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EEE0" w14:textId="5A1AECD8" w:rsidR="0069375A" w:rsidRPr="0069375A" w:rsidRDefault="0069375A">
      <w:pPr>
        <w:rPr>
          <w:rFonts w:ascii="Arial" w:hAnsi="Arial" w:cs="Arial"/>
          <w:b/>
          <w:bCs/>
          <w:sz w:val="26"/>
          <w:szCs w:val="26"/>
          <w:u w:val="single"/>
        </w:rPr>
      </w:pPr>
      <w:r w:rsidRPr="0069375A">
        <w:rPr>
          <w:rFonts w:ascii="Arial" w:hAnsi="Arial" w:cs="Arial"/>
          <w:b/>
          <w:bCs/>
          <w:sz w:val="26"/>
          <w:szCs w:val="26"/>
          <w:u w:val="single"/>
        </w:rPr>
        <w:t xml:space="preserve">Appendix </w:t>
      </w:r>
      <w:r w:rsidR="001C5860">
        <w:rPr>
          <w:rFonts w:ascii="Arial" w:hAnsi="Arial" w:cs="Arial"/>
          <w:b/>
          <w:bCs/>
          <w:sz w:val="26"/>
          <w:szCs w:val="26"/>
          <w:u w:val="single"/>
        </w:rPr>
        <w:t>2</w:t>
      </w:r>
      <w:r w:rsidR="007C05F3">
        <w:rPr>
          <w:rFonts w:ascii="Arial" w:hAnsi="Arial" w:cs="Arial"/>
          <w:b/>
          <w:bCs/>
          <w:sz w:val="26"/>
          <w:szCs w:val="26"/>
          <w:u w:val="single"/>
        </w:rPr>
        <w:t>.</w:t>
      </w:r>
      <w:r w:rsidRPr="0069375A">
        <w:rPr>
          <w:rFonts w:ascii="Arial" w:hAnsi="Arial" w:cs="Arial"/>
          <w:b/>
          <w:bCs/>
          <w:sz w:val="26"/>
          <w:szCs w:val="26"/>
          <w:u w:val="single"/>
        </w:rPr>
        <w:t xml:space="preserve"> Contractual Findings </w:t>
      </w:r>
      <w:r w:rsidR="007C05F3">
        <w:rPr>
          <w:rFonts w:ascii="Arial" w:hAnsi="Arial" w:cs="Arial"/>
          <w:b/>
          <w:bCs/>
          <w:sz w:val="26"/>
          <w:szCs w:val="26"/>
          <w:u w:val="single"/>
        </w:rPr>
        <w:t xml:space="preserve">— </w:t>
      </w:r>
      <w:r w:rsidRPr="0069375A">
        <w:rPr>
          <w:rFonts w:ascii="Arial" w:hAnsi="Arial" w:cs="Arial"/>
          <w:b/>
          <w:bCs/>
          <w:sz w:val="26"/>
          <w:szCs w:val="26"/>
          <w:u w:val="single"/>
        </w:rPr>
        <w:t>Mega Tables</w:t>
      </w:r>
    </w:p>
    <w:p w14:paraId="1DB10F7B" w14:textId="643C6A78" w:rsidR="002E2E77" w:rsidRDefault="002E2E77" w:rsidP="0069375A">
      <w:pPr>
        <w:spacing w:before="360"/>
        <w:rPr>
          <w:rFonts w:ascii="Arial" w:hAnsi="Arial" w:cs="Arial"/>
        </w:rPr>
      </w:pPr>
      <w:r>
        <w:rPr>
          <w:rFonts w:ascii="Arial" w:hAnsi="Arial" w:cs="Arial"/>
        </w:rPr>
        <w:t>The following tables</w:t>
      </w:r>
      <w:r w:rsidRPr="00721765">
        <w:rPr>
          <w:rFonts w:ascii="Arial" w:hAnsi="Arial" w:cs="Arial"/>
        </w:rPr>
        <w:t xml:space="preserve"> allow</w:t>
      </w:r>
      <w:r>
        <w:rPr>
          <w:rFonts w:ascii="Arial" w:hAnsi="Arial" w:cs="Arial"/>
        </w:rPr>
        <w:t xml:space="preserve"> </w:t>
      </w:r>
      <w:r w:rsidRPr="00721765">
        <w:rPr>
          <w:rFonts w:ascii="Arial" w:hAnsi="Arial" w:cs="Arial"/>
        </w:rPr>
        <w:t xml:space="preserve">readers to view the extent to which any single state addresses any one of the major domains </w:t>
      </w:r>
      <w:r>
        <w:rPr>
          <w:rFonts w:ascii="Arial" w:hAnsi="Arial" w:cs="Arial"/>
        </w:rPr>
        <w:t>postpartum</w:t>
      </w:r>
      <w:r w:rsidRPr="00721765">
        <w:rPr>
          <w:rFonts w:ascii="Arial" w:hAnsi="Arial" w:cs="Arial"/>
        </w:rPr>
        <w:t xml:space="preserve"> services within its state purchasing agreements, as well as the actual language used by the state in addressing any maternity care domain.</w:t>
      </w:r>
      <w:r w:rsidRPr="00721765">
        <w:rPr>
          <w:rStyle w:val="FootnoteReference"/>
          <w:rFonts w:ascii="Arial" w:hAnsi="Arial" w:cs="Arial"/>
        </w:rPr>
        <w:footnoteReference w:id="2"/>
      </w:r>
    </w:p>
    <w:p w14:paraId="325483EF" w14:textId="77777777" w:rsidR="003714F1" w:rsidRDefault="003714F1">
      <w:pPr>
        <w:rPr>
          <w:rFonts w:ascii="Arial" w:hAnsi="Arial" w:cs="Arial"/>
        </w:rPr>
      </w:pPr>
    </w:p>
    <w:p w14:paraId="349B22BD" w14:textId="0E6211CE" w:rsidR="008701B2" w:rsidRPr="008701B2" w:rsidRDefault="008701B2" w:rsidP="008701B2">
      <w:pPr>
        <w:rPr>
          <w:rFonts w:ascii="Arial" w:hAnsi="Arial" w:cs="Arial"/>
        </w:rPr>
      </w:pPr>
      <w:r w:rsidRPr="008701B2">
        <w:rPr>
          <w:rFonts w:ascii="Arial" w:hAnsi="Arial" w:cs="Arial"/>
        </w:rPr>
        <w:t>Table</w:t>
      </w:r>
      <w:r>
        <w:rPr>
          <w:rFonts w:ascii="Arial" w:hAnsi="Arial" w:cs="Arial"/>
        </w:rPr>
        <w:t>s</w:t>
      </w:r>
      <w:r w:rsidRPr="008701B2">
        <w:rPr>
          <w:rFonts w:ascii="Arial" w:hAnsi="Arial" w:cs="Arial"/>
        </w:rPr>
        <w:t xml:space="preserve"> compiled by Lilli Silverston, Sara Hodgkins, and Neela Nallamothu.</w:t>
      </w:r>
    </w:p>
    <w:p w14:paraId="105277EB" w14:textId="776B192B" w:rsidR="00BE5068" w:rsidRDefault="00BE5068">
      <w:pPr>
        <w:rPr>
          <w:rFonts w:ascii="Arial" w:hAnsi="Arial" w:cs="Arial"/>
        </w:rPr>
      </w:pPr>
    </w:p>
    <w:p w14:paraId="1544B7FD" w14:textId="77777777" w:rsidR="00BE5068" w:rsidRDefault="00BE5068">
      <w:pPr>
        <w:rPr>
          <w:rFonts w:ascii="Arial" w:hAnsi="Arial" w:cs="Arial"/>
        </w:rPr>
      </w:pPr>
    </w:p>
    <w:p w14:paraId="5878A714" w14:textId="05355E5D" w:rsidR="003714F1" w:rsidRDefault="003714F1">
      <w:pPr>
        <w:rPr>
          <w:rFonts w:ascii="Arial" w:hAnsi="Arial" w:cs="Arial"/>
        </w:rPr>
      </w:pPr>
      <w:hyperlink w:anchor="Table1" w:history="1">
        <w:r w:rsidRPr="00DD7840">
          <w:rPr>
            <w:rStyle w:val="Hyperlink"/>
            <w:rFonts w:ascii="Arial" w:hAnsi="Arial" w:cs="Arial"/>
            <w:b/>
            <w:bCs/>
          </w:rPr>
          <w:t>Table 1</w:t>
        </w:r>
        <w:r w:rsidR="00F46E9D">
          <w:rPr>
            <w:rStyle w:val="Hyperlink"/>
            <w:rFonts w:ascii="Arial" w:hAnsi="Arial" w:cs="Arial"/>
            <w:b/>
            <w:bCs/>
          </w:rPr>
          <w:t>.</w:t>
        </w:r>
        <w:r w:rsidR="00A96459" w:rsidRPr="00DD7840">
          <w:rPr>
            <w:rStyle w:val="Hyperlink"/>
            <w:rFonts w:ascii="Arial" w:hAnsi="Arial" w:cs="Arial"/>
            <w:b/>
            <w:bCs/>
          </w:rPr>
          <w:t xml:space="preserve"> General Postpartum Care Coverage </w:t>
        </w:r>
        <w:r w:rsidR="00F46E9D">
          <w:rPr>
            <w:rStyle w:val="Hyperlink"/>
            <w:rFonts w:ascii="Arial" w:hAnsi="Arial" w:cs="Arial"/>
            <w:b/>
            <w:bCs/>
          </w:rPr>
          <w:t>and</w:t>
        </w:r>
        <w:r w:rsidR="00A96459" w:rsidRPr="00DD7840">
          <w:rPr>
            <w:rStyle w:val="Hyperlink"/>
            <w:rFonts w:ascii="Arial" w:hAnsi="Arial" w:cs="Arial"/>
            <w:b/>
            <w:bCs/>
          </w:rPr>
          <w:t xml:space="preserve"> Maternity Guidelines</w:t>
        </w:r>
      </w:hyperlink>
    </w:p>
    <w:p w14:paraId="53E53C12" w14:textId="06B3277B" w:rsidR="007B35EB" w:rsidRDefault="007B35EB" w:rsidP="007B35EB">
      <w:pPr>
        <w:rPr>
          <w:rFonts w:ascii="Arial" w:hAnsi="Arial" w:cs="Arial"/>
          <w:b/>
          <w:bCs/>
        </w:rPr>
      </w:pPr>
      <w:hyperlink w:anchor="Table2" w:history="1">
        <w:r w:rsidRPr="007B35EB">
          <w:rPr>
            <w:rStyle w:val="Hyperlink"/>
            <w:rFonts w:ascii="Arial" w:hAnsi="Arial" w:cs="Arial"/>
            <w:b/>
            <w:bCs/>
          </w:rPr>
          <w:t>Table 2</w:t>
        </w:r>
        <w:r w:rsidR="00F46E9D">
          <w:rPr>
            <w:rStyle w:val="Hyperlink"/>
            <w:rFonts w:ascii="Arial" w:hAnsi="Arial" w:cs="Arial"/>
            <w:b/>
            <w:bCs/>
          </w:rPr>
          <w:t>.</w:t>
        </w:r>
        <w:r w:rsidRPr="007B35EB">
          <w:rPr>
            <w:rStyle w:val="Hyperlink"/>
            <w:rFonts w:ascii="Arial" w:hAnsi="Arial" w:cs="Arial"/>
            <w:b/>
            <w:bCs/>
          </w:rPr>
          <w:t xml:space="preserve"> Postpartum Care Planning</w:t>
        </w:r>
      </w:hyperlink>
    </w:p>
    <w:p w14:paraId="2F88ADCE" w14:textId="35F3D7C5" w:rsidR="007B35EB" w:rsidRDefault="007B35EB" w:rsidP="007B35EB">
      <w:pPr>
        <w:rPr>
          <w:rFonts w:ascii="Arial" w:hAnsi="Arial" w:cs="Arial"/>
          <w:b/>
          <w:bCs/>
        </w:rPr>
      </w:pPr>
      <w:hyperlink w:anchor="Table3" w:history="1">
        <w:r w:rsidRPr="00DF4084">
          <w:rPr>
            <w:rStyle w:val="Hyperlink"/>
            <w:rFonts w:ascii="Arial" w:hAnsi="Arial" w:cs="Arial"/>
            <w:b/>
            <w:bCs/>
          </w:rPr>
          <w:t>Table 3</w:t>
        </w:r>
        <w:r w:rsidR="00F46E9D">
          <w:rPr>
            <w:rStyle w:val="Hyperlink"/>
            <w:rFonts w:ascii="Arial" w:hAnsi="Arial" w:cs="Arial"/>
            <w:b/>
            <w:bCs/>
          </w:rPr>
          <w:t>.</w:t>
        </w:r>
        <w:r w:rsidRPr="00DF4084">
          <w:rPr>
            <w:rStyle w:val="Hyperlink"/>
            <w:rFonts w:ascii="Arial" w:hAnsi="Arial" w:cs="Arial"/>
            <w:b/>
            <w:bCs/>
          </w:rPr>
          <w:t xml:space="preserve"> Postpartum Visits</w:t>
        </w:r>
      </w:hyperlink>
    </w:p>
    <w:p w14:paraId="58D20052" w14:textId="10116AB7" w:rsidR="007B35EB" w:rsidRDefault="007B35EB" w:rsidP="007B35EB">
      <w:pPr>
        <w:rPr>
          <w:rFonts w:ascii="Arial" w:hAnsi="Arial" w:cs="Arial"/>
          <w:b/>
          <w:bCs/>
        </w:rPr>
      </w:pPr>
      <w:hyperlink w:anchor="Table4" w:history="1">
        <w:r w:rsidRPr="005766ED">
          <w:rPr>
            <w:rStyle w:val="Hyperlink"/>
            <w:rFonts w:ascii="Arial" w:hAnsi="Arial" w:cs="Arial"/>
            <w:b/>
            <w:bCs/>
          </w:rPr>
          <w:t>Table 4</w:t>
        </w:r>
        <w:r w:rsidR="00F46E9D">
          <w:rPr>
            <w:rStyle w:val="Hyperlink"/>
            <w:rFonts w:ascii="Arial" w:hAnsi="Arial" w:cs="Arial"/>
            <w:b/>
            <w:bCs/>
          </w:rPr>
          <w:t>.</w:t>
        </w:r>
        <w:r w:rsidRPr="005766ED">
          <w:rPr>
            <w:rStyle w:val="Hyperlink"/>
            <w:rFonts w:ascii="Arial" w:hAnsi="Arial" w:cs="Arial"/>
            <w:b/>
            <w:bCs/>
          </w:rPr>
          <w:t xml:space="preserve"> Postpartum Case Management</w:t>
        </w:r>
      </w:hyperlink>
    </w:p>
    <w:p w14:paraId="6143C6F6" w14:textId="10069677" w:rsidR="007B35EB" w:rsidRPr="00B154A1" w:rsidRDefault="007B35EB" w:rsidP="007B35EB">
      <w:pPr>
        <w:rPr>
          <w:rFonts w:ascii="Arial" w:hAnsi="Arial" w:cs="Arial"/>
          <w:b/>
          <w:bCs/>
        </w:rPr>
      </w:pPr>
      <w:hyperlink w:anchor="Table5" w:history="1">
        <w:r w:rsidRPr="005766ED">
          <w:rPr>
            <w:rStyle w:val="Hyperlink"/>
            <w:rFonts w:ascii="Arial" w:hAnsi="Arial" w:cs="Arial"/>
            <w:b/>
            <w:bCs/>
          </w:rPr>
          <w:t>Table 5</w:t>
        </w:r>
        <w:r w:rsidR="00F46E9D">
          <w:rPr>
            <w:rStyle w:val="Hyperlink"/>
            <w:rFonts w:ascii="Arial" w:hAnsi="Arial" w:cs="Arial"/>
            <w:b/>
            <w:bCs/>
          </w:rPr>
          <w:t>.</w:t>
        </w:r>
        <w:r w:rsidRPr="005766ED">
          <w:rPr>
            <w:rStyle w:val="Hyperlink"/>
            <w:rFonts w:ascii="Arial" w:hAnsi="Arial" w:cs="Arial"/>
            <w:b/>
            <w:bCs/>
          </w:rPr>
          <w:t xml:space="preserve"> Postpartum Mental Health Services and S</w:t>
        </w:r>
        <w:r w:rsidR="00F31914">
          <w:rPr>
            <w:rStyle w:val="Hyperlink"/>
            <w:rFonts w:ascii="Arial" w:hAnsi="Arial" w:cs="Arial"/>
            <w:b/>
            <w:bCs/>
          </w:rPr>
          <w:t xml:space="preserve">ubstance </w:t>
        </w:r>
        <w:r w:rsidRPr="005766ED">
          <w:rPr>
            <w:rStyle w:val="Hyperlink"/>
            <w:rFonts w:ascii="Arial" w:hAnsi="Arial" w:cs="Arial"/>
            <w:b/>
            <w:bCs/>
          </w:rPr>
          <w:t>U</w:t>
        </w:r>
        <w:r w:rsidR="00F31914">
          <w:rPr>
            <w:rStyle w:val="Hyperlink"/>
            <w:rFonts w:ascii="Arial" w:hAnsi="Arial" w:cs="Arial"/>
            <w:b/>
            <w:bCs/>
          </w:rPr>
          <w:t xml:space="preserve">se </w:t>
        </w:r>
        <w:r w:rsidRPr="005766ED">
          <w:rPr>
            <w:rStyle w:val="Hyperlink"/>
            <w:rFonts w:ascii="Arial" w:hAnsi="Arial" w:cs="Arial"/>
            <w:b/>
            <w:bCs/>
          </w:rPr>
          <w:t>D</w:t>
        </w:r>
        <w:r w:rsidR="00F31914">
          <w:rPr>
            <w:rStyle w:val="Hyperlink"/>
            <w:rFonts w:ascii="Arial" w:hAnsi="Arial" w:cs="Arial"/>
            <w:b/>
            <w:bCs/>
          </w:rPr>
          <w:t>isorder</w:t>
        </w:r>
        <w:r w:rsidRPr="005766ED">
          <w:rPr>
            <w:rStyle w:val="Hyperlink"/>
            <w:rFonts w:ascii="Arial" w:hAnsi="Arial" w:cs="Arial"/>
            <w:b/>
            <w:bCs/>
          </w:rPr>
          <w:t xml:space="preserve"> Services</w:t>
        </w:r>
      </w:hyperlink>
    </w:p>
    <w:p w14:paraId="5073E3F5" w14:textId="366072B2" w:rsidR="007B35EB" w:rsidRDefault="007B35EB" w:rsidP="007B35EB">
      <w:pPr>
        <w:rPr>
          <w:rFonts w:ascii="Arial" w:hAnsi="Arial" w:cs="Arial"/>
          <w:b/>
          <w:bCs/>
        </w:rPr>
      </w:pPr>
      <w:hyperlink w:anchor="Table6" w:history="1">
        <w:r w:rsidRPr="005766ED">
          <w:rPr>
            <w:rStyle w:val="Hyperlink"/>
            <w:rFonts w:ascii="Arial" w:hAnsi="Arial" w:cs="Arial"/>
            <w:b/>
            <w:bCs/>
          </w:rPr>
          <w:t>Table 6</w:t>
        </w:r>
        <w:r w:rsidR="00F46E9D">
          <w:rPr>
            <w:rStyle w:val="Hyperlink"/>
            <w:rFonts w:ascii="Arial" w:hAnsi="Arial" w:cs="Arial"/>
            <w:b/>
            <w:bCs/>
          </w:rPr>
          <w:t>.</w:t>
        </w:r>
        <w:r w:rsidRPr="005766ED">
          <w:rPr>
            <w:rStyle w:val="Hyperlink"/>
            <w:rFonts w:ascii="Arial" w:hAnsi="Arial" w:cs="Arial"/>
            <w:b/>
            <w:bCs/>
          </w:rPr>
          <w:t xml:space="preserve"> Postpartum Health-Related Social Needs</w:t>
        </w:r>
      </w:hyperlink>
    </w:p>
    <w:p w14:paraId="0706A6DE" w14:textId="49DEBB10" w:rsidR="007B35EB" w:rsidRDefault="007B35EB" w:rsidP="007B35EB">
      <w:pPr>
        <w:rPr>
          <w:rFonts w:ascii="Arial" w:hAnsi="Arial" w:cs="Arial"/>
          <w:b/>
          <w:bCs/>
        </w:rPr>
      </w:pPr>
      <w:hyperlink w:anchor="Table7" w:history="1">
        <w:r w:rsidRPr="005766ED">
          <w:rPr>
            <w:rStyle w:val="Hyperlink"/>
            <w:rFonts w:ascii="Arial" w:hAnsi="Arial" w:cs="Arial"/>
            <w:b/>
            <w:bCs/>
          </w:rPr>
          <w:t>Table 7</w:t>
        </w:r>
        <w:r w:rsidR="00F46E9D">
          <w:rPr>
            <w:rStyle w:val="Hyperlink"/>
            <w:rFonts w:ascii="Arial" w:hAnsi="Arial" w:cs="Arial"/>
            <w:b/>
            <w:bCs/>
          </w:rPr>
          <w:t>.</w:t>
        </w:r>
        <w:r w:rsidRPr="005766ED">
          <w:rPr>
            <w:rStyle w:val="Hyperlink"/>
            <w:rFonts w:ascii="Arial" w:hAnsi="Arial" w:cs="Arial"/>
            <w:b/>
            <w:bCs/>
          </w:rPr>
          <w:t xml:space="preserve"> Coverage of Postpartum Workforce</w:t>
        </w:r>
      </w:hyperlink>
    </w:p>
    <w:p w14:paraId="5FE82BEE" w14:textId="2686BF06" w:rsidR="00ED382F" w:rsidRDefault="00ED382F" w:rsidP="00ED382F">
      <w:pPr>
        <w:rPr>
          <w:rFonts w:ascii="Arial" w:hAnsi="Arial" w:cs="Arial"/>
          <w:b/>
          <w:bCs/>
        </w:rPr>
      </w:pPr>
      <w:hyperlink w:anchor="Table8" w:history="1">
        <w:r w:rsidRPr="005766ED">
          <w:rPr>
            <w:rStyle w:val="Hyperlink"/>
            <w:rFonts w:ascii="Arial" w:hAnsi="Arial" w:cs="Arial"/>
            <w:b/>
            <w:bCs/>
          </w:rPr>
          <w:t>Table 8</w:t>
        </w:r>
        <w:r w:rsidR="00F46E9D">
          <w:rPr>
            <w:rStyle w:val="Hyperlink"/>
            <w:rFonts w:ascii="Arial" w:hAnsi="Arial" w:cs="Arial"/>
            <w:b/>
            <w:bCs/>
          </w:rPr>
          <w:t>.</w:t>
        </w:r>
        <w:r w:rsidRPr="005766ED">
          <w:rPr>
            <w:rStyle w:val="Hyperlink"/>
            <w:rFonts w:ascii="Arial" w:hAnsi="Arial" w:cs="Arial"/>
            <w:b/>
            <w:bCs/>
          </w:rPr>
          <w:t xml:space="preserve"> Postpartum Care Accessibility</w:t>
        </w:r>
      </w:hyperlink>
    </w:p>
    <w:p w14:paraId="0B05AB4C" w14:textId="34783E35" w:rsidR="00556D90" w:rsidRPr="00556D90" w:rsidRDefault="00556D90" w:rsidP="00556D90">
      <w:pPr>
        <w:spacing w:after="0" w:line="240" w:lineRule="auto"/>
        <w:rPr>
          <w:rFonts w:ascii="Arial" w:hAnsi="Arial" w:cs="Arial"/>
          <w:b/>
          <w:bCs/>
        </w:rPr>
      </w:pPr>
      <w:hyperlink w:anchor="Table9" w:history="1">
        <w:r w:rsidRPr="005766ED">
          <w:rPr>
            <w:rStyle w:val="Hyperlink"/>
            <w:rFonts w:ascii="Arial" w:hAnsi="Arial" w:cs="Arial"/>
            <w:b/>
            <w:bCs/>
          </w:rPr>
          <w:t>Table 9</w:t>
        </w:r>
        <w:r w:rsidR="00F46E9D">
          <w:rPr>
            <w:rStyle w:val="Hyperlink"/>
            <w:rFonts w:ascii="Arial" w:hAnsi="Arial" w:cs="Arial"/>
            <w:b/>
            <w:bCs/>
          </w:rPr>
          <w:t>.</w:t>
        </w:r>
        <w:r w:rsidRPr="005766ED">
          <w:rPr>
            <w:rStyle w:val="Hyperlink"/>
            <w:rFonts w:ascii="Arial" w:hAnsi="Arial" w:cs="Arial"/>
            <w:b/>
            <w:bCs/>
          </w:rPr>
          <w:t xml:space="preserve"> Postpartum Quality Improvement, Performance Measurement, and Payment Reform</w:t>
        </w:r>
      </w:hyperlink>
    </w:p>
    <w:p w14:paraId="6C229643" w14:textId="77777777" w:rsidR="003714F1" w:rsidRDefault="003714F1">
      <w:pPr>
        <w:rPr>
          <w:rFonts w:ascii="Arial" w:hAnsi="Arial" w:cs="Arial"/>
        </w:rPr>
      </w:pPr>
    </w:p>
    <w:p w14:paraId="36835E06" w14:textId="77777777" w:rsidR="003714F1" w:rsidRDefault="003714F1">
      <w:pPr>
        <w:rPr>
          <w:rFonts w:ascii="Arial" w:hAnsi="Arial" w:cs="Arial"/>
        </w:rPr>
      </w:pPr>
    </w:p>
    <w:p w14:paraId="43847D4A" w14:textId="77777777" w:rsidR="003714F1" w:rsidRDefault="003714F1">
      <w:pPr>
        <w:rPr>
          <w:rFonts w:ascii="Arial" w:hAnsi="Arial" w:cs="Arial"/>
        </w:rPr>
      </w:pPr>
    </w:p>
    <w:p w14:paraId="27B4B338" w14:textId="77777777" w:rsidR="003714F1" w:rsidRDefault="003714F1">
      <w:pPr>
        <w:rPr>
          <w:rFonts w:ascii="Arial" w:hAnsi="Arial" w:cs="Arial"/>
        </w:rPr>
      </w:pPr>
    </w:p>
    <w:p w14:paraId="799B068C" w14:textId="66AEE5BC" w:rsidR="00B94AC8" w:rsidRPr="00721765" w:rsidRDefault="47E0702B" w:rsidP="00D9056E">
      <w:pPr>
        <w:pStyle w:val="Heading"/>
      </w:pPr>
      <w:bookmarkStart w:id="0" w:name="Table1"/>
      <w:r w:rsidRPr="47E0702B">
        <w:lastRenderedPageBreak/>
        <w:t xml:space="preserve">Table 1. </w:t>
      </w:r>
      <w:r w:rsidR="003047CD">
        <w:t xml:space="preserve">General Postpartum Care Coverage </w:t>
      </w:r>
      <w:r w:rsidR="00F46E9D">
        <w:t>and</w:t>
      </w:r>
      <w:r w:rsidR="003047CD">
        <w:t xml:space="preserve"> Maternity Guidelines</w:t>
      </w:r>
    </w:p>
    <w:tbl>
      <w:tblPr>
        <w:tblStyle w:val="TableGrid"/>
        <w:tblW w:w="5000" w:type="pct"/>
        <w:jc w:val="center"/>
        <w:tblLook w:val="04A0" w:firstRow="1" w:lastRow="0" w:firstColumn="1" w:lastColumn="0" w:noHBand="0" w:noVBand="1"/>
      </w:tblPr>
      <w:tblGrid>
        <w:gridCol w:w="3503"/>
        <w:gridCol w:w="5077"/>
        <w:gridCol w:w="4017"/>
        <w:gridCol w:w="4673"/>
      </w:tblGrid>
      <w:tr w:rsidR="00E85937" w:rsidRPr="00721765" w14:paraId="0A9D530B" w14:textId="739BFC45" w:rsidTr="00E85937">
        <w:trPr>
          <w:trHeight w:val="737"/>
          <w:tblHeader/>
          <w:jc w:val="center"/>
        </w:trPr>
        <w:tc>
          <w:tcPr>
            <w:tcW w:w="1014" w:type="pct"/>
            <w:vMerge w:val="restart"/>
            <w:shd w:val="clear" w:color="auto" w:fill="033C5A"/>
            <w:vAlign w:val="center"/>
          </w:tcPr>
          <w:bookmarkEnd w:id="0"/>
          <w:p w14:paraId="04E212C6" w14:textId="0C80F59B" w:rsidR="00E85937" w:rsidRPr="00721765" w:rsidRDefault="00E85937" w:rsidP="0026564C">
            <w:pPr>
              <w:jc w:val="center"/>
              <w:rPr>
                <w:rFonts w:ascii="Arial" w:hAnsi="Arial" w:cs="Arial"/>
                <w:b/>
                <w:bCs/>
              </w:rPr>
            </w:pPr>
            <w:r w:rsidRPr="00721765">
              <w:rPr>
                <w:rFonts w:ascii="Arial" w:hAnsi="Arial" w:cs="Arial"/>
                <w:b/>
                <w:bCs/>
              </w:rPr>
              <w:t>State</w:t>
            </w:r>
          </w:p>
        </w:tc>
        <w:tc>
          <w:tcPr>
            <w:tcW w:w="1470" w:type="pct"/>
            <w:shd w:val="clear" w:color="auto" w:fill="BDD6EE" w:themeFill="accent5" w:themeFillTint="66"/>
            <w:vAlign w:val="center"/>
          </w:tcPr>
          <w:p w14:paraId="63132980" w14:textId="5F29BACE" w:rsidR="00E85937" w:rsidRPr="00E85937" w:rsidRDefault="00E85937" w:rsidP="00614B5A">
            <w:pPr>
              <w:jc w:val="center"/>
              <w:rPr>
                <w:rFonts w:ascii="Arial" w:hAnsi="Arial" w:cs="Arial"/>
                <w:b/>
                <w:bCs/>
              </w:rPr>
            </w:pPr>
            <w:bookmarkStart w:id="1" w:name="_Hlk182604421"/>
            <w:r w:rsidRPr="00E85937">
              <w:rPr>
                <w:rFonts w:ascii="Arial" w:hAnsi="Arial" w:cs="Arial"/>
                <w:b/>
                <w:bCs/>
              </w:rPr>
              <w:t xml:space="preserve">Contract attempts to define scope of postpartum care in one </w:t>
            </w:r>
            <w:bookmarkEnd w:id="1"/>
            <w:r w:rsidRPr="00E85937">
              <w:rPr>
                <w:rFonts w:ascii="Arial" w:hAnsi="Arial" w:cs="Arial"/>
                <w:b/>
                <w:bCs/>
              </w:rPr>
              <w:t>section</w:t>
            </w:r>
          </w:p>
        </w:tc>
        <w:tc>
          <w:tcPr>
            <w:tcW w:w="1163" w:type="pct"/>
            <w:shd w:val="clear" w:color="auto" w:fill="BDD6EE" w:themeFill="accent5" w:themeFillTint="66"/>
            <w:vAlign w:val="center"/>
          </w:tcPr>
          <w:p w14:paraId="3FC73CF4" w14:textId="1C8D28E9" w:rsidR="00E85937" w:rsidRPr="00E85937" w:rsidRDefault="00E85937" w:rsidP="006C307E">
            <w:pPr>
              <w:jc w:val="center"/>
              <w:rPr>
                <w:rStyle w:val="normaltextrun"/>
                <w:rFonts w:ascii="Arial" w:hAnsi="Arial" w:cs="Arial"/>
                <w:b/>
                <w:bCs/>
                <w:color w:val="000000"/>
                <w:bdr w:val="none" w:sz="0" w:space="0" w:color="auto" w:frame="1"/>
              </w:rPr>
            </w:pPr>
            <w:r w:rsidRPr="00E85937">
              <w:rPr>
                <w:rStyle w:val="normaltextrun"/>
                <w:rFonts w:ascii="Arial" w:hAnsi="Arial" w:cs="Arial"/>
                <w:b/>
                <w:bCs/>
                <w:color w:val="000000"/>
                <w:bdr w:val="none" w:sz="0" w:space="0" w:color="auto" w:frame="1"/>
              </w:rPr>
              <w:t>Contract references length of postpartum coverage</w:t>
            </w:r>
          </w:p>
        </w:tc>
        <w:tc>
          <w:tcPr>
            <w:tcW w:w="1353" w:type="pct"/>
            <w:shd w:val="clear" w:color="auto" w:fill="BDD6EE" w:themeFill="accent5" w:themeFillTint="66"/>
            <w:vAlign w:val="center"/>
          </w:tcPr>
          <w:p w14:paraId="4FC12210" w14:textId="782773AA" w:rsidR="00E85937" w:rsidRPr="002E2E77" w:rsidRDefault="00E85937" w:rsidP="006C307E">
            <w:pPr>
              <w:jc w:val="center"/>
              <w:rPr>
                <w:rStyle w:val="normaltextrun"/>
                <w:rFonts w:ascii="Arial" w:hAnsi="Arial" w:cs="Arial"/>
                <w:b/>
                <w:bCs/>
                <w:color w:val="000000"/>
                <w:bdr w:val="none" w:sz="0" w:space="0" w:color="auto" w:frame="1"/>
              </w:rPr>
            </w:pPr>
            <w:r w:rsidRPr="002E2E77">
              <w:rPr>
                <w:rStyle w:val="normaltextrun"/>
                <w:rFonts w:ascii="Arial" w:hAnsi="Arial" w:cs="Arial"/>
                <w:b/>
                <w:bCs/>
                <w:color w:val="000000"/>
                <w:bdr w:val="none" w:sz="0" w:space="0" w:color="auto" w:frame="1"/>
              </w:rPr>
              <w:t>Contract references maternity, perinatal, or pregnancy-related guidelines</w:t>
            </w:r>
            <w:r w:rsidR="00AA09F1">
              <w:rPr>
                <w:rStyle w:val="normaltextrun"/>
                <w:rFonts w:ascii="Arial" w:hAnsi="Arial" w:cs="Arial"/>
                <w:b/>
                <w:bCs/>
                <w:color w:val="000000"/>
                <w:bdr w:val="none" w:sz="0" w:space="0" w:color="auto" w:frame="1"/>
              </w:rPr>
              <w:br/>
            </w:r>
            <w:r w:rsidRPr="002E2E77">
              <w:rPr>
                <w:rStyle w:val="normaltextrun"/>
                <w:rFonts w:ascii="Arial" w:hAnsi="Arial" w:cs="Arial"/>
                <w:b/>
                <w:bCs/>
                <w:color w:val="000000"/>
                <w:bdr w:val="none" w:sz="0" w:space="0" w:color="auto" w:frame="1"/>
              </w:rPr>
              <w:t>(i</w:t>
            </w:r>
            <w:r w:rsidR="00614B5A">
              <w:rPr>
                <w:rStyle w:val="normaltextrun"/>
                <w:rFonts w:ascii="Arial" w:hAnsi="Arial" w:cs="Arial"/>
                <w:b/>
                <w:bCs/>
                <w:color w:val="000000"/>
                <w:bdr w:val="none" w:sz="0" w:space="0" w:color="auto" w:frame="1"/>
              </w:rPr>
              <w:t>.</w:t>
            </w:r>
            <w:r w:rsidRPr="002E2E77">
              <w:rPr>
                <w:rStyle w:val="normaltextrun"/>
                <w:rFonts w:ascii="Arial" w:hAnsi="Arial" w:cs="Arial"/>
                <w:b/>
                <w:bCs/>
                <w:color w:val="000000"/>
                <w:bdr w:val="none" w:sz="0" w:space="0" w:color="auto" w:frame="1"/>
              </w:rPr>
              <w:t>e</w:t>
            </w:r>
            <w:r w:rsidR="00614B5A">
              <w:rPr>
                <w:rStyle w:val="normaltextrun"/>
                <w:rFonts w:ascii="Arial" w:hAnsi="Arial" w:cs="Arial"/>
                <w:b/>
                <w:bCs/>
                <w:color w:val="000000"/>
                <w:bdr w:val="none" w:sz="0" w:space="0" w:color="auto" w:frame="1"/>
              </w:rPr>
              <w:t>.,</w:t>
            </w:r>
            <w:r w:rsidRPr="002E2E77">
              <w:rPr>
                <w:rStyle w:val="normaltextrun"/>
                <w:rFonts w:ascii="Arial" w:hAnsi="Arial" w:cs="Arial"/>
                <w:b/>
                <w:bCs/>
                <w:color w:val="000000"/>
                <w:bdr w:val="none" w:sz="0" w:space="0" w:color="auto" w:frame="1"/>
              </w:rPr>
              <w:t xml:space="preserve"> A</w:t>
            </w:r>
            <w:r w:rsidR="00AA09F1">
              <w:rPr>
                <w:rStyle w:val="normaltextrun"/>
                <w:rFonts w:ascii="Arial" w:hAnsi="Arial" w:cs="Arial"/>
                <w:b/>
                <w:bCs/>
                <w:color w:val="000000"/>
                <w:bdr w:val="none" w:sz="0" w:space="0" w:color="auto" w:frame="1"/>
              </w:rPr>
              <w:t xml:space="preserve">merican </w:t>
            </w:r>
            <w:r w:rsidRPr="002E2E77">
              <w:rPr>
                <w:rStyle w:val="normaltextrun"/>
                <w:rFonts w:ascii="Arial" w:hAnsi="Arial" w:cs="Arial"/>
                <w:b/>
                <w:bCs/>
                <w:color w:val="000000"/>
                <w:bdr w:val="none" w:sz="0" w:space="0" w:color="auto" w:frame="1"/>
              </w:rPr>
              <w:t>C</w:t>
            </w:r>
            <w:r w:rsidR="00AA09F1">
              <w:rPr>
                <w:rStyle w:val="normaltextrun"/>
                <w:rFonts w:ascii="Arial" w:hAnsi="Arial" w:cs="Arial"/>
                <w:b/>
                <w:bCs/>
                <w:color w:val="000000"/>
                <w:bdr w:val="none" w:sz="0" w:space="0" w:color="auto" w:frame="1"/>
              </w:rPr>
              <w:t xml:space="preserve">ollege of </w:t>
            </w:r>
            <w:r w:rsidRPr="002E2E77">
              <w:rPr>
                <w:rStyle w:val="normaltextrun"/>
                <w:rFonts w:ascii="Arial" w:hAnsi="Arial" w:cs="Arial"/>
                <w:b/>
                <w:bCs/>
                <w:color w:val="000000"/>
                <w:bdr w:val="none" w:sz="0" w:space="0" w:color="auto" w:frame="1"/>
              </w:rPr>
              <w:t>O</w:t>
            </w:r>
            <w:r w:rsidR="00AA09F1">
              <w:rPr>
                <w:rStyle w:val="normaltextrun"/>
                <w:rFonts w:ascii="Arial" w:hAnsi="Arial" w:cs="Arial"/>
                <w:b/>
                <w:bCs/>
                <w:color w:val="000000"/>
                <w:bdr w:val="none" w:sz="0" w:space="0" w:color="auto" w:frame="1"/>
              </w:rPr>
              <w:t xml:space="preserve">bstetricians and </w:t>
            </w:r>
            <w:r w:rsidRPr="002E2E77">
              <w:rPr>
                <w:rStyle w:val="normaltextrun"/>
                <w:rFonts w:ascii="Arial" w:hAnsi="Arial" w:cs="Arial"/>
                <w:b/>
                <w:bCs/>
                <w:color w:val="000000"/>
                <w:bdr w:val="none" w:sz="0" w:space="0" w:color="auto" w:frame="1"/>
              </w:rPr>
              <w:t>G</w:t>
            </w:r>
            <w:r w:rsidR="00AA09F1">
              <w:rPr>
                <w:rStyle w:val="normaltextrun"/>
                <w:rFonts w:ascii="Arial" w:hAnsi="Arial" w:cs="Arial"/>
                <w:b/>
                <w:bCs/>
                <w:color w:val="000000"/>
                <w:bdr w:val="none" w:sz="0" w:space="0" w:color="auto" w:frame="1"/>
              </w:rPr>
              <w:t>ynecologists</w:t>
            </w:r>
            <w:r w:rsidRPr="002E2E77">
              <w:rPr>
                <w:rStyle w:val="normaltextrun"/>
                <w:rFonts w:ascii="Arial" w:hAnsi="Arial" w:cs="Arial"/>
                <w:b/>
                <w:bCs/>
                <w:color w:val="000000"/>
                <w:bdr w:val="none" w:sz="0" w:space="0" w:color="auto" w:frame="1"/>
              </w:rPr>
              <w:t>)</w:t>
            </w:r>
          </w:p>
        </w:tc>
      </w:tr>
      <w:tr w:rsidR="00E85937" w:rsidRPr="00721765" w14:paraId="03D9B684" w14:textId="58F2C2FD" w:rsidTr="007E2C33">
        <w:trPr>
          <w:trHeight w:val="608"/>
          <w:tblHeader/>
          <w:jc w:val="center"/>
        </w:trPr>
        <w:tc>
          <w:tcPr>
            <w:tcW w:w="1014" w:type="pct"/>
            <w:vMerge/>
          </w:tcPr>
          <w:p w14:paraId="31CBE343" w14:textId="77777777" w:rsidR="00E85937" w:rsidRPr="00721765" w:rsidRDefault="00E85937" w:rsidP="00032AF9">
            <w:pPr>
              <w:rPr>
                <w:rFonts w:ascii="Arial" w:hAnsi="Arial" w:cs="Arial"/>
              </w:rPr>
            </w:pPr>
          </w:p>
        </w:tc>
        <w:tc>
          <w:tcPr>
            <w:tcW w:w="1470" w:type="pct"/>
            <w:shd w:val="clear" w:color="auto" w:fill="E7E6E6" w:themeFill="background2"/>
            <w:vAlign w:val="center"/>
          </w:tcPr>
          <w:p w14:paraId="7B4F7B98" w14:textId="1F5B0DD9" w:rsidR="00E85937" w:rsidRPr="000D473A" w:rsidRDefault="00E85937" w:rsidP="00032AF9">
            <w:pPr>
              <w:jc w:val="center"/>
              <w:rPr>
                <w:rFonts w:ascii="Arial" w:hAnsi="Arial" w:cs="Arial"/>
                <w:b/>
                <w:bCs/>
                <w:sz w:val="20"/>
                <w:szCs w:val="20"/>
              </w:rPr>
            </w:pPr>
            <w:r>
              <w:rPr>
                <w:rFonts w:ascii="Arial" w:hAnsi="Arial" w:cs="Arial"/>
                <w:b/>
                <w:bCs/>
              </w:rPr>
              <w:t>Y/N</w:t>
            </w:r>
          </w:p>
        </w:tc>
        <w:tc>
          <w:tcPr>
            <w:tcW w:w="1163" w:type="pct"/>
            <w:shd w:val="clear" w:color="auto" w:fill="E7E6E6" w:themeFill="background2"/>
            <w:vAlign w:val="center"/>
          </w:tcPr>
          <w:p w14:paraId="6EDABEC4" w14:textId="2470C68A" w:rsidR="00E85937" w:rsidRPr="00436368" w:rsidRDefault="00E85937" w:rsidP="00032AF9">
            <w:pPr>
              <w:jc w:val="center"/>
              <w:rPr>
                <w:rFonts w:ascii="Arial" w:hAnsi="Arial" w:cs="Arial"/>
                <w:b/>
                <w:bCs/>
                <w:sz w:val="20"/>
                <w:szCs w:val="20"/>
              </w:rPr>
            </w:pPr>
            <w:r>
              <w:rPr>
                <w:rFonts w:ascii="Arial" w:hAnsi="Arial" w:cs="Arial"/>
                <w:b/>
                <w:bCs/>
                <w:sz w:val="20"/>
                <w:szCs w:val="20"/>
              </w:rPr>
              <w:t>Y/N</w:t>
            </w:r>
          </w:p>
        </w:tc>
        <w:tc>
          <w:tcPr>
            <w:tcW w:w="1353" w:type="pct"/>
            <w:shd w:val="clear" w:color="auto" w:fill="E7E6E6" w:themeFill="background2"/>
            <w:vAlign w:val="center"/>
          </w:tcPr>
          <w:p w14:paraId="4B1BC823" w14:textId="4A1B1C3E" w:rsidR="00E85937" w:rsidRPr="00436368" w:rsidRDefault="00E85937" w:rsidP="00032AF9">
            <w:pPr>
              <w:jc w:val="center"/>
              <w:rPr>
                <w:rFonts w:ascii="Arial" w:hAnsi="Arial" w:cs="Arial"/>
                <w:b/>
                <w:bCs/>
                <w:sz w:val="20"/>
                <w:szCs w:val="20"/>
              </w:rPr>
            </w:pPr>
            <w:r>
              <w:rPr>
                <w:rFonts w:ascii="Arial" w:hAnsi="Arial" w:cs="Arial"/>
                <w:b/>
                <w:bCs/>
              </w:rPr>
              <w:t>Y/N</w:t>
            </w:r>
          </w:p>
        </w:tc>
      </w:tr>
      <w:tr w:rsidR="00E85937" w:rsidRPr="00721765" w14:paraId="60587B00" w14:textId="78ECA891" w:rsidTr="00E85937">
        <w:trPr>
          <w:jc w:val="center"/>
        </w:trPr>
        <w:tc>
          <w:tcPr>
            <w:tcW w:w="1014" w:type="pct"/>
          </w:tcPr>
          <w:p w14:paraId="50AD1623" w14:textId="5F14341D" w:rsidR="00E85937" w:rsidRPr="00721765" w:rsidRDefault="00E85937" w:rsidP="007F0AE2">
            <w:pPr>
              <w:jc w:val="center"/>
              <w:rPr>
                <w:rFonts w:ascii="Arial" w:hAnsi="Arial" w:cs="Arial"/>
                <w:b/>
                <w:bCs/>
              </w:rPr>
            </w:pPr>
            <w:r w:rsidRPr="00721765">
              <w:rPr>
                <w:rFonts w:ascii="Arial" w:hAnsi="Arial" w:cs="Arial"/>
                <w:b/>
                <w:bCs/>
              </w:rPr>
              <w:t>AZ</w:t>
            </w:r>
          </w:p>
        </w:tc>
        <w:tc>
          <w:tcPr>
            <w:tcW w:w="1470" w:type="pct"/>
          </w:tcPr>
          <w:p w14:paraId="523BAA96" w14:textId="7811BC5D" w:rsidR="00E85937" w:rsidRPr="00721765" w:rsidRDefault="00E85937" w:rsidP="7B4D8CC8">
            <w:pPr>
              <w:jc w:val="center"/>
              <w:rPr>
                <w:rStyle w:val="FootnoteReference"/>
                <w:rFonts w:ascii="Arial" w:hAnsi="Arial" w:cs="Arial"/>
              </w:rPr>
            </w:pPr>
            <w:r>
              <w:rPr>
                <w:rFonts w:ascii="Arial" w:hAnsi="Arial" w:cs="Arial"/>
              </w:rPr>
              <w:t>Y</w:t>
            </w:r>
            <w:r>
              <w:rPr>
                <w:rStyle w:val="EndnoteReference"/>
                <w:rFonts w:ascii="Arial" w:hAnsi="Arial" w:cs="Arial"/>
              </w:rPr>
              <w:endnoteReference w:id="2"/>
            </w:r>
          </w:p>
        </w:tc>
        <w:tc>
          <w:tcPr>
            <w:tcW w:w="1163" w:type="pct"/>
          </w:tcPr>
          <w:p w14:paraId="7AA22E3C" w14:textId="16282503" w:rsidR="00E85937" w:rsidRPr="00721765" w:rsidRDefault="00E85937" w:rsidP="2824D84C">
            <w:pPr>
              <w:spacing w:line="259" w:lineRule="auto"/>
              <w:jc w:val="center"/>
              <w:rPr>
                <w:rFonts w:ascii="Arial" w:hAnsi="Arial" w:cs="Arial"/>
              </w:rPr>
            </w:pPr>
            <w:r>
              <w:rPr>
                <w:rFonts w:ascii="Arial" w:hAnsi="Arial" w:cs="Arial"/>
              </w:rPr>
              <w:t>Y</w:t>
            </w:r>
            <w:r>
              <w:rPr>
                <w:rStyle w:val="EndnoteReference"/>
                <w:rFonts w:ascii="Arial" w:hAnsi="Arial" w:cs="Arial"/>
              </w:rPr>
              <w:endnoteReference w:id="3"/>
            </w:r>
          </w:p>
        </w:tc>
        <w:tc>
          <w:tcPr>
            <w:tcW w:w="1353" w:type="pct"/>
          </w:tcPr>
          <w:p w14:paraId="1222E92F" w14:textId="771DE980" w:rsidR="00E85937" w:rsidRPr="00721765" w:rsidRDefault="00E85937" w:rsidP="00917E5A">
            <w:pPr>
              <w:jc w:val="center"/>
              <w:rPr>
                <w:rFonts w:ascii="Arial" w:hAnsi="Arial" w:cs="Arial"/>
              </w:rPr>
            </w:pPr>
            <w:r>
              <w:rPr>
                <w:rFonts w:ascii="Arial" w:hAnsi="Arial" w:cs="Arial"/>
              </w:rPr>
              <w:t>Y</w:t>
            </w:r>
            <w:r>
              <w:rPr>
                <w:rStyle w:val="EndnoteReference"/>
                <w:rFonts w:ascii="Arial" w:hAnsi="Arial" w:cs="Arial"/>
              </w:rPr>
              <w:endnoteReference w:id="4"/>
            </w:r>
          </w:p>
        </w:tc>
      </w:tr>
      <w:tr w:rsidR="00E85937" w:rsidRPr="00721765" w14:paraId="74297841" w14:textId="21BB726B" w:rsidTr="00E85937">
        <w:trPr>
          <w:jc w:val="center"/>
        </w:trPr>
        <w:tc>
          <w:tcPr>
            <w:tcW w:w="1014" w:type="pct"/>
          </w:tcPr>
          <w:p w14:paraId="2E37B6ED" w14:textId="5AEA73D7" w:rsidR="00E85937" w:rsidRPr="00721765" w:rsidRDefault="00E85937" w:rsidP="009122DE">
            <w:pPr>
              <w:jc w:val="center"/>
              <w:rPr>
                <w:rFonts w:ascii="Arial" w:hAnsi="Arial" w:cs="Arial"/>
                <w:b/>
                <w:bCs/>
              </w:rPr>
            </w:pPr>
            <w:r w:rsidRPr="00721765">
              <w:rPr>
                <w:rFonts w:ascii="Arial" w:hAnsi="Arial" w:cs="Arial"/>
                <w:b/>
                <w:bCs/>
              </w:rPr>
              <w:t>CA</w:t>
            </w:r>
          </w:p>
        </w:tc>
        <w:tc>
          <w:tcPr>
            <w:tcW w:w="1470" w:type="pct"/>
          </w:tcPr>
          <w:p w14:paraId="3D73A16A" w14:textId="4BCAA13C" w:rsidR="00E85937" w:rsidRPr="00721765" w:rsidRDefault="00E85937" w:rsidP="009122DE">
            <w:pPr>
              <w:jc w:val="center"/>
              <w:rPr>
                <w:rStyle w:val="EndnoteReference"/>
                <w:rFonts w:ascii="Arial" w:hAnsi="Arial" w:cs="Arial"/>
              </w:rPr>
            </w:pPr>
            <w:r>
              <w:rPr>
                <w:rFonts w:ascii="Arial" w:hAnsi="Arial" w:cs="Arial"/>
              </w:rPr>
              <w:t>N</w:t>
            </w:r>
          </w:p>
        </w:tc>
        <w:tc>
          <w:tcPr>
            <w:tcW w:w="1163" w:type="pct"/>
          </w:tcPr>
          <w:p w14:paraId="09A61CCF" w14:textId="1702D7B3" w:rsidR="00E85937" w:rsidRPr="00721765" w:rsidRDefault="00E85937" w:rsidP="009122DE">
            <w:pPr>
              <w:jc w:val="center"/>
              <w:rPr>
                <w:rFonts w:ascii="Arial" w:hAnsi="Arial" w:cs="Arial"/>
              </w:rPr>
            </w:pPr>
            <w:r>
              <w:rPr>
                <w:rFonts w:ascii="Arial" w:hAnsi="Arial" w:cs="Arial"/>
              </w:rPr>
              <w:t>Y</w:t>
            </w:r>
            <w:r>
              <w:rPr>
                <w:rStyle w:val="EndnoteReference"/>
                <w:rFonts w:ascii="Arial" w:hAnsi="Arial" w:cs="Arial"/>
              </w:rPr>
              <w:endnoteReference w:id="5"/>
            </w:r>
          </w:p>
        </w:tc>
        <w:tc>
          <w:tcPr>
            <w:tcW w:w="1353" w:type="pct"/>
          </w:tcPr>
          <w:p w14:paraId="6352A24E" w14:textId="7C90ED92" w:rsidR="00E85937" w:rsidRPr="00721765" w:rsidRDefault="00E85937" w:rsidP="009122DE">
            <w:pPr>
              <w:spacing w:line="259" w:lineRule="auto"/>
              <w:jc w:val="center"/>
              <w:rPr>
                <w:rFonts w:ascii="Arial" w:hAnsi="Arial" w:cs="Arial"/>
              </w:rPr>
            </w:pPr>
            <w:r>
              <w:rPr>
                <w:rFonts w:ascii="Arial" w:hAnsi="Arial" w:cs="Arial"/>
              </w:rPr>
              <w:t>Y</w:t>
            </w:r>
            <w:r>
              <w:rPr>
                <w:rStyle w:val="EndnoteReference"/>
                <w:rFonts w:ascii="Arial" w:hAnsi="Arial" w:cs="Arial"/>
              </w:rPr>
              <w:endnoteReference w:id="6"/>
            </w:r>
          </w:p>
        </w:tc>
      </w:tr>
      <w:tr w:rsidR="00E85937" w:rsidRPr="00721765" w14:paraId="10C1D3E4" w14:textId="25BA96A7" w:rsidTr="00E85937">
        <w:trPr>
          <w:jc w:val="center"/>
        </w:trPr>
        <w:tc>
          <w:tcPr>
            <w:tcW w:w="1014" w:type="pct"/>
          </w:tcPr>
          <w:p w14:paraId="5F6FEF10" w14:textId="716D8972" w:rsidR="00E85937" w:rsidRPr="00721765" w:rsidRDefault="00E85937" w:rsidP="009122DE">
            <w:pPr>
              <w:jc w:val="center"/>
              <w:rPr>
                <w:rFonts w:ascii="Arial" w:hAnsi="Arial" w:cs="Arial"/>
                <w:b/>
                <w:bCs/>
              </w:rPr>
            </w:pPr>
            <w:r w:rsidRPr="00721765">
              <w:rPr>
                <w:rFonts w:ascii="Arial" w:hAnsi="Arial" w:cs="Arial"/>
                <w:b/>
                <w:bCs/>
              </w:rPr>
              <w:t>CO</w:t>
            </w:r>
          </w:p>
        </w:tc>
        <w:tc>
          <w:tcPr>
            <w:tcW w:w="1470" w:type="pct"/>
          </w:tcPr>
          <w:p w14:paraId="75F7415B" w14:textId="2FC12C33" w:rsidR="00E85937" w:rsidRPr="00721765" w:rsidRDefault="00E85937" w:rsidP="009122DE">
            <w:pPr>
              <w:jc w:val="center"/>
              <w:rPr>
                <w:rFonts w:ascii="Arial" w:hAnsi="Arial" w:cs="Arial"/>
              </w:rPr>
            </w:pPr>
            <w:r>
              <w:rPr>
                <w:rFonts w:ascii="Arial" w:hAnsi="Arial" w:cs="Arial"/>
              </w:rPr>
              <w:t>N</w:t>
            </w:r>
          </w:p>
        </w:tc>
        <w:tc>
          <w:tcPr>
            <w:tcW w:w="1163" w:type="pct"/>
          </w:tcPr>
          <w:p w14:paraId="0F348C42" w14:textId="143334F2" w:rsidR="00E85937" w:rsidRPr="00721765" w:rsidRDefault="00E85937" w:rsidP="009122DE">
            <w:pPr>
              <w:jc w:val="center"/>
              <w:rPr>
                <w:rFonts w:ascii="Arial" w:hAnsi="Arial" w:cs="Arial"/>
              </w:rPr>
            </w:pPr>
            <w:r>
              <w:rPr>
                <w:rFonts w:ascii="Arial" w:hAnsi="Arial" w:cs="Arial"/>
              </w:rPr>
              <w:t>Y</w:t>
            </w:r>
            <w:r>
              <w:rPr>
                <w:rStyle w:val="EndnoteReference"/>
                <w:rFonts w:ascii="Arial" w:hAnsi="Arial" w:cs="Arial"/>
              </w:rPr>
              <w:endnoteReference w:id="7"/>
            </w:r>
          </w:p>
        </w:tc>
        <w:tc>
          <w:tcPr>
            <w:tcW w:w="1353" w:type="pct"/>
          </w:tcPr>
          <w:p w14:paraId="3E7E5CFB" w14:textId="69A7F981" w:rsidR="00E85937" w:rsidRPr="00721765" w:rsidRDefault="00E85937" w:rsidP="009122DE">
            <w:pPr>
              <w:jc w:val="center"/>
              <w:rPr>
                <w:rFonts w:ascii="Arial" w:hAnsi="Arial" w:cs="Arial"/>
              </w:rPr>
            </w:pPr>
            <w:r>
              <w:rPr>
                <w:rFonts w:ascii="Arial" w:hAnsi="Arial" w:cs="Arial"/>
              </w:rPr>
              <w:t>N</w:t>
            </w:r>
          </w:p>
        </w:tc>
      </w:tr>
      <w:tr w:rsidR="00E85937" w:rsidRPr="00721765" w14:paraId="653D287F" w14:textId="5EA5F253" w:rsidTr="00E85937">
        <w:trPr>
          <w:jc w:val="center"/>
        </w:trPr>
        <w:tc>
          <w:tcPr>
            <w:tcW w:w="1014" w:type="pct"/>
          </w:tcPr>
          <w:p w14:paraId="1A4D7514" w14:textId="7CAD9C0D" w:rsidR="00E85937" w:rsidRPr="00721765" w:rsidRDefault="00E85937" w:rsidP="005D431F">
            <w:pPr>
              <w:jc w:val="center"/>
              <w:rPr>
                <w:rFonts w:ascii="Arial" w:hAnsi="Arial" w:cs="Arial"/>
                <w:b/>
                <w:bCs/>
              </w:rPr>
            </w:pPr>
            <w:r w:rsidRPr="00721765">
              <w:rPr>
                <w:rFonts w:ascii="Arial" w:hAnsi="Arial" w:cs="Arial"/>
                <w:b/>
                <w:bCs/>
              </w:rPr>
              <w:t>DC</w:t>
            </w:r>
          </w:p>
        </w:tc>
        <w:tc>
          <w:tcPr>
            <w:tcW w:w="1470" w:type="pct"/>
          </w:tcPr>
          <w:p w14:paraId="76EA88F9" w14:textId="197DEAED" w:rsidR="00E85937" w:rsidRPr="00721765" w:rsidRDefault="00E85937" w:rsidP="005D431F">
            <w:pPr>
              <w:jc w:val="center"/>
              <w:rPr>
                <w:rFonts w:ascii="Arial" w:hAnsi="Arial" w:cs="Arial"/>
              </w:rPr>
            </w:pPr>
            <w:r>
              <w:rPr>
                <w:rFonts w:ascii="Arial" w:hAnsi="Arial" w:cs="Arial"/>
              </w:rPr>
              <w:t>N</w:t>
            </w:r>
          </w:p>
        </w:tc>
        <w:tc>
          <w:tcPr>
            <w:tcW w:w="1163" w:type="pct"/>
          </w:tcPr>
          <w:p w14:paraId="7E7482A0" w14:textId="37D22808" w:rsidR="00E85937" w:rsidRPr="00721765" w:rsidRDefault="00E85937" w:rsidP="005D431F">
            <w:pPr>
              <w:jc w:val="center"/>
              <w:rPr>
                <w:rFonts w:ascii="Arial" w:hAnsi="Arial" w:cs="Arial"/>
              </w:rPr>
            </w:pPr>
            <w:r>
              <w:rPr>
                <w:rFonts w:ascii="Arial" w:hAnsi="Arial" w:cs="Arial"/>
              </w:rPr>
              <w:t>N</w:t>
            </w:r>
          </w:p>
        </w:tc>
        <w:tc>
          <w:tcPr>
            <w:tcW w:w="1353" w:type="pct"/>
          </w:tcPr>
          <w:p w14:paraId="09CEFFEF" w14:textId="56EC0BBD" w:rsidR="00E85937" w:rsidRPr="00721765" w:rsidRDefault="00E85937" w:rsidP="005D431F">
            <w:pPr>
              <w:jc w:val="center"/>
              <w:rPr>
                <w:rFonts w:ascii="Arial" w:hAnsi="Arial" w:cs="Arial"/>
              </w:rPr>
            </w:pPr>
            <w:r>
              <w:rPr>
                <w:rFonts w:ascii="Arial" w:hAnsi="Arial" w:cs="Arial"/>
              </w:rPr>
              <w:t>Y</w:t>
            </w:r>
            <w:r>
              <w:rPr>
                <w:rStyle w:val="EndnoteReference"/>
                <w:rFonts w:ascii="Arial" w:hAnsi="Arial" w:cs="Arial"/>
              </w:rPr>
              <w:endnoteReference w:id="8"/>
            </w:r>
          </w:p>
        </w:tc>
      </w:tr>
      <w:tr w:rsidR="00E85937" w:rsidRPr="00721765" w14:paraId="37D67BAF" w14:textId="16B499DF" w:rsidTr="00E85937">
        <w:trPr>
          <w:jc w:val="center"/>
        </w:trPr>
        <w:tc>
          <w:tcPr>
            <w:tcW w:w="1014" w:type="pct"/>
          </w:tcPr>
          <w:p w14:paraId="67B9B7D4" w14:textId="0C2E7C93" w:rsidR="00E85937" w:rsidRPr="00721765" w:rsidRDefault="00E85937" w:rsidP="005D431F">
            <w:pPr>
              <w:jc w:val="center"/>
              <w:rPr>
                <w:rFonts w:ascii="Arial" w:hAnsi="Arial" w:cs="Arial"/>
                <w:b/>
                <w:bCs/>
              </w:rPr>
            </w:pPr>
            <w:r w:rsidRPr="00721765">
              <w:rPr>
                <w:rFonts w:ascii="Arial" w:hAnsi="Arial" w:cs="Arial"/>
                <w:b/>
                <w:bCs/>
              </w:rPr>
              <w:t>DE</w:t>
            </w:r>
          </w:p>
        </w:tc>
        <w:tc>
          <w:tcPr>
            <w:tcW w:w="1470" w:type="pct"/>
          </w:tcPr>
          <w:p w14:paraId="76478493" w14:textId="016F983D" w:rsidR="00E85937" w:rsidRPr="00721765" w:rsidRDefault="00E85937" w:rsidP="005D431F">
            <w:pPr>
              <w:jc w:val="center"/>
              <w:rPr>
                <w:rFonts w:ascii="Arial" w:hAnsi="Arial" w:cs="Arial"/>
              </w:rPr>
            </w:pPr>
            <w:r>
              <w:rPr>
                <w:rFonts w:ascii="Arial" w:hAnsi="Arial" w:cs="Arial"/>
              </w:rPr>
              <w:t>N</w:t>
            </w:r>
          </w:p>
        </w:tc>
        <w:tc>
          <w:tcPr>
            <w:tcW w:w="1163" w:type="pct"/>
          </w:tcPr>
          <w:p w14:paraId="3F8892BB" w14:textId="51E4AB70" w:rsidR="00E85937" w:rsidRPr="00721765" w:rsidRDefault="00E85937" w:rsidP="005D431F">
            <w:pPr>
              <w:jc w:val="center"/>
              <w:rPr>
                <w:rFonts w:ascii="Arial" w:hAnsi="Arial" w:cs="Arial"/>
              </w:rPr>
            </w:pPr>
            <w:r>
              <w:rPr>
                <w:rFonts w:ascii="Arial" w:hAnsi="Arial" w:cs="Arial"/>
              </w:rPr>
              <w:t>N</w:t>
            </w:r>
          </w:p>
        </w:tc>
        <w:tc>
          <w:tcPr>
            <w:tcW w:w="1353" w:type="pct"/>
          </w:tcPr>
          <w:p w14:paraId="1441B557" w14:textId="16A26B47" w:rsidR="00E85937" w:rsidRPr="00721765" w:rsidRDefault="00E85937" w:rsidP="005D431F">
            <w:pPr>
              <w:jc w:val="center"/>
              <w:rPr>
                <w:rFonts w:ascii="Arial" w:hAnsi="Arial" w:cs="Arial"/>
              </w:rPr>
            </w:pPr>
            <w:r>
              <w:rPr>
                <w:rFonts w:ascii="Arial" w:hAnsi="Arial" w:cs="Arial"/>
              </w:rPr>
              <w:t>Y</w:t>
            </w:r>
            <w:r>
              <w:rPr>
                <w:rStyle w:val="EndnoteReference"/>
                <w:rFonts w:ascii="Arial" w:hAnsi="Arial" w:cs="Arial"/>
              </w:rPr>
              <w:endnoteReference w:id="9"/>
            </w:r>
          </w:p>
        </w:tc>
      </w:tr>
      <w:tr w:rsidR="00E85937" w:rsidRPr="00721765" w14:paraId="02D0F54B" w14:textId="27206587" w:rsidTr="00E85937">
        <w:trPr>
          <w:jc w:val="center"/>
        </w:trPr>
        <w:tc>
          <w:tcPr>
            <w:tcW w:w="1014" w:type="pct"/>
          </w:tcPr>
          <w:p w14:paraId="32A856DE" w14:textId="46DA32DB" w:rsidR="00E85937" w:rsidRPr="00721765" w:rsidRDefault="00E85937" w:rsidP="005D431F">
            <w:pPr>
              <w:jc w:val="center"/>
              <w:rPr>
                <w:rFonts w:ascii="Arial" w:hAnsi="Arial" w:cs="Arial"/>
                <w:b/>
                <w:bCs/>
              </w:rPr>
            </w:pPr>
            <w:r w:rsidRPr="00721765">
              <w:rPr>
                <w:rFonts w:ascii="Arial" w:hAnsi="Arial" w:cs="Arial"/>
                <w:b/>
                <w:bCs/>
              </w:rPr>
              <w:t>FL</w:t>
            </w:r>
          </w:p>
        </w:tc>
        <w:tc>
          <w:tcPr>
            <w:tcW w:w="1470" w:type="pct"/>
          </w:tcPr>
          <w:p w14:paraId="0E03BD85" w14:textId="1CBB6B63" w:rsidR="00E85937" w:rsidRPr="00721765" w:rsidRDefault="00E85937" w:rsidP="005D431F">
            <w:pPr>
              <w:jc w:val="center"/>
              <w:rPr>
                <w:rFonts w:ascii="Arial" w:hAnsi="Arial" w:cs="Arial"/>
              </w:rPr>
            </w:pPr>
            <w:r>
              <w:rPr>
                <w:rFonts w:ascii="Arial" w:hAnsi="Arial" w:cs="Arial"/>
              </w:rPr>
              <w:t>N</w:t>
            </w:r>
          </w:p>
        </w:tc>
        <w:tc>
          <w:tcPr>
            <w:tcW w:w="1163" w:type="pct"/>
          </w:tcPr>
          <w:p w14:paraId="2B7EA0FF" w14:textId="7B64399B" w:rsidR="00E85937" w:rsidRPr="00721765" w:rsidRDefault="00E85937" w:rsidP="005D431F">
            <w:pPr>
              <w:jc w:val="center"/>
              <w:rPr>
                <w:rFonts w:ascii="Arial" w:hAnsi="Arial" w:cs="Arial"/>
              </w:rPr>
            </w:pPr>
            <w:r>
              <w:rPr>
                <w:rFonts w:ascii="Arial" w:hAnsi="Arial" w:cs="Arial"/>
              </w:rPr>
              <w:t>Y</w:t>
            </w:r>
            <w:r>
              <w:rPr>
                <w:rStyle w:val="EndnoteReference"/>
                <w:rFonts w:ascii="Arial" w:hAnsi="Arial" w:cs="Arial"/>
              </w:rPr>
              <w:endnoteReference w:id="10"/>
            </w:r>
          </w:p>
        </w:tc>
        <w:tc>
          <w:tcPr>
            <w:tcW w:w="1353" w:type="pct"/>
          </w:tcPr>
          <w:p w14:paraId="4C94C832" w14:textId="2E134B91" w:rsidR="00E85937" w:rsidRPr="00721765" w:rsidRDefault="00E85937" w:rsidP="005D431F">
            <w:pPr>
              <w:jc w:val="center"/>
              <w:rPr>
                <w:rFonts w:ascii="Arial" w:hAnsi="Arial" w:cs="Arial"/>
              </w:rPr>
            </w:pPr>
            <w:r>
              <w:rPr>
                <w:rFonts w:ascii="Arial" w:hAnsi="Arial" w:cs="Arial"/>
              </w:rPr>
              <w:t>N</w:t>
            </w:r>
          </w:p>
        </w:tc>
      </w:tr>
      <w:tr w:rsidR="00E85937" w:rsidRPr="00721765" w14:paraId="3F8E81C2" w14:textId="593D2E09" w:rsidTr="00E85937">
        <w:trPr>
          <w:jc w:val="center"/>
        </w:trPr>
        <w:tc>
          <w:tcPr>
            <w:tcW w:w="1014" w:type="pct"/>
          </w:tcPr>
          <w:p w14:paraId="195D1521" w14:textId="0E6A8F5E" w:rsidR="00E85937" w:rsidRPr="00721765" w:rsidRDefault="00E85937" w:rsidP="007F6E05">
            <w:pPr>
              <w:jc w:val="center"/>
              <w:rPr>
                <w:rFonts w:ascii="Arial" w:hAnsi="Arial" w:cs="Arial"/>
                <w:b/>
                <w:bCs/>
              </w:rPr>
            </w:pPr>
            <w:r w:rsidRPr="00721765">
              <w:rPr>
                <w:rFonts w:ascii="Arial" w:hAnsi="Arial" w:cs="Arial"/>
                <w:b/>
                <w:bCs/>
              </w:rPr>
              <w:t>GA</w:t>
            </w:r>
          </w:p>
        </w:tc>
        <w:tc>
          <w:tcPr>
            <w:tcW w:w="1470" w:type="pct"/>
          </w:tcPr>
          <w:p w14:paraId="2300415F" w14:textId="281564CE" w:rsidR="00E85937" w:rsidRPr="00DB6247" w:rsidRDefault="00E85937" w:rsidP="007F6E05">
            <w:pPr>
              <w:jc w:val="center"/>
              <w:rPr>
                <w:rFonts w:ascii="Arial" w:hAnsi="Arial" w:cs="Arial"/>
                <w:highlight w:val="yellow"/>
              </w:rPr>
            </w:pPr>
            <w:r w:rsidRPr="00366C47">
              <w:rPr>
                <w:rFonts w:ascii="Arial" w:hAnsi="Arial" w:cs="Arial"/>
              </w:rPr>
              <w:t>N</w:t>
            </w:r>
          </w:p>
        </w:tc>
        <w:tc>
          <w:tcPr>
            <w:tcW w:w="1163" w:type="pct"/>
          </w:tcPr>
          <w:p w14:paraId="0F30BCB1" w14:textId="320F2C4A" w:rsidR="00E85937" w:rsidRPr="00DB6247" w:rsidRDefault="00E85937" w:rsidP="007F6E05">
            <w:pPr>
              <w:jc w:val="center"/>
              <w:rPr>
                <w:rFonts w:ascii="Arial" w:hAnsi="Arial" w:cs="Arial"/>
                <w:highlight w:val="yellow"/>
              </w:rPr>
            </w:pPr>
            <w:r>
              <w:rPr>
                <w:rFonts w:ascii="Arial" w:hAnsi="Arial" w:cs="Arial"/>
              </w:rPr>
              <w:t>Y</w:t>
            </w:r>
            <w:r>
              <w:rPr>
                <w:rStyle w:val="EndnoteReference"/>
                <w:rFonts w:ascii="Arial" w:hAnsi="Arial" w:cs="Arial"/>
              </w:rPr>
              <w:endnoteReference w:id="11"/>
            </w:r>
          </w:p>
        </w:tc>
        <w:tc>
          <w:tcPr>
            <w:tcW w:w="1353" w:type="pct"/>
          </w:tcPr>
          <w:p w14:paraId="040B4624" w14:textId="1F79AD6D" w:rsidR="00E85937" w:rsidRPr="00DB6247" w:rsidRDefault="00E85937" w:rsidP="007F6E05">
            <w:pPr>
              <w:spacing w:line="259" w:lineRule="auto"/>
              <w:jc w:val="center"/>
              <w:rPr>
                <w:rFonts w:ascii="Arial" w:hAnsi="Arial" w:cs="Arial"/>
                <w:highlight w:val="yellow"/>
              </w:rPr>
            </w:pPr>
            <w:r>
              <w:rPr>
                <w:rFonts w:ascii="Arial" w:hAnsi="Arial" w:cs="Arial"/>
              </w:rPr>
              <w:t>N</w:t>
            </w:r>
          </w:p>
        </w:tc>
      </w:tr>
      <w:tr w:rsidR="00E85937" w:rsidRPr="00721765" w14:paraId="6C8265B0" w14:textId="1C29020C" w:rsidTr="00E85937">
        <w:trPr>
          <w:jc w:val="center"/>
        </w:trPr>
        <w:tc>
          <w:tcPr>
            <w:tcW w:w="1014" w:type="pct"/>
          </w:tcPr>
          <w:p w14:paraId="0A59C0AC" w14:textId="28E532E3" w:rsidR="00E85937" w:rsidRPr="00721765" w:rsidRDefault="00E85937" w:rsidP="007F6E05">
            <w:pPr>
              <w:jc w:val="center"/>
              <w:rPr>
                <w:rFonts w:ascii="Arial" w:hAnsi="Arial" w:cs="Arial"/>
                <w:b/>
                <w:bCs/>
              </w:rPr>
            </w:pPr>
            <w:r w:rsidRPr="00721765">
              <w:rPr>
                <w:rFonts w:ascii="Arial" w:hAnsi="Arial" w:cs="Arial"/>
                <w:b/>
                <w:bCs/>
              </w:rPr>
              <w:t>HI</w:t>
            </w:r>
          </w:p>
        </w:tc>
        <w:tc>
          <w:tcPr>
            <w:tcW w:w="1470" w:type="pct"/>
          </w:tcPr>
          <w:p w14:paraId="30413996" w14:textId="41AF3C30"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12"/>
            </w:r>
          </w:p>
        </w:tc>
        <w:tc>
          <w:tcPr>
            <w:tcW w:w="1163" w:type="pct"/>
          </w:tcPr>
          <w:p w14:paraId="777FAE7F" w14:textId="2C832392"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13"/>
            </w:r>
          </w:p>
        </w:tc>
        <w:tc>
          <w:tcPr>
            <w:tcW w:w="1353" w:type="pct"/>
          </w:tcPr>
          <w:p w14:paraId="79FFFC63" w14:textId="61CEFE32" w:rsidR="00E85937" w:rsidRPr="00721765" w:rsidRDefault="00E85937" w:rsidP="007F6E05">
            <w:pPr>
              <w:jc w:val="center"/>
              <w:rPr>
                <w:rFonts w:ascii="Arial" w:hAnsi="Arial" w:cs="Arial"/>
              </w:rPr>
            </w:pPr>
            <w:r>
              <w:rPr>
                <w:rFonts w:ascii="Arial" w:hAnsi="Arial" w:cs="Arial"/>
              </w:rPr>
              <w:t>N</w:t>
            </w:r>
          </w:p>
        </w:tc>
      </w:tr>
      <w:tr w:rsidR="00E85937" w:rsidRPr="00721765" w14:paraId="6AD1DD27" w14:textId="7B58A5F9" w:rsidTr="00597EBD">
        <w:trPr>
          <w:trHeight w:val="260"/>
          <w:jc w:val="center"/>
        </w:trPr>
        <w:tc>
          <w:tcPr>
            <w:tcW w:w="1014" w:type="pct"/>
          </w:tcPr>
          <w:p w14:paraId="47911D9F" w14:textId="2C765F00" w:rsidR="00E85937" w:rsidRPr="00721765" w:rsidRDefault="00E85937" w:rsidP="007F6E05">
            <w:pPr>
              <w:jc w:val="center"/>
              <w:rPr>
                <w:rFonts w:ascii="Arial" w:hAnsi="Arial" w:cs="Arial"/>
                <w:b/>
                <w:bCs/>
              </w:rPr>
            </w:pPr>
            <w:r w:rsidRPr="00721765">
              <w:rPr>
                <w:rFonts w:ascii="Arial" w:hAnsi="Arial" w:cs="Arial"/>
                <w:b/>
                <w:bCs/>
              </w:rPr>
              <w:t>IA</w:t>
            </w:r>
          </w:p>
        </w:tc>
        <w:tc>
          <w:tcPr>
            <w:tcW w:w="1470" w:type="pct"/>
          </w:tcPr>
          <w:p w14:paraId="252A4357" w14:textId="4DAF8465" w:rsidR="00E85937" w:rsidRPr="00721765" w:rsidRDefault="00E85937" w:rsidP="007F6E05">
            <w:pPr>
              <w:jc w:val="center"/>
              <w:rPr>
                <w:rFonts w:ascii="Arial" w:hAnsi="Arial" w:cs="Arial"/>
              </w:rPr>
            </w:pPr>
            <w:r>
              <w:t>N</w:t>
            </w:r>
          </w:p>
        </w:tc>
        <w:tc>
          <w:tcPr>
            <w:tcW w:w="1163" w:type="pct"/>
          </w:tcPr>
          <w:p w14:paraId="1D6EFAB4" w14:textId="3D3FDE04"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14"/>
            </w:r>
          </w:p>
        </w:tc>
        <w:tc>
          <w:tcPr>
            <w:tcW w:w="1353" w:type="pct"/>
          </w:tcPr>
          <w:p w14:paraId="7443DF13" w14:textId="1F5E315C" w:rsidR="00E85937" w:rsidRPr="00721765" w:rsidRDefault="00E85937" w:rsidP="007F6E05">
            <w:pPr>
              <w:jc w:val="center"/>
              <w:rPr>
                <w:rFonts w:ascii="Arial" w:hAnsi="Arial" w:cs="Arial"/>
              </w:rPr>
            </w:pPr>
            <w:r>
              <w:rPr>
                <w:rFonts w:ascii="Arial" w:hAnsi="Arial" w:cs="Arial"/>
              </w:rPr>
              <w:t>N</w:t>
            </w:r>
          </w:p>
        </w:tc>
      </w:tr>
      <w:tr w:rsidR="00E85937" w:rsidRPr="00721765" w14:paraId="77600F22" w14:textId="5A41BBEF" w:rsidTr="00E85937">
        <w:trPr>
          <w:jc w:val="center"/>
        </w:trPr>
        <w:tc>
          <w:tcPr>
            <w:tcW w:w="1014" w:type="pct"/>
          </w:tcPr>
          <w:p w14:paraId="3EB3C345" w14:textId="76E616C7" w:rsidR="00E85937" w:rsidRPr="00721765" w:rsidRDefault="00E85937" w:rsidP="007F6E05">
            <w:pPr>
              <w:jc w:val="center"/>
              <w:rPr>
                <w:rFonts w:ascii="Arial" w:hAnsi="Arial" w:cs="Arial"/>
                <w:b/>
                <w:bCs/>
              </w:rPr>
            </w:pPr>
            <w:r w:rsidRPr="00721765">
              <w:rPr>
                <w:rFonts w:ascii="Arial" w:hAnsi="Arial" w:cs="Arial"/>
                <w:b/>
                <w:bCs/>
              </w:rPr>
              <w:t>IL</w:t>
            </w:r>
          </w:p>
        </w:tc>
        <w:tc>
          <w:tcPr>
            <w:tcW w:w="1470" w:type="pct"/>
          </w:tcPr>
          <w:p w14:paraId="11570C2E" w14:textId="79E04011"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15"/>
            </w:r>
          </w:p>
        </w:tc>
        <w:tc>
          <w:tcPr>
            <w:tcW w:w="1163" w:type="pct"/>
          </w:tcPr>
          <w:p w14:paraId="6E214D51" w14:textId="036B79E9" w:rsidR="00E85937" w:rsidRPr="00721765" w:rsidRDefault="00E85937" w:rsidP="007F6E05">
            <w:pPr>
              <w:jc w:val="center"/>
              <w:rPr>
                <w:rFonts w:ascii="Arial" w:hAnsi="Arial" w:cs="Arial"/>
              </w:rPr>
            </w:pPr>
            <w:r>
              <w:rPr>
                <w:rFonts w:ascii="Arial" w:hAnsi="Arial" w:cs="Arial"/>
              </w:rPr>
              <w:t>N</w:t>
            </w:r>
          </w:p>
        </w:tc>
        <w:tc>
          <w:tcPr>
            <w:tcW w:w="1353" w:type="pct"/>
          </w:tcPr>
          <w:p w14:paraId="4B437EB0" w14:textId="2FD1A4FA"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16"/>
            </w:r>
          </w:p>
        </w:tc>
      </w:tr>
      <w:tr w:rsidR="00E85937" w:rsidRPr="00721765" w14:paraId="2B464EA9" w14:textId="1ECEFF87" w:rsidTr="00E85937">
        <w:trPr>
          <w:jc w:val="center"/>
        </w:trPr>
        <w:tc>
          <w:tcPr>
            <w:tcW w:w="1014" w:type="pct"/>
          </w:tcPr>
          <w:p w14:paraId="02B6B61F" w14:textId="31DF3AD9" w:rsidR="00E85937" w:rsidRPr="00721765" w:rsidRDefault="00E85937" w:rsidP="007F6E05">
            <w:pPr>
              <w:jc w:val="center"/>
              <w:rPr>
                <w:rFonts w:ascii="Arial" w:hAnsi="Arial" w:cs="Arial"/>
                <w:b/>
                <w:bCs/>
              </w:rPr>
            </w:pPr>
            <w:r w:rsidRPr="00721765">
              <w:rPr>
                <w:rFonts w:ascii="Arial" w:hAnsi="Arial" w:cs="Arial"/>
                <w:b/>
                <w:bCs/>
              </w:rPr>
              <w:t>IN</w:t>
            </w:r>
          </w:p>
        </w:tc>
        <w:tc>
          <w:tcPr>
            <w:tcW w:w="1470" w:type="pct"/>
          </w:tcPr>
          <w:p w14:paraId="3675789D" w14:textId="0BBE3F47" w:rsidR="00E85937" w:rsidRPr="00721765" w:rsidRDefault="00E85937" w:rsidP="007F6E05">
            <w:pPr>
              <w:jc w:val="center"/>
              <w:rPr>
                <w:rFonts w:ascii="Arial" w:hAnsi="Arial" w:cs="Arial"/>
              </w:rPr>
            </w:pPr>
            <w:r>
              <w:rPr>
                <w:rFonts w:ascii="Arial" w:hAnsi="Arial" w:cs="Arial"/>
              </w:rPr>
              <w:t>N</w:t>
            </w:r>
          </w:p>
        </w:tc>
        <w:tc>
          <w:tcPr>
            <w:tcW w:w="1163" w:type="pct"/>
          </w:tcPr>
          <w:p w14:paraId="2CBF7D89" w14:textId="2882F7CF"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17"/>
            </w:r>
          </w:p>
        </w:tc>
        <w:tc>
          <w:tcPr>
            <w:tcW w:w="1353" w:type="pct"/>
          </w:tcPr>
          <w:p w14:paraId="3AE982A9" w14:textId="7E47DD21" w:rsidR="00E85937" w:rsidRPr="00721765" w:rsidRDefault="00E85937" w:rsidP="007F6E05">
            <w:pPr>
              <w:jc w:val="center"/>
              <w:rPr>
                <w:rFonts w:ascii="Arial" w:hAnsi="Arial" w:cs="Arial"/>
              </w:rPr>
            </w:pPr>
            <w:r>
              <w:rPr>
                <w:rFonts w:ascii="Arial" w:hAnsi="Arial" w:cs="Arial"/>
              </w:rPr>
              <w:t>N</w:t>
            </w:r>
          </w:p>
        </w:tc>
      </w:tr>
      <w:tr w:rsidR="00E85937" w:rsidRPr="00721765" w14:paraId="515FD261" w14:textId="1E903D58" w:rsidTr="00E85937">
        <w:trPr>
          <w:jc w:val="center"/>
        </w:trPr>
        <w:tc>
          <w:tcPr>
            <w:tcW w:w="1014" w:type="pct"/>
          </w:tcPr>
          <w:p w14:paraId="59CEB740" w14:textId="56FA52EB" w:rsidR="00E85937" w:rsidRPr="00721765" w:rsidRDefault="00E85937" w:rsidP="007F6E05">
            <w:pPr>
              <w:jc w:val="center"/>
              <w:rPr>
                <w:rFonts w:ascii="Arial" w:hAnsi="Arial" w:cs="Arial"/>
                <w:b/>
                <w:bCs/>
              </w:rPr>
            </w:pPr>
            <w:r w:rsidRPr="00721765">
              <w:rPr>
                <w:rFonts w:ascii="Arial" w:hAnsi="Arial" w:cs="Arial"/>
                <w:b/>
                <w:bCs/>
              </w:rPr>
              <w:t>KS</w:t>
            </w:r>
          </w:p>
        </w:tc>
        <w:tc>
          <w:tcPr>
            <w:tcW w:w="1470" w:type="pct"/>
          </w:tcPr>
          <w:p w14:paraId="6A590171" w14:textId="41682C21" w:rsidR="00E85937" w:rsidRPr="00721765" w:rsidRDefault="00E85937" w:rsidP="007F6E05">
            <w:pPr>
              <w:jc w:val="center"/>
              <w:rPr>
                <w:rFonts w:ascii="Arial" w:hAnsi="Arial" w:cs="Arial"/>
              </w:rPr>
            </w:pPr>
            <w:r>
              <w:rPr>
                <w:rFonts w:ascii="Arial" w:hAnsi="Arial" w:cs="Arial"/>
              </w:rPr>
              <w:t>N</w:t>
            </w:r>
          </w:p>
        </w:tc>
        <w:tc>
          <w:tcPr>
            <w:tcW w:w="1163" w:type="pct"/>
          </w:tcPr>
          <w:p w14:paraId="2A812B91" w14:textId="5F8EFD1F" w:rsidR="00E85937" w:rsidRPr="00721765" w:rsidRDefault="00E85937" w:rsidP="007F6E05">
            <w:pPr>
              <w:jc w:val="center"/>
              <w:rPr>
                <w:rFonts w:ascii="Arial" w:hAnsi="Arial" w:cs="Arial"/>
              </w:rPr>
            </w:pPr>
            <w:r>
              <w:rPr>
                <w:rFonts w:ascii="Arial" w:hAnsi="Arial" w:cs="Arial"/>
              </w:rPr>
              <w:t>N</w:t>
            </w:r>
          </w:p>
        </w:tc>
        <w:tc>
          <w:tcPr>
            <w:tcW w:w="1353" w:type="pct"/>
          </w:tcPr>
          <w:p w14:paraId="394619FD" w14:textId="7CDCB8CD"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18"/>
            </w:r>
          </w:p>
        </w:tc>
      </w:tr>
      <w:tr w:rsidR="00E85937" w:rsidRPr="00721765" w14:paraId="148D21C6" w14:textId="4A71E3BB" w:rsidTr="00E85937">
        <w:trPr>
          <w:jc w:val="center"/>
        </w:trPr>
        <w:tc>
          <w:tcPr>
            <w:tcW w:w="1014" w:type="pct"/>
          </w:tcPr>
          <w:p w14:paraId="7E1BC85B" w14:textId="379B89E2" w:rsidR="00E85937" w:rsidRPr="00721765" w:rsidRDefault="00E85937" w:rsidP="007F6E05">
            <w:pPr>
              <w:jc w:val="center"/>
              <w:rPr>
                <w:rFonts w:ascii="Arial" w:hAnsi="Arial" w:cs="Arial"/>
                <w:b/>
                <w:bCs/>
              </w:rPr>
            </w:pPr>
            <w:r w:rsidRPr="00721765">
              <w:rPr>
                <w:rFonts w:ascii="Arial" w:hAnsi="Arial" w:cs="Arial"/>
                <w:b/>
                <w:bCs/>
              </w:rPr>
              <w:t>KY</w:t>
            </w:r>
          </w:p>
        </w:tc>
        <w:tc>
          <w:tcPr>
            <w:tcW w:w="1470" w:type="pct"/>
          </w:tcPr>
          <w:p w14:paraId="0AE24605" w14:textId="5EE3AADE" w:rsidR="00E85937" w:rsidRPr="00721765" w:rsidRDefault="00E85937" w:rsidP="007F6E05">
            <w:pPr>
              <w:jc w:val="center"/>
              <w:rPr>
                <w:rFonts w:ascii="Arial" w:hAnsi="Arial" w:cs="Arial"/>
              </w:rPr>
            </w:pPr>
            <w:r>
              <w:rPr>
                <w:rFonts w:ascii="Arial" w:hAnsi="Arial" w:cs="Arial"/>
              </w:rPr>
              <w:t>N</w:t>
            </w:r>
          </w:p>
        </w:tc>
        <w:tc>
          <w:tcPr>
            <w:tcW w:w="1163" w:type="pct"/>
          </w:tcPr>
          <w:p w14:paraId="69004A10" w14:textId="40CD339B" w:rsidR="00E85937" w:rsidRPr="00721765" w:rsidRDefault="00E85937" w:rsidP="007F6E05">
            <w:pPr>
              <w:jc w:val="center"/>
              <w:rPr>
                <w:rFonts w:ascii="Arial" w:hAnsi="Arial" w:cs="Arial"/>
              </w:rPr>
            </w:pPr>
            <w:r>
              <w:rPr>
                <w:rFonts w:ascii="Arial" w:hAnsi="Arial" w:cs="Arial"/>
              </w:rPr>
              <w:t>N</w:t>
            </w:r>
          </w:p>
        </w:tc>
        <w:tc>
          <w:tcPr>
            <w:tcW w:w="1353" w:type="pct"/>
          </w:tcPr>
          <w:p w14:paraId="0B06879C" w14:textId="54C19B71" w:rsidR="00E85937" w:rsidRPr="00721765" w:rsidRDefault="00E85937" w:rsidP="007F6E05">
            <w:pPr>
              <w:jc w:val="center"/>
              <w:rPr>
                <w:rFonts w:ascii="Arial" w:hAnsi="Arial" w:cs="Arial"/>
              </w:rPr>
            </w:pPr>
            <w:r>
              <w:rPr>
                <w:rFonts w:ascii="Arial" w:hAnsi="Arial" w:cs="Arial"/>
              </w:rPr>
              <w:t>N</w:t>
            </w:r>
          </w:p>
        </w:tc>
      </w:tr>
      <w:tr w:rsidR="00E85937" w:rsidRPr="00721765" w14:paraId="461F961B" w14:textId="7224F8CF" w:rsidTr="00E85937">
        <w:trPr>
          <w:jc w:val="center"/>
        </w:trPr>
        <w:tc>
          <w:tcPr>
            <w:tcW w:w="1014" w:type="pct"/>
          </w:tcPr>
          <w:p w14:paraId="0BB3644C" w14:textId="3DDCFCF3" w:rsidR="00E85937" w:rsidRPr="00721765" w:rsidRDefault="00E85937" w:rsidP="007F6E05">
            <w:pPr>
              <w:jc w:val="center"/>
              <w:rPr>
                <w:rFonts w:ascii="Arial" w:hAnsi="Arial" w:cs="Arial"/>
                <w:b/>
                <w:bCs/>
              </w:rPr>
            </w:pPr>
            <w:r w:rsidRPr="00721765">
              <w:rPr>
                <w:rFonts w:ascii="Arial" w:hAnsi="Arial" w:cs="Arial"/>
                <w:b/>
                <w:bCs/>
              </w:rPr>
              <w:t>LA</w:t>
            </w:r>
          </w:p>
        </w:tc>
        <w:tc>
          <w:tcPr>
            <w:tcW w:w="1470" w:type="pct"/>
          </w:tcPr>
          <w:p w14:paraId="7C1B6F0E" w14:textId="30008A9D" w:rsidR="00E85937" w:rsidRPr="00721765" w:rsidRDefault="00E85937" w:rsidP="007F6E05">
            <w:pPr>
              <w:jc w:val="center"/>
              <w:rPr>
                <w:rFonts w:ascii="Arial" w:hAnsi="Arial" w:cs="Arial"/>
              </w:rPr>
            </w:pPr>
            <w:r>
              <w:rPr>
                <w:rFonts w:ascii="Arial" w:hAnsi="Arial" w:cs="Arial"/>
              </w:rPr>
              <w:t>N</w:t>
            </w:r>
          </w:p>
        </w:tc>
        <w:tc>
          <w:tcPr>
            <w:tcW w:w="1163" w:type="pct"/>
          </w:tcPr>
          <w:p w14:paraId="15AB7E61" w14:textId="573FE4C7" w:rsidR="00E85937" w:rsidRPr="00721765" w:rsidRDefault="00E85937" w:rsidP="007F6E05">
            <w:pPr>
              <w:jc w:val="center"/>
              <w:rPr>
                <w:rFonts w:ascii="Arial" w:hAnsi="Arial" w:cs="Arial"/>
              </w:rPr>
            </w:pPr>
            <w:r>
              <w:rPr>
                <w:rFonts w:ascii="Arial" w:hAnsi="Arial" w:cs="Arial"/>
              </w:rPr>
              <w:t>N</w:t>
            </w:r>
          </w:p>
        </w:tc>
        <w:tc>
          <w:tcPr>
            <w:tcW w:w="1353" w:type="pct"/>
          </w:tcPr>
          <w:p w14:paraId="2850FDA6" w14:textId="5A711137" w:rsidR="00E85937" w:rsidRPr="00721765" w:rsidRDefault="00AB2234" w:rsidP="007F6E05">
            <w:pPr>
              <w:jc w:val="center"/>
              <w:rPr>
                <w:rFonts w:ascii="Arial" w:hAnsi="Arial" w:cs="Arial"/>
              </w:rPr>
            </w:pPr>
            <w:r w:rsidRPr="00C955A9">
              <w:rPr>
                <w:rFonts w:ascii="Arial" w:hAnsi="Arial" w:cs="Arial"/>
              </w:rPr>
              <w:t>Y</w:t>
            </w:r>
            <w:r w:rsidRPr="00C955A9">
              <w:rPr>
                <w:rStyle w:val="EndnoteReference"/>
                <w:rFonts w:ascii="Arial" w:hAnsi="Arial" w:cs="Arial"/>
              </w:rPr>
              <w:endnoteReference w:id="19"/>
            </w:r>
          </w:p>
        </w:tc>
      </w:tr>
      <w:tr w:rsidR="00E85937" w:rsidRPr="00721765" w14:paraId="32483207" w14:textId="757DE429" w:rsidTr="00E85937">
        <w:trPr>
          <w:jc w:val="center"/>
        </w:trPr>
        <w:tc>
          <w:tcPr>
            <w:tcW w:w="1014" w:type="pct"/>
          </w:tcPr>
          <w:p w14:paraId="5D5065DF" w14:textId="1286CC90" w:rsidR="00E85937" w:rsidRPr="00721765" w:rsidRDefault="00E85937" w:rsidP="007F6E05">
            <w:pPr>
              <w:jc w:val="center"/>
              <w:rPr>
                <w:rFonts w:ascii="Arial" w:hAnsi="Arial" w:cs="Arial"/>
                <w:b/>
                <w:bCs/>
              </w:rPr>
            </w:pPr>
            <w:r w:rsidRPr="00721765">
              <w:rPr>
                <w:rFonts w:ascii="Arial" w:hAnsi="Arial" w:cs="Arial"/>
                <w:b/>
                <w:bCs/>
              </w:rPr>
              <w:t>MA</w:t>
            </w:r>
          </w:p>
        </w:tc>
        <w:tc>
          <w:tcPr>
            <w:tcW w:w="1470" w:type="pct"/>
          </w:tcPr>
          <w:p w14:paraId="7060FB05" w14:textId="6B3F8DBA" w:rsidR="00E85937" w:rsidRPr="00721765" w:rsidRDefault="00E85937" w:rsidP="007F6E05">
            <w:pPr>
              <w:jc w:val="center"/>
              <w:rPr>
                <w:rFonts w:ascii="Arial" w:hAnsi="Arial" w:cs="Arial"/>
              </w:rPr>
            </w:pPr>
            <w:r>
              <w:rPr>
                <w:rFonts w:ascii="Arial" w:hAnsi="Arial" w:cs="Arial"/>
              </w:rPr>
              <w:t>N</w:t>
            </w:r>
          </w:p>
        </w:tc>
        <w:tc>
          <w:tcPr>
            <w:tcW w:w="1163" w:type="pct"/>
          </w:tcPr>
          <w:p w14:paraId="228C820A" w14:textId="6A7B8113"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20"/>
            </w:r>
          </w:p>
        </w:tc>
        <w:tc>
          <w:tcPr>
            <w:tcW w:w="1353" w:type="pct"/>
          </w:tcPr>
          <w:p w14:paraId="0666D6B9" w14:textId="4720997F" w:rsidR="00E85937" w:rsidRPr="00721765" w:rsidRDefault="00DC359D" w:rsidP="00DC359D">
            <w:pPr>
              <w:jc w:val="center"/>
              <w:rPr>
                <w:rFonts w:ascii="Arial" w:hAnsi="Arial" w:cs="Arial"/>
              </w:rPr>
            </w:pPr>
            <w:r>
              <w:rPr>
                <w:rFonts w:ascii="Arial" w:hAnsi="Arial" w:cs="Arial"/>
              </w:rPr>
              <w:t>N</w:t>
            </w:r>
          </w:p>
        </w:tc>
      </w:tr>
      <w:tr w:rsidR="00E85937" w:rsidRPr="00721765" w14:paraId="04A4F590" w14:textId="11ACD414" w:rsidTr="00E85937">
        <w:trPr>
          <w:jc w:val="center"/>
        </w:trPr>
        <w:tc>
          <w:tcPr>
            <w:tcW w:w="1014" w:type="pct"/>
          </w:tcPr>
          <w:p w14:paraId="4CD83CD2" w14:textId="464F01E6" w:rsidR="00E85937" w:rsidRPr="00721765" w:rsidRDefault="00E85937" w:rsidP="007F6E05">
            <w:pPr>
              <w:jc w:val="center"/>
              <w:rPr>
                <w:rFonts w:ascii="Arial" w:hAnsi="Arial" w:cs="Arial"/>
                <w:b/>
                <w:bCs/>
              </w:rPr>
            </w:pPr>
            <w:r w:rsidRPr="00721765">
              <w:rPr>
                <w:rFonts w:ascii="Arial" w:hAnsi="Arial" w:cs="Arial"/>
                <w:b/>
                <w:bCs/>
              </w:rPr>
              <w:t>MD</w:t>
            </w:r>
          </w:p>
        </w:tc>
        <w:tc>
          <w:tcPr>
            <w:tcW w:w="1470" w:type="pct"/>
          </w:tcPr>
          <w:p w14:paraId="1EA21A75" w14:textId="1B991E68" w:rsidR="00E85937" w:rsidRPr="00721765" w:rsidRDefault="00E85937" w:rsidP="007F6E05">
            <w:pPr>
              <w:jc w:val="center"/>
              <w:rPr>
                <w:rFonts w:ascii="Arial" w:hAnsi="Arial" w:cs="Arial"/>
              </w:rPr>
            </w:pPr>
            <w:r>
              <w:rPr>
                <w:rFonts w:ascii="Arial" w:hAnsi="Arial" w:cs="Arial"/>
              </w:rPr>
              <w:t>N</w:t>
            </w:r>
          </w:p>
        </w:tc>
        <w:tc>
          <w:tcPr>
            <w:tcW w:w="1163" w:type="pct"/>
          </w:tcPr>
          <w:p w14:paraId="68A9B3B7" w14:textId="7358CC18" w:rsidR="00E85937" w:rsidRPr="00721765" w:rsidRDefault="00E85937" w:rsidP="007F6E05">
            <w:pPr>
              <w:jc w:val="center"/>
              <w:rPr>
                <w:rFonts w:ascii="Arial" w:hAnsi="Arial" w:cs="Arial"/>
              </w:rPr>
            </w:pPr>
            <w:r>
              <w:rPr>
                <w:rFonts w:ascii="Arial" w:hAnsi="Arial" w:cs="Arial"/>
              </w:rPr>
              <w:t>N</w:t>
            </w:r>
          </w:p>
        </w:tc>
        <w:tc>
          <w:tcPr>
            <w:tcW w:w="1353" w:type="pct"/>
          </w:tcPr>
          <w:p w14:paraId="5679404F" w14:textId="5920E3B6"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21"/>
            </w:r>
          </w:p>
        </w:tc>
      </w:tr>
      <w:tr w:rsidR="00E85937" w:rsidRPr="00721765" w14:paraId="4CCF465E" w14:textId="67CA7C5A" w:rsidTr="00E85937">
        <w:trPr>
          <w:jc w:val="center"/>
        </w:trPr>
        <w:tc>
          <w:tcPr>
            <w:tcW w:w="1014" w:type="pct"/>
          </w:tcPr>
          <w:p w14:paraId="3B049FAB" w14:textId="03CA5A1C" w:rsidR="00E85937" w:rsidRPr="00721765" w:rsidRDefault="00E85937" w:rsidP="007F6E05">
            <w:pPr>
              <w:jc w:val="center"/>
              <w:rPr>
                <w:rFonts w:ascii="Arial" w:hAnsi="Arial" w:cs="Arial"/>
                <w:b/>
                <w:bCs/>
              </w:rPr>
            </w:pPr>
            <w:r w:rsidRPr="00721765">
              <w:rPr>
                <w:rFonts w:ascii="Arial" w:hAnsi="Arial" w:cs="Arial"/>
                <w:b/>
                <w:bCs/>
              </w:rPr>
              <w:t>MI</w:t>
            </w:r>
          </w:p>
        </w:tc>
        <w:tc>
          <w:tcPr>
            <w:tcW w:w="1470" w:type="pct"/>
          </w:tcPr>
          <w:p w14:paraId="3B6E3BE9" w14:textId="31B6881F" w:rsidR="00E85937" w:rsidRPr="00721765" w:rsidRDefault="00E85937" w:rsidP="007F6E05">
            <w:pPr>
              <w:jc w:val="center"/>
              <w:rPr>
                <w:rFonts w:ascii="Arial" w:hAnsi="Arial" w:cs="Arial"/>
              </w:rPr>
            </w:pPr>
            <w:r>
              <w:rPr>
                <w:rFonts w:ascii="Arial" w:hAnsi="Arial" w:cs="Arial"/>
              </w:rPr>
              <w:t>N</w:t>
            </w:r>
          </w:p>
        </w:tc>
        <w:tc>
          <w:tcPr>
            <w:tcW w:w="1163" w:type="pct"/>
          </w:tcPr>
          <w:p w14:paraId="7B45DDA0" w14:textId="4B9726C6" w:rsidR="00E85937" w:rsidRPr="00721765" w:rsidRDefault="00E85937" w:rsidP="007F6E05">
            <w:pPr>
              <w:jc w:val="center"/>
              <w:rPr>
                <w:rFonts w:ascii="Arial" w:hAnsi="Arial" w:cs="Arial"/>
              </w:rPr>
            </w:pPr>
            <w:r>
              <w:rPr>
                <w:rFonts w:ascii="Arial" w:hAnsi="Arial" w:cs="Arial"/>
              </w:rPr>
              <w:t>N</w:t>
            </w:r>
          </w:p>
        </w:tc>
        <w:tc>
          <w:tcPr>
            <w:tcW w:w="1353" w:type="pct"/>
          </w:tcPr>
          <w:p w14:paraId="378A3991" w14:textId="1340C7D0" w:rsidR="00E85937" w:rsidRPr="00721765" w:rsidRDefault="00E85937" w:rsidP="007F6E05">
            <w:pPr>
              <w:jc w:val="center"/>
              <w:rPr>
                <w:rFonts w:ascii="Arial" w:hAnsi="Arial" w:cs="Arial"/>
              </w:rPr>
            </w:pPr>
            <w:r>
              <w:rPr>
                <w:rFonts w:ascii="Arial" w:hAnsi="Arial" w:cs="Arial"/>
              </w:rPr>
              <w:t>N</w:t>
            </w:r>
          </w:p>
        </w:tc>
      </w:tr>
      <w:tr w:rsidR="00E85937" w:rsidRPr="00721765" w14:paraId="06E72BD5" w14:textId="5DCF9E7D" w:rsidTr="00E85937">
        <w:trPr>
          <w:jc w:val="center"/>
        </w:trPr>
        <w:tc>
          <w:tcPr>
            <w:tcW w:w="1014" w:type="pct"/>
          </w:tcPr>
          <w:p w14:paraId="2E15ACEF" w14:textId="42A2B87D" w:rsidR="00E85937" w:rsidRPr="00721765" w:rsidRDefault="00E85937" w:rsidP="007F6E05">
            <w:pPr>
              <w:jc w:val="center"/>
              <w:rPr>
                <w:rFonts w:ascii="Arial" w:hAnsi="Arial" w:cs="Arial"/>
                <w:b/>
                <w:bCs/>
              </w:rPr>
            </w:pPr>
            <w:r w:rsidRPr="00721765">
              <w:rPr>
                <w:rFonts w:ascii="Arial" w:hAnsi="Arial" w:cs="Arial"/>
                <w:b/>
                <w:bCs/>
              </w:rPr>
              <w:t>MN</w:t>
            </w:r>
          </w:p>
        </w:tc>
        <w:tc>
          <w:tcPr>
            <w:tcW w:w="1470" w:type="pct"/>
          </w:tcPr>
          <w:p w14:paraId="10980E2A" w14:textId="2ADEF6BE" w:rsidR="00E85937" w:rsidRPr="00721765" w:rsidRDefault="00E85937" w:rsidP="007F6E05">
            <w:pPr>
              <w:jc w:val="center"/>
              <w:rPr>
                <w:rFonts w:ascii="Arial" w:hAnsi="Arial" w:cs="Arial"/>
              </w:rPr>
            </w:pPr>
            <w:r>
              <w:rPr>
                <w:rFonts w:ascii="Arial" w:hAnsi="Arial" w:cs="Arial"/>
              </w:rPr>
              <w:t>N</w:t>
            </w:r>
          </w:p>
        </w:tc>
        <w:tc>
          <w:tcPr>
            <w:tcW w:w="1163" w:type="pct"/>
          </w:tcPr>
          <w:p w14:paraId="3271A440" w14:textId="7096D64B" w:rsidR="00E85937" w:rsidRPr="00721765" w:rsidRDefault="00E85937" w:rsidP="007F6E05">
            <w:pPr>
              <w:jc w:val="center"/>
              <w:rPr>
                <w:rFonts w:ascii="Arial" w:hAnsi="Arial" w:cs="Arial"/>
              </w:rPr>
            </w:pPr>
            <w:r>
              <w:rPr>
                <w:rFonts w:ascii="Arial" w:hAnsi="Arial" w:cs="Arial"/>
              </w:rPr>
              <w:t>N</w:t>
            </w:r>
          </w:p>
        </w:tc>
        <w:tc>
          <w:tcPr>
            <w:tcW w:w="1353" w:type="pct"/>
          </w:tcPr>
          <w:p w14:paraId="26FE5A9E" w14:textId="76CB2EF1" w:rsidR="00E85937" w:rsidRPr="00721765" w:rsidRDefault="00E85937" w:rsidP="007F6E05">
            <w:pPr>
              <w:jc w:val="center"/>
              <w:rPr>
                <w:rFonts w:ascii="Arial" w:hAnsi="Arial" w:cs="Arial"/>
              </w:rPr>
            </w:pPr>
            <w:r>
              <w:rPr>
                <w:rFonts w:ascii="Arial" w:hAnsi="Arial" w:cs="Arial"/>
              </w:rPr>
              <w:t>N</w:t>
            </w:r>
          </w:p>
        </w:tc>
      </w:tr>
      <w:tr w:rsidR="00E85937" w:rsidRPr="00721765" w14:paraId="75BA7903" w14:textId="7AB4F11F" w:rsidTr="00E85937">
        <w:trPr>
          <w:jc w:val="center"/>
        </w:trPr>
        <w:tc>
          <w:tcPr>
            <w:tcW w:w="1014" w:type="pct"/>
          </w:tcPr>
          <w:p w14:paraId="4A4E17AC" w14:textId="50C7CB9D" w:rsidR="00E85937" w:rsidRPr="00721765" w:rsidRDefault="00E85937" w:rsidP="007F6E05">
            <w:pPr>
              <w:jc w:val="center"/>
              <w:rPr>
                <w:rFonts w:ascii="Arial" w:hAnsi="Arial" w:cs="Arial"/>
                <w:b/>
                <w:bCs/>
              </w:rPr>
            </w:pPr>
            <w:r w:rsidRPr="00721765">
              <w:rPr>
                <w:rFonts w:ascii="Arial" w:hAnsi="Arial" w:cs="Arial"/>
                <w:b/>
                <w:bCs/>
              </w:rPr>
              <w:t>MO</w:t>
            </w:r>
          </w:p>
        </w:tc>
        <w:tc>
          <w:tcPr>
            <w:tcW w:w="1470" w:type="pct"/>
          </w:tcPr>
          <w:p w14:paraId="30EEFF4C" w14:textId="7B083724" w:rsidR="00E85937" w:rsidRPr="00721765" w:rsidRDefault="00E85937" w:rsidP="007F6E05">
            <w:pPr>
              <w:jc w:val="center"/>
              <w:rPr>
                <w:rFonts w:ascii="Arial" w:hAnsi="Arial" w:cs="Arial"/>
              </w:rPr>
            </w:pPr>
            <w:r>
              <w:rPr>
                <w:rFonts w:ascii="Arial" w:hAnsi="Arial" w:cs="Arial"/>
              </w:rPr>
              <w:t>N</w:t>
            </w:r>
          </w:p>
        </w:tc>
        <w:tc>
          <w:tcPr>
            <w:tcW w:w="1163" w:type="pct"/>
          </w:tcPr>
          <w:p w14:paraId="23ACFC24" w14:textId="48E9C39F"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22"/>
            </w:r>
          </w:p>
        </w:tc>
        <w:tc>
          <w:tcPr>
            <w:tcW w:w="1353" w:type="pct"/>
          </w:tcPr>
          <w:p w14:paraId="376696F8" w14:textId="25F99003"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23"/>
            </w:r>
          </w:p>
        </w:tc>
      </w:tr>
      <w:tr w:rsidR="00E85937" w:rsidRPr="00721765" w14:paraId="6FA6B18F" w14:textId="4AA52C4B" w:rsidTr="00E85937">
        <w:trPr>
          <w:jc w:val="center"/>
        </w:trPr>
        <w:tc>
          <w:tcPr>
            <w:tcW w:w="1014" w:type="pct"/>
          </w:tcPr>
          <w:p w14:paraId="0AB37F89" w14:textId="57D36E66" w:rsidR="00E85937" w:rsidRPr="00721765" w:rsidRDefault="00E85937" w:rsidP="007F6E05">
            <w:pPr>
              <w:jc w:val="center"/>
              <w:rPr>
                <w:rFonts w:ascii="Arial" w:hAnsi="Arial" w:cs="Arial"/>
                <w:b/>
                <w:bCs/>
              </w:rPr>
            </w:pPr>
            <w:r w:rsidRPr="00721765">
              <w:rPr>
                <w:rFonts w:ascii="Arial" w:hAnsi="Arial" w:cs="Arial"/>
                <w:b/>
                <w:bCs/>
              </w:rPr>
              <w:t>MS</w:t>
            </w:r>
          </w:p>
        </w:tc>
        <w:tc>
          <w:tcPr>
            <w:tcW w:w="1470" w:type="pct"/>
          </w:tcPr>
          <w:p w14:paraId="23305F26" w14:textId="2A90A07D" w:rsidR="00E85937" w:rsidRPr="00721765" w:rsidRDefault="00E85937" w:rsidP="007F6E05">
            <w:pPr>
              <w:spacing w:line="259" w:lineRule="auto"/>
              <w:jc w:val="center"/>
              <w:rPr>
                <w:rFonts w:ascii="Arial" w:eastAsia="Arial" w:hAnsi="Arial" w:cs="Arial"/>
              </w:rPr>
            </w:pPr>
            <w:r>
              <w:rPr>
                <w:rFonts w:ascii="Arial" w:hAnsi="Arial" w:cs="Arial"/>
              </w:rPr>
              <w:t>N</w:t>
            </w:r>
          </w:p>
        </w:tc>
        <w:tc>
          <w:tcPr>
            <w:tcW w:w="1163" w:type="pct"/>
          </w:tcPr>
          <w:p w14:paraId="624A11E5" w14:textId="5208C789"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24"/>
            </w:r>
          </w:p>
        </w:tc>
        <w:tc>
          <w:tcPr>
            <w:tcW w:w="1353" w:type="pct"/>
          </w:tcPr>
          <w:p w14:paraId="19410D44" w14:textId="2E9BE3FA"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25"/>
            </w:r>
          </w:p>
        </w:tc>
      </w:tr>
      <w:tr w:rsidR="00E85937" w:rsidRPr="00721765" w14:paraId="2D2BD272" w14:textId="77777777" w:rsidTr="00E85937">
        <w:trPr>
          <w:jc w:val="center"/>
        </w:trPr>
        <w:tc>
          <w:tcPr>
            <w:tcW w:w="1014" w:type="pct"/>
          </w:tcPr>
          <w:p w14:paraId="2383B60E" w14:textId="1C376194" w:rsidR="00E85937" w:rsidRPr="00721765" w:rsidRDefault="00E85937" w:rsidP="007F6E05">
            <w:pPr>
              <w:jc w:val="center"/>
              <w:rPr>
                <w:rFonts w:ascii="Arial" w:hAnsi="Arial" w:cs="Arial"/>
                <w:b/>
                <w:bCs/>
              </w:rPr>
            </w:pPr>
            <w:r>
              <w:rPr>
                <w:rFonts w:ascii="Arial" w:hAnsi="Arial" w:cs="Arial"/>
                <w:b/>
                <w:bCs/>
              </w:rPr>
              <w:t>NC</w:t>
            </w:r>
          </w:p>
        </w:tc>
        <w:tc>
          <w:tcPr>
            <w:tcW w:w="1470" w:type="pct"/>
          </w:tcPr>
          <w:p w14:paraId="0E0DAB68" w14:textId="220E45E8" w:rsidR="00E85937" w:rsidRPr="00721765" w:rsidRDefault="00E85937" w:rsidP="007F6E05">
            <w:pPr>
              <w:jc w:val="center"/>
              <w:rPr>
                <w:rFonts w:ascii="Arial" w:hAnsi="Arial" w:cs="Arial"/>
              </w:rPr>
            </w:pPr>
            <w:r>
              <w:rPr>
                <w:rFonts w:ascii="Arial" w:hAnsi="Arial" w:cs="Arial"/>
              </w:rPr>
              <w:t>N</w:t>
            </w:r>
          </w:p>
        </w:tc>
        <w:tc>
          <w:tcPr>
            <w:tcW w:w="1163" w:type="pct"/>
          </w:tcPr>
          <w:p w14:paraId="5D9A8D39" w14:textId="2DEE404D"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26"/>
            </w:r>
          </w:p>
        </w:tc>
        <w:tc>
          <w:tcPr>
            <w:tcW w:w="1353" w:type="pct"/>
          </w:tcPr>
          <w:p w14:paraId="6C2D9EA3" w14:textId="58B72EC2" w:rsidR="00E85937" w:rsidRPr="00721765" w:rsidRDefault="009C0677" w:rsidP="007F6E05">
            <w:pPr>
              <w:jc w:val="center"/>
              <w:rPr>
                <w:rFonts w:ascii="Arial" w:hAnsi="Arial" w:cs="Arial"/>
              </w:rPr>
            </w:pPr>
            <w:r>
              <w:rPr>
                <w:rFonts w:ascii="Arial" w:hAnsi="Arial" w:cs="Arial"/>
              </w:rPr>
              <w:t>N</w:t>
            </w:r>
          </w:p>
        </w:tc>
      </w:tr>
      <w:tr w:rsidR="00E85937" w:rsidRPr="00721765" w14:paraId="507B927C" w14:textId="68D3143D" w:rsidTr="00E85937">
        <w:trPr>
          <w:jc w:val="center"/>
        </w:trPr>
        <w:tc>
          <w:tcPr>
            <w:tcW w:w="1014" w:type="pct"/>
          </w:tcPr>
          <w:p w14:paraId="7A10243E" w14:textId="7CD10AB3" w:rsidR="00E85937" w:rsidRPr="00721765" w:rsidRDefault="00E85937" w:rsidP="007F6E05">
            <w:pPr>
              <w:jc w:val="center"/>
              <w:rPr>
                <w:rFonts w:ascii="Arial" w:hAnsi="Arial" w:cs="Arial"/>
                <w:b/>
                <w:bCs/>
              </w:rPr>
            </w:pPr>
            <w:r w:rsidRPr="00721765">
              <w:rPr>
                <w:rFonts w:ascii="Arial" w:hAnsi="Arial" w:cs="Arial"/>
                <w:b/>
                <w:bCs/>
              </w:rPr>
              <w:t>ND</w:t>
            </w:r>
          </w:p>
        </w:tc>
        <w:tc>
          <w:tcPr>
            <w:tcW w:w="1470" w:type="pct"/>
          </w:tcPr>
          <w:p w14:paraId="584B6937" w14:textId="2EB07A47" w:rsidR="00E85937" w:rsidRPr="00721765" w:rsidRDefault="00E85937" w:rsidP="007F6E05">
            <w:pPr>
              <w:jc w:val="center"/>
              <w:rPr>
                <w:rFonts w:ascii="Arial" w:hAnsi="Arial" w:cs="Arial"/>
              </w:rPr>
            </w:pPr>
            <w:r>
              <w:rPr>
                <w:rFonts w:ascii="Arial" w:hAnsi="Arial" w:cs="Arial"/>
              </w:rPr>
              <w:t>N</w:t>
            </w:r>
          </w:p>
        </w:tc>
        <w:tc>
          <w:tcPr>
            <w:tcW w:w="1163" w:type="pct"/>
          </w:tcPr>
          <w:p w14:paraId="09322F72" w14:textId="64092320" w:rsidR="00E85937" w:rsidRPr="00721765" w:rsidRDefault="00E85937" w:rsidP="007F6E05">
            <w:pPr>
              <w:jc w:val="center"/>
              <w:rPr>
                <w:rFonts w:ascii="Arial" w:hAnsi="Arial" w:cs="Arial"/>
              </w:rPr>
            </w:pPr>
            <w:r>
              <w:rPr>
                <w:rFonts w:ascii="Arial" w:hAnsi="Arial" w:cs="Arial"/>
              </w:rPr>
              <w:t>N</w:t>
            </w:r>
          </w:p>
        </w:tc>
        <w:tc>
          <w:tcPr>
            <w:tcW w:w="1353" w:type="pct"/>
          </w:tcPr>
          <w:p w14:paraId="78F7AB82" w14:textId="760BF2C5" w:rsidR="00E85937" w:rsidRPr="00721765" w:rsidRDefault="00E85937" w:rsidP="007F6E05">
            <w:pPr>
              <w:jc w:val="center"/>
              <w:rPr>
                <w:rFonts w:ascii="Arial" w:hAnsi="Arial" w:cs="Arial"/>
              </w:rPr>
            </w:pPr>
            <w:r>
              <w:rPr>
                <w:rFonts w:ascii="Arial" w:hAnsi="Arial" w:cs="Arial"/>
              </w:rPr>
              <w:t>N</w:t>
            </w:r>
          </w:p>
        </w:tc>
      </w:tr>
      <w:tr w:rsidR="00E85937" w:rsidRPr="00721765" w14:paraId="327C19A3" w14:textId="473994C8" w:rsidTr="00E85937">
        <w:trPr>
          <w:jc w:val="center"/>
        </w:trPr>
        <w:tc>
          <w:tcPr>
            <w:tcW w:w="1014" w:type="pct"/>
          </w:tcPr>
          <w:p w14:paraId="1AF51219" w14:textId="3299B6F5" w:rsidR="00E85937" w:rsidRPr="00721765" w:rsidRDefault="00E85937" w:rsidP="007F6E05">
            <w:pPr>
              <w:jc w:val="center"/>
              <w:rPr>
                <w:rFonts w:ascii="Arial" w:hAnsi="Arial" w:cs="Arial"/>
                <w:b/>
                <w:bCs/>
              </w:rPr>
            </w:pPr>
            <w:r w:rsidRPr="00721765">
              <w:rPr>
                <w:rFonts w:ascii="Arial" w:hAnsi="Arial" w:cs="Arial"/>
                <w:b/>
                <w:bCs/>
              </w:rPr>
              <w:t>NE</w:t>
            </w:r>
          </w:p>
        </w:tc>
        <w:tc>
          <w:tcPr>
            <w:tcW w:w="1470" w:type="pct"/>
          </w:tcPr>
          <w:p w14:paraId="46C40E77" w14:textId="29EC6BA2" w:rsidR="00E85937" w:rsidRPr="00721765" w:rsidRDefault="00E85937" w:rsidP="007F6E05">
            <w:pPr>
              <w:jc w:val="center"/>
              <w:rPr>
                <w:rFonts w:ascii="Arial" w:hAnsi="Arial" w:cs="Arial"/>
              </w:rPr>
            </w:pPr>
            <w:r>
              <w:rPr>
                <w:rFonts w:ascii="Arial" w:hAnsi="Arial" w:cs="Arial"/>
              </w:rPr>
              <w:t>N</w:t>
            </w:r>
          </w:p>
        </w:tc>
        <w:tc>
          <w:tcPr>
            <w:tcW w:w="1163" w:type="pct"/>
          </w:tcPr>
          <w:p w14:paraId="39A78A86" w14:textId="56B55167" w:rsidR="00E85937" w:rsidRPr="00721765" w:rsidRDefault="00E85937" w:rsidP="007F6E05">
            <w:pPr>
              <w:jc w:val="center"/>
              <w:rPr>
                <w:rFonts w:ascii="Arial" w:hAnsi="Arial" w:cs="Arial"/>
              </w:rPr>
            </w:pPr>
            <w:r>
              <w:rPr>
                <w:rFonts w:ascii="Arial" w:hAnsi="Arial" w:cs="Arial"/>
              </w:rPr>
              <w:t>N</w:t>
            </w:r>
          </w:p>
        </w:tc>
        <w:tc>
          <w:tcPr>
            <w:tcW w:w="1353" w:type="pct"/>
          </w:tcPr>
          <w:p w14:paraId="476CC2DB" w14:textId="2A584F83" w:rsidR="00E85937" w:rsidRPr="00721765" w:rsidRDefault="00E85937" w:rsidP="007F6E05">
            <w:pPr>
              <w:jc w:val="center"/>
              <w:rPr>
                <w:rFonts w:ascii="Arial" w:hAnsi="Arial" w:cs="Arial"/>
              </w:rPr>
            </w:pPr>
            <w:r w:rsidRPr="005C61AF">
              <w:rPr>
                <w:rFonts w:ascii="Arial" w:hAnsi="Arial" w:cs="Arial"/>
              </w:rPr>
              <w:t>Y</w:t>
            </w:r>
            <w:r w:rsidRPr="005C61AF">
              <w:rPr>
                <w:rStyle w:val="EndnoteReference"/>
                <w:rFonts w:ascii="Arial" w:hAnsi="Arial" w:cs="Arial"/>
              </w:rPr>
              <w:endnoteReference w:id="27"/>
            </w:r>
          </w:p>
        </w:tc>
      </w:tr>
      <w:tr w:rsidR="00E85937" w:rsidRPr="00721765" w14:paraId="510F3B76" w14:textId="2F2DF97E" w:rsidTr="00E85937">
        <w:trPr>
          <w:jc w:val="center"/>
        </w:trPr>
        <w:tc>
          <w:tcPr>
            <w:tcW w:w="1014" w:type="pct"/>
          </w:tcPr>
          <w:p w14:paraId="4E55FECA" w14:textId="64A63B6D" w:rsidR="00E85937" w:rsidRPr="00721765" w:rsidRDefault="00E85937" w:rsidP="007F6E05">
            <w:pPr>
              <w:jc w:val="center"/>
              <w:rPr>
                <w:rFonts w:ascii="Arial" w:hAnsi="Arial" w:cs="Arial"/>
                <w:b/>
                <w:bCs/>
              </w:rPr>
            </w:pPr>
            <w:r w:rsidRPr="00721765">
              <w:rPr>
                <w:rFonts w:ascii="Arial" w:hAnsi="Arial" w:cs="Arial"/>
                <w:b/>
                <w:bCs/>
              </w:rPr>
              <w:t>NH</w:t>
            </w:r>
          </w:p>
        </w:tc>
        <w:tc>
          <w:tcPr>
            <w:tcW w:w="1470" w:type="pct"/>
          </w:tcPr>
          <w:p w14:paraId="541C751B" w14:textId="494E4369" w:rsidR="00E85937" w:rsidRPr="00721765" w:rsidRDefault="00E85937" w:rsidP="007F6E05">
            <w:pPr>
              <w:jc w:val="center"/>
              <w:rPr>
                <w:rFonts w:ascii="Arial" w:hAnsi="Arial" w:cs="Arial"/>
              </w:rPr>
            </w:pPr>
            <w:r>
              <w:rPr>
                <w:rFonts w:ascii="Arial" w:hAnsi="Arial" w:cs="Arial"/>
              </w:rPr>
              <w:t>N</w:t>
            </w:r>
          </w:p>
        </w:tc>
        <w:tc>
          <w:tcPr>
            <w:tcW w:w="1163" w:type="pct"/>
          </w:tcPr>
          <w:p w14:paraId="42858AC2" w14:textId="796AB551"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28"/>
            </w:r>
          </w:p>
        </w:tc>
        <w:tc>
          <w:tcPr>
            <w:tcW w:w="1353" w:type="pct"/>
          </w:tcPr>
          <w:p w14:paraId="7EFD28B2" w14:textId="27510010" w:rsidR="00E85937" w:rsidRPr="00721765" w:rsidRDefault="00E85937" w:rsidP="007F6E05">
            <w:pPr>
              <w:jc w:val="center"/>
              <w:rPr>
                <w:rFonts w:ascii="Arial" w:hAnsi="Arial" w:cs="Arial"/>
              </w:rPr>
            </w:pPr>
            <w:r>
              <w:rPr>
                <w:rFonts w:ascii="Arial" w:hAnsi="Arial" w:cs="Arial"/>
              </w:rPr>
              <w:t>N</w:t>
            </w:r>
          </w:p>
        </w:tc>
      </w:tr>
      <w:tr w:rsidR="00E85937" w:rsidRPr="00721765" w14:paraId="26FC8E30" w14:textId="6AD15171" w:rsidTr="00E85937">
        <w:trPr>
          <w:jc w:val="center"/>
        </w:trPr>
        <w:tc>
          <w:tcPr>
            <w:tcW w:w="1014" w:type="pct"/>
          </w:tcPr>
          <w:p w14:paraId="2B62FF2D" w14:textId="6CD2A198" w:rsidR="00E85937" w:rsidRPr="00721765" w:rsidRDefault="00E85937" w:rsidP="007F6E05">
            <w:pPr>
              <w:jc w:val="center"/>
              <w:rPr>
                <w:rFonts w:ascii="Arial" w:hAnsi="Arial" w:cs="Arial"/>
                <w:b/>
                <w:bCs/>
              </w:rPr>
            </w:pPr>
            <w:r w:rsidRPr="00721765">
              <w:rPr>
                <w:rFonts w:ascii="Arial" w:hAnsi="Arial" w:cs="Arial"/>
                <w:b/>
                <w:bCs/>
              </w:rPr>
              <w:t>NJ</w:t>
            </w:r>
          </w:p>
        </w:tc>
        <w:tc>
          <w:tcPr>
            <w:tcW w:w="1470" w:type="pct"/>
          </w:tcPr>
          <w:p w14:paraId="0FE424B6" w14:textId="7BB7EE34" w:rsidR="00E85937" w:rsidRPr="00721765" w:rsidRDefault="00E85937" w:rsidP="007F6E05">
            <w:pPr>
              <w:jc w:val="center"/>
              <w:rPr>
                <w:rFonts w:ascii="Arial" w:hAnsi="Arial" w:cs="Arial"/>
              </w:rPr>
            </w:pPr>
            <w:r>
              <w:rPr>
                <w:rFonts w:ascii="Arial" w:hAnsi="Arial" w:cs="Arial"/>
              </w:rPr>
              <w:t>N</w:t>
            </w:r>
          </w:p>
        </w:tc>
        <w:tc>
          <w:tcPr>
            <w:tcW w:w="1163" w:type="pct"/>
          </w:tcPr>
          <w:p w14:paraId="7B647C18" w14:textId="48C0FF56" w:rsidR="00E85937" w:rsidRPr="00721765" w:rsidRDefault="00E85937" w:rsidP="007F6E05">
            <w:pPr>
              <w:jc w:val="center"/>
              <w:rPr>
                <w:rFonts w:ascii="Arial" w:hAnsi="Arial" w:cs="Arial"/>
              </w:rPr>
            </w:pPr>
            <w:r>
              <w:rPr>
                <w:rFonts w:ascii="Arial" w:hAnsi="Arial" w:cs="Arial"/>
              </w:rPr>
              <w:t>N</w:t>
            </w:r>
          </w:p>
        </w:tc>
        <w:tc>
          <w:tcPr>
            <w:tcW w:w="1353" w:type="pct"/>
          </w:tcPr>
          <w:p w14:paraId="1F01E6B6" w14:textId="0F003263" w:rsidR="00E85937" w:rsidRPr="00721765" w:rsidRDefault="00E85937" w:rsidP="007F6E05">
            <w:pPr>
              <w:jc w:val="center"/>
              <w:rPr>
                <w:rFonts w:ascii="Arial" w:hAnsi="Arial" w:cs="Arial"/>
              </w:rPr>
            </w:pPr>
            <w:r>
              <w:rPr>
                <w:rFonts w:ascii="Arial" w:hAnsi="Arial" w:cs="Arial"/>
              </w:rPr>
              <w:t>N</w:t>
            </w:r>
          </w:p>
        </w:tc>
      </w:tr>
      <w:tr w:rsidR="00E85937" w:rsidRPr="00721765" w14:paraId="7C751A4F" w14:textId="3B9626F2" w:rsidTr="00E85937">
        <w:trPr>
          <w:jc w:val="center"/>
        </w:trPr>
        <w:tc>
          <w:tcPr>
            <w:tcW w:w="1014" w:type="pct"/>
          </w:tcPr>
          <w:p w14:paraId="710B4939" w14:textId="32E93104" w:rsidR="00E85937" w:rsidRPr="00721765" w:rsidRDefault="00E85937" w:rsidP="007F6E05">
            <w:pPr>
              <w:jc w:val="center"/>
              <w:rPr>
                <w:rFonts w:ascii="Arial" w:hAnsi="Arial" w:cs="Arial"/>
                <w:b/>
                <w:bCs/>
              </w:rPr>
            </w:pPr>
            <w:r w:rsidRPr="00721765">
              <w:rPr>
                <w:rFonts w:ascii="Arial" w:hAnsi="Arial" w:cs="Arial"/>
                <w:b/>
                <w:bCs/>
              </w:rPr>
              <w:t>NM</w:t>
            </w:r>
          </w:p>
        </w:tc>
        <w:tc>
          <w:tcPr>
            <w:tcW w:w="1470" w:type="pct"/>
          </w:tcPr>
          <w:p w14:paraId="590513CE" w14:textId="06A013DB" w:rsidR="00E85937" w:rsidRPr="00721765" w:rsidRDefault="00E85937" w:rsidP="007F6E05">
            <w:pPr>
              <w:jc w:val="center"/>
              <w:rPr>
                <w:rFonts w:ascii="Arial" w:hAnsi="Arial" w:cs="Arial"/>
              </w:rPr>
            </w:pPr>
            <w:r>
              <w:rPr>
                <w:rFonts w:ascii="Arial" w:hAnsi="Arial" w:cs="Arial"/>
              </w:rPr>
              <w:t>N</w:t>
            </w:r>
          </w:p>
        </w:tc>
        <w:tc>
          <w:tcPr>
            <w:tcW w:w="1163" w:type="pct"/>
          </w:tcPr>
          <w:p w14:paraId="798122C6" w14:textId="62A84652" w:rsidR="00E85937" w:rsidRPr="00721765" w:rsidRDefault="00E85937" w:rsidP="007F6E05">
            <w:pPr>
              <w:jc w:val="center"/>
              <w:rPr>
                <w:rFonts w:ascii="Arial" w:hAnsi="Arial" w:cs="Arial"/>
              </w:rPr>
            </w:pPr>
            <w:r>
              <w:rPr>
                <w:rFonts w:ascii="Arial" w:hAnsi="Arial" w:cs="Arial"/>
              </w:rPr>
              <w:t>N</w:t>
            </w:r>
          </w:p>
        </w:tc>
        <w:tc>
          <w:tcPr>
            <w:tcW w:w="1353" w:type="pct"/>
          </w:tcPr>
          <w:p w14:paraId="2A864796" w14:textId="2610BA76"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29"/>
            </w:r>
          </w:p>
        </w:tc>
      </w:tr>
      <w:tr w:rsidR="00E85937" w:rsidRPr="00721765" w14:paraId="29C5D329" w14:textId="42C2A27A" w:rsidTr="00E85937">
        <w:trPr>
          <w:trHeight w:val="296"/>
          <w:jc w:val="center"/>
        </w:trPr>
        <w:tc>
          <w:tcPr>
            <w:tcW w:w="1014" w:type="pct"/>
          </w:tcPr>
          <w:p w14:paraId="5074CC95" w14:textId="08A3718F" w:rsidR="00E85937" w:rsidRPr="00721765" w:rsidRDefault="00E85937" w:rsidP="007F6E05">
            <w:pPr>
              <w:jc w:val="center"/>
              <w:rPr>
                <w:rFonts w:ascii="Arial" w:hAnsi="Arial" w:cs="Arial"/>
                <w:b/>
                <w:bCs/>
              </w:rPr>
            </w:pPr>
            <w:r w:rsidRPr="00721765">
              <w:rPr>
                <w:rFonts w:ascii="Arial" w:hAnsi="Arial" w:cs="Arial"/>
                <w:b/>
                <w:bCs/>
              </w:rPr>
              <w:t>NV</w:t>
            </w:r>
          </w:p>
        </w:tc>
        <w:tc>
          <w:tcPr>
            <w:tcW w:w="1470" w:type="pct"/>
          </w:tcPr>
          <w:p w14:paraId="2BD94240" w14:textId="3D3967CA" w:rsidR="00E85937" w:rsidRPr="00721765" w:rsidRDefault="00E85937" w:rsidP="007F6E05">
            <w:pPr>
              <w:jc w:val="center"/>
              <w:rPr>
                <w:rFonts w:ascii="Arial" w:hAnsi="Arial" w:cs="Arial"/>
              </w:rPr>
            </w:pPr>
            <w:r>
              <w:rPr>
                <w:rFonts w:ascii="Arial" w:hAnsi="Arial" w:cs="Arial"/>
              </w:rPr>
              <w:t>N</w:t>
            </w:r>
          </w:p>
        </w:tc>
        <w:tc>
          <w:tcPr>
            <w:tcW w:w="1163" w:type="pct"/>
          </w:tcPr>
          <w:p w14:paraId="6A8C6D07" w14:textId="291B050D" w:rsidR="00E85937" w:rsidRPr="00721765" w:rsidRDefault="00E85937" w:rsidP="007F6E05">
            <w:pPr>
              <w:jc w:val="center"/>
              <w:rPr>
                <w:rFonts w:ascii="Arial" w:hAnsi="Arial" w:cs="Arial"/>
              </w:rPr>
            </w:pPr>
            <w:r>
              <w:rPr>
                <w:rFonts w:ascii="Arial" w:hAnsi="Arial" w:cs="Arial"/>
              </w:rPr>
              <w:t>N</w:t>
            </w:r>
          </w:p>
        </w:tc>
        <w:tc>
          <w:tcPr>
            <w:tcW w:w="1353" w:type="pct"/>
          </w:tcPr>
          <w:p w14:paraId="36E9288F" w14:textId="1090CA17" w:rsidR="00E85937" w:rsidRPr="00721765" w:rsidRDefault="00E85937" w:rsidP="007F6E05">
            <w:pPr>
              <w:jc w:val="center"/>
              <w:rPr>
                <w:rFonts w:ascii="Arial" w:hAnsi="Arial" w:cs="Arial"/>
              </w:rPr>
            </w:pPr>
            <w:r>
              <w:rPr>
                <w:rFonts w:ascii="Arial" w:hAnsi="Arial" w:cs="Arial"/>
              </w:rPr>
              <w:t>N</w:t>
            </w:r>
          </w:p>
        </w:tc>
      </w:tr>
      <w:tr w:rsidR="00E85937" w:rsidRPr="00721765" w14:paraId="70EAFA36" w14:textId="0D35D574" w:rsidTr="00E85937">
        <w:trPr>
          <w:jc w:val="center"/>
        </w:trPr>
        <w:tc>
          <w:tcPr>
            <w:tcW w:w="1014" w:type="pct"/>
          </w:tcPr>
          <w:p w14:paraId="1CDD78D0" w14:textId="39F175CA" w:rsidR="00E85937" w:rsidRPr="00721765" w:rsidRDefault="00E85937" w:rsidP="007F6E05">
            <w:pPr>
              <w:jc w:val="center"/>
              <w:rPr>
                <w:rFonts w:ascii="Arial" w:hAnsi="Arial" w:cs="Arial"/>
                <w:b/>
                <w:bCs/>
              </w:rPr>
            </w:pPr>
            <w:r w:rsidRPr="00721765">
              <w:rPr>
                <w:rFonts w:ascii="Arial" w:hAnsi="Arial" w:cs="Arial"/>
                <w:b/>
                <w:bCs/>
              </w:rPr>
              <w:lastRenderedPageBreak/>
              <w:t>NY</w:t>
            </w:r>
          </w:p>
        </w:tc>
        <w:tc>
          <w:tcPr>
            <w:tcW w:w="1470" w:type="pct"/>
          </w:tcPr>
          <w:p w14:paraId="77707C35" w14:textId="66737333" w:rsidR="00E85937" w:rsidRPr="00721765" w:rsidRDefault="00E85937" w:rsidP="007F6E05">
            <w:pPr>
              <w:jc w:val="center"/>
              <w:rPr>
                <w:rStyle w:val="EndnoteReference"/>
                <w:rFonts w:ascii="Arial" w:hAnsi="Arial" w:cs="Arial"/>
              </w:rPr>
            </w:pPr>
            <w:r>
              <w:t>N</w:t>
            </w:r>
          </w:p>
        </w:tc>
        <w:tc>
          <w:tcPr>
            <w:tcW w:w="1163" w:type="pct"/>
          </w:tcPr>
          <w:p w14:paraId="2BF48B80" w14:textId="129F55A2"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30"/>
            </w:r>
          </w:p>
        </w:tc>
        <w:tc>
          <w:tcPr>
            <w:tcW w:w="1353" w:type="pct"/>
          </w:tcPr>
          <w:p w14:paraId="0131DCA9" w14:textId="19F80589"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31"/>
            </w:r>
          </w:p>
        </w:tc>
      </w:tr>
      <w:tr w:rsidR="00E85937" w:rsidRPr="00721765" w14:paraId="548BC8AD" w14:textId="72D272CB" w:rsidTr="00E85937">
        <w:trPr>
          <w:jc w:val="center"/>
        </w:trPr>
        <w:tc>
          <w:tcPr>
            <w:tcW w:w="1014" w:type="pct"/>
          </w:tcPr>
          <w:p w14:paraId="325000D7" w14:textId="0A2DD7E4" w:rsidR="00E85937" w:rsidRPr="00721765" w:rsidRDefault="00E85937" w:rsidP="007F6E05">
            <w:pPr>
              <w:jc w:val="center"/>
              <w:rPr>
                <w:rFonts w:ascii="Arial" w:hAnsi="Arial" w:cs="Arial"/>
                <w:b/>
                <w:bCs/>
              </w:rPr>
            </w:pPr>
            <w:r w:rsidRPr="00721765">
              <w:rPr>
                <w:rFonts w:ascii="Arial" w:hAnsi="Arial" w:cs="Arial"/>
                <w:b/>
                <w:bCs/>
              </w:rPr>
              <w:t>OH</w:t>
            </w:r>
          </w:p>
        </w:tc>
        <w:tc>
          <w:tcPr>
            <w:tcW w:w="1470" w:type="pct"/>
          </w:tcPr>
          <w:p w14:paraId="423D09B4" w14:textId="70243671" w:rsidR="00E85937" w:rsidRPr="00721765" w:rsidRDefault="00E85937" w:rsidP="007F6E05">
            <w:pPr>
              <w:jc w:val="center"/>
              <w:rPr>
                <w:rFonts w:ascii="Arial" w:hAnsi="Arial" w:cs="Arial"/>
              </w:rPr>
            </w:pPr>
            <w:r>
              <w:rPr>
                <w:rFonts w:ascii="Arial" w:hAnsi="Arial" w:cs="Arial"/>
              </w:rPr>
              <w:t>N</w:t>
            </w:r>
          </w:p>
        </w:tc>
        <w:tc>
          <w:tcPr>
            <w:tcW w:w="1163" w:type="pct"/>
          </w:tcPr>
          <w:p w14:paraId="7892D187" w14:textId="191B8094" w:rsidR="00E85937" w:rsidRPr="00721765" w:rsidRDefault="00E85937" w:rsidP="007F6E05">
            <w:pPr>
              <w:jc w:val="center"/>
              <w:rPr>
                <w:rFonts w:ascii="Arial" w:hAnsi="Arial" w:cs="Arial"/>
              </w:rPr>
            </w:pPr>
            <w:r>
              <w:rPr>
                <w:rFonts w:ascii="Arial" w:hAnsi="Arial" w:cs="Arial"/>
              </w:rPr>
              <w:t>N</w:t>
            </w:r>
          </w:p>
        </w:tc>
        <w:tc>
          <w:tcPr>
            <w:tcW w:w="1353" w:type="pct"/>
          </w:tcPr>
          <w:p w14:paraId="0F0F2F07" w14:textId="446F07BE" w:rsidR="00E85937" w:rsidRPr="00721765" w:rsidRDefault="00E85937" w:rsidP="007F6E05">
            <w:pPr>
              <w:jc w:val="center"/>
              <w:rPr>
                <w:rFonts w:ascii="Arial" w:hAnsi="Arial" w:cs="Arial"/>
              </w:rPr>
            </w:pPr>
            <w:r>
              <w:rPr>
                <w:rFonts w:ascii="Arial" w:hAnsi="Arial" w:cs="Arial"/>
              </w:rPr>
              <w:t>N</w:t>
            </w:r>
          </w:p>
        </w:tc>
      </w:tr>
      <w:tr w:rsidR="00E85937" w:rsidRPr="00721765" w14:paraId="2451A914" w14:textId="7AF64EE2" w:rsidTr="00E85937">
        <w:trPr>
          <w:trHeight w:val="300"/>
          <w:jc w:val="center"/>
        </w:trPr>
        <w:tc>
          <w:tcPr>
            <w:tcW w:w="1014" w:type="pct"/>
          </w:tcPr>
          <w:p w14:paraId="69B2B256" w14:textId="2C01750B" w:rsidR="00E85937" w:rsidRPr="00721765" w:rsidRDefault="00E85937" w:rsidP="007F6E05">
            <w:pPr>
              <w:jc w:val="center"/>
              <w:rPr>
                <w:rFonts w:ascii="Arial" w:hAnsi="Arial" w:cs="Arial"/>
                <w:b/>
                <w:bCs/>
              </w:rPr>
            </w:pPr>
            <w:r w:rsidRPr="00721765">
              <w:rPr>
                <w:rFonts w:ascii="Arial" w:hAnsi="Arial" w:cs="Arial"/>
                <w:b/>
                <w:bCs/>
              </w:rPr>
              <w:t>OR</w:t>
            </w:r>
          </w:p>
        </w:tc>
        <w:tc>
          <w:tcPr>
            <w:tcW w:w="1470" w:type="pct"/>
          </w:tcPr>
          <w:p w14:paraId="07708668" w14:textId="4136D018" w:rsidR="00E85937" w:rsidRPr="00721765" w:rsidRDefault="00E85937" w:rsidP="007F6E05">
            <w:pPr>
              <w:jc w:val="center"/>
              <w:rPr>
                <w:rFonts w:ascii="Arial" w:hAnsi="Arial" w:cs="Arial"/>
              </w:rPr>
            </w:pPr>
            <w:r>
              <w:rPr>
                <w:rFonts w:ascii="Arial" w:hAnsi="Arial" w:cs="Arial"/>
              </w:rPr>
              <w:t>N</w:t>
            </w:r>
          </w:p>
        </w:tc>
        <w:tc>
          <w:tcPr>
            <w:tcW w:w="1163" w:type="pct"/>
          </w:tcPr>
          <w:p w14:paraId="36E33B78" w14:textId="3377A5C9"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32"/>
            </w:r>
          </w:p>
        </w:tc>
        <w:tc>
          <w:tcPr>
            <w:tcW w:w="1353" w:type="pct"/>
          </w:tcPr>
          <w:p w14:paraId="20D19BC5" w14:textId="31D2FC61" w:rsidR="00E85937" w:rsidRPr="00721765" w:rsidRDefault="00E85937" w:rsidP="007F6E05">
            <w:pPr>
              <w:jc w:val="center"/>
              <w:rPr>
                <w:rFonts w:ascii="Arial" w:hAnsi="Arial" w:cs="Arial"/>
              </w:rPr>
            </w:pPr>
            <w:r>
              <w:rPr>
                <w:rFonts w:ascii="Arial" w:hAnsi="Arial" w:cs="Arial"/>
              </w:rPr>
              <w:t>N</w:t>
            </w:r>
          </w:p>
        </w:tc>
      </w:tr>
      <w:tr w:rsidR="00E85937" w:rsidRPr="00721765" w14:paraId="0946A2EA" w14:textId="04FE06CF" w:rsidTr="00E85937">
        <w:trPr>
          <w:jc w:val="center"/>
        </w:trPr>
        <w:tc>
          <w:tcPr>
            <w:tcW w:w="1014" w:type="pct"/>
          </w:tcPr>
          <w:p w14:paraId="5A2B9F53" w14:textId="6194CAB4" w:rsidR="00E85937" w:rsidRPr="00721765" w:rsidRDefault="00E85937" w:rsidP="007F6E05">
            <w:pPr>
              <w:jc w:val="center"/>
              <w:rPr>
                <w:rFonts w:ascii="Arial" w:hAnsi="Arial" w:cs="Arial"/>
                <w:b/>
                <w:bCs/>
              </w:rPr>
            </w:pPr>
            <w:r w:rsidRPr="00721765">
              <w:rPr>
                <w:rFonts w:ascii="Arial" w:hAnsi="Arial" w:cs="Arial"/>
                <w:b/>
                <w:bCs/>
              </w:rPr>
              <w:t>PA</w:t>
            </w:r>
          </w:p>
        </w:tc>
        <w:tc>
          <w:tcPr>
            <w:tcW w:w="1470" w:type="pct"/>
          </w:tcPr>
          <w:p w14:paraId="568C1B60" w14:textId="37FC7685" w:rsidR="00E85937" w:rsidRPr="00721765" w:rsidRDefault="00E85937" w:rsidP="007F6E05">
            <w:pPr>
              <w:jc w:val="center"/>
              <w:rPr>
                <w:rFonts w:ascii="Arial" w:hAnsi="Arial" w:cs="Arial"/>
              </w:rPr>
            </w:pPr>
            <w:r>
              <w:rPr>
                <w:rFonts w:ascii="Arial" w:hAnsi="Arial" w:cs="Arial"/>
              </w:rPr>
              <w:t>N</w:t>
            </w:r>
          </w:p>
        </w:tc>
        <w:tc>
          <w:tcPr>
            <w:tcW w:w="1163" w:type="pct"/>
          </w:tcPr>
          <w:p w14:paraId="68A50AF8" w14:textId="6D672F5A" w:rsidR="00E85937" w:rsidRPr="00721765" w:rsidRDefault="00E85937" w:rsidP="007F6E05">
            <w:pPr>
              <w:jc w:val="center"/>
              <w:rPr>
                <w:rFonts w:ascii="Arial" w:hAnsi="Arial" w:cs="Arial"/>
              </w:rPr>
            </w:pPr>
            <w:r>
              <w:rPr>
                <w:rFonts w:ascii="Arial" w:hAnsi="Arial" w:cs="Arial"/>
              </w:rPr>
              <w:t>N</w:t>
            </w:r>
          </w:p>
        </w:tc>
        <w:tc>
          <w:tcPr>
            <w:tcW w:w="1353" w:type="pct"/>
          </w:tcPr>
          <w:p w14:paraId="07A6137F" w14:textId="4638E981" w:rsidR="00E85937" w:rsidRPr="00721765" w:rsidRDefault="00E85937" w:rsidP="007F6E05">
            <w:pPr>
              <w:jc w:val="center"/>
              <w:rPr>
                <w:rFonts w:ascii="Arial" w:hAnsi="Arial" w:cs="Arial"/>
              </w:rPr>
            </w:pPr>
            <w:r>
              <w:rPr>
                <w:rFonts w:ascii="Arial" w:hAnsi="Arial" w:cs="Arial"/>
              </w:rPr>
              <w:t>N</w:t>
            </w:r>
          </w:p>
        </w:tc>
      </w:tr>
      <w:tr w:rsidR="00E85937" w:rsidRPr="00721765" w14:paraId="74F7E5C4" w14:textId="669573E4" w:rsidTr="00E85937">
        <w:trPr>
          <w:jc w:val="center"/>
        </w:trPr>
        <w:tc>
          <w:tcPr>
            <w:tcW w:w="1014" w:type="pct"/>
          </w:tcPr>
          <w:p w14:paraId="63B61D8F" w14:textId="7A62AB1C" w:rsidR="00E85937" w:rsidRPr="00721765" w:rsidRDefault="00E85937" w:rsidP="007F6E05">
            <w:pPr>
              <w:jc w:val="center"/>
              <w:rPr>
                <w:rFonts w:ascii="Arial" w:hAnsi="Arial" w:cs="Arial"/>
                <w:b/>
                <w:bCs/>
              </w:rPr>
            </w:pPr>
            <w:r w:rsidRPr="00721765">
              <w:rPr>
                <w:rFonts w:ascii="Arial" w:hAnsi="Arial" w:cs="Arial"/>
                <w:b/>
                <w:bCs/>
              </w:rPr>
              <w:t>RI</w:t>
            </w:r>
          </w:p>
        </w:tc>
        <w:tc>
          <w:tcPr>
            <w:tcW w:w="1470" w:type="pct"/>
          </w:tcPr>
          <w:p w14:paraId="5C98D043" w14:textId="73EDDB4E" w:rsidR="00E85937" w:rsidRPr="00721765" w:rsidRDefault="00E85937" w:rsidP="007F6E05">
            <w:pPr>
              <w:jc w:val="center"/>
              <w:rPr>
                <w:rFonts w:ascii="Arial" w:hAnsi="Arial" w:cs="Arial"/>
              </w:rPr>
            </w:pPr>
            <w:r>
              <w:rPr>
                <w:rFonts w:ascii="Arial" w:hAnsi="Arial" w:cs="Arial"/>
              </w:rPr>
              <w:t>N</w:t>
            </w:r>
          </w:p>
        </w:tc>
        <w:tc>
          <w:tcPr>
            <w:tcW w:w="1163" w:type="pct"/>
          </w:tcPr>
          <w:p w14:paraId="6368151A" w14:textId="47081665"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33"/>
            </w:r>
          </w:p>
        </w:tc>
        <w:tc>
          <w:tcPr>
            <w:tcW w:w="1353" w:type="pct"/>
          </w:tcPr>
          <w:p w14:paraId="7FAEEE46" w14:textId="7AE5B4DC" w:rsidR="00E85937" w:rsidRPr="00721765" w:rsidRDefault="00E85937" w:rsidP="007F6E05">
            <w:pPr>
              <w:jc w:val="center"/>
              <w:rPr>
                <w:rStyle w:val="EndnoteReference"/>
                <w:rFonts w:ascii="Arial" w:hAnsi="Arial" w:cs="Arial"/>
              </w:rPr>
            </w:pPr>
            <w:r>
              <w:rPr>
                <w:rFonts w:ascii="Arial" w:hAnsi="Arial" w:cs="Arial"/>
              </w:rPr>
              <w:t>N</w:t>
            </w:r>
          </w:p>
        </w:tc>
      </w:tr>
      <w:tr w:rsidR="00E85937" w:rsidRPr="00721765" w14:paraId="44BB7222" w14:textId="24B5096C" w:rsidTr="00E85937">
        <w:trPr>
          <w:jc w:val="center"/>
        </w:trPr>
        <w:tc>
          <w:tcPr>
            <w:tcW w:w="1014" w:type="pct"/>
          </w:tcPr>
          <w:p w14:paraId="0BA3DDBF" w14:textId="02267DA0" w:rsidR="00E85937" w:rsidRPr="00721765" w:rsidRDefault="00E85937" w:rsidP="007F6E05">
            <w:pPr>
              <w:jc w:val="center"/>
              <w:rPr>
                <w:rFonts w:ascii="Arial" w:hAnsi="Arial" w:cs="Arial"/>
                <w:b/>
                <w:bCs/>
              </w:rPr>
            </w:pPr>
            <w:r w:rsidRPr="00721765">
              <w:rPr>
                <w:rFonts w:ascii="Arial" w:hAnsi="Arial" w:cs="Arial"/>
                <w:b/>
                <w:bCs/>
              </w:rPr>
              <w:t>SC</w:t>
            </w:r>
          </w:p>
        </w:tc>
        <w:tc>
          <w:tcPr>
            <w:tcW w:w="1470" w:type="pct"/>
          </w:tcPr>
          <w:p w14:paraId="287EB198" w14:textId="1FA6B73C" w:rsidR="00E85937" w:rsidRPr="00721765" w:rsidRDefault="00E85937" w:rsidP="007F6E05">
            <w:pPr>
              <w:jc w:val="center"/>
              <w:rPr>
                <w:rFonts w:ascii="Arial" w:hAnsi="Arial" w:cs="Arial"/>
              </w:rPr>
            </w:pPr>
            <w:r>
              <w:rPr>
                <w:rFonts w:ascii="Arial" w:hAnsi="Arial" w:cs="Arial"/>
              </w:rPr>
              <w:t>N</w:t>
            </w:r>
          </w:p>
        </w:tc>
        <w:tc>
          <w:tcPr>
            <w:tcW w:w="1163" w:type="pct"/>
          </w:tcPr>
          <w:p w14:paraId="0007D0EC" w14:textId="22000DF3" w:rsidR="00E85937" w:rsidRPr="00721765" w:rsidRDefault="00E85937" w:rsidP="007F6E05">
            <w:pPr>
              <w:jc w:val="center"/>
              <w:rPr>
                <w:rFonts w:ascii="Arial" w:hAnsi="Arial" w:cs="Arial"/>
              </w:rPr>
            </w:pPr>
            <w:r>
              <w:rPr>
                <w:rFonts w:ascii="Arial" w:hAnsi="Arial" w:cs="Arial"/>
              </w:rPr>
              <w:t>N</w:t>
            </w:r>
          </w:p>
        </w:tc>
        <w:tc>
          <w:tcPr>
            <w:tcW w:w="1353" w:type="pct"/>
          </w:tcPr>
          <w:p w14:paraId="1A04C9B9" w14:textId="36F7E482" w:rsidR="00E85937" w:rsidRPr="00721765" w:rsidRDefault="00E85937" w:rsidP="007F6E05">
            <w:pPr>
              <w:jc w:val="center"/>
              <w:rPr>
                <w:rFonts w:ascii="Arial" w:hAnsi="Arial" w:cs="Arial"/>
              </w:rPr>
            </w:pPr>
            <w:r>
              <w:rPr>
                <w:rFonts w:ascii="Arial" w:hAnsi="Arial" w:cs="Arial"/>
              </w:rPr>
              <w:t>N</w:t>
            </w:r>
          </w:p>
        </w:tc>
      </w:tr>
      <w:tr w:rsidR="00E85937" w:rsidRPr="00721765" w14:paraId="15D0AFF3" w14:textId="73F4A97F" w:rsidTr="00E85937">
        <w:trPr>
          <w:jc w:val="center"/>
        </w:trPr>
        <w:tc>
          <w:tcPr>
            <w:tcW w:w="1014" w:type="pct"/>
          </w:tcPr>
          <w:p w14:paraId="0D617C86" w14:textId="0CBCE6DD" w:rsidR="00E85937" w:rsidRPr="00721765" w:rsidRDefault="00E85937" w:rsidP="007F6E05">
            <w:pPr>
              <w:jc w:val="center"/>
              <w:rPr>
                <w:rFonts w:ascii="Arial" w:hAnsi="Arial" w:cs="Arial"/>
                <w:b/>
                <w:bCs/>
              </w:rPr>
            </w:pPr>
            <w:r w:rsidRPr="00721765">
              <w:rPr>
                <w:rFonts w:ascii="Arial" w:hAnsi="Arial" w:cs="Arial"/>
                <w:b/>
                <w:bCs/>
              </w:rPr>
              <w:t>TN</w:t>
            </w:r>
          </w:p>
        </w:tc>
        <w:tc>
          <w:tcPr>
            <w:tcW w:w="1470" w:type="pct"/>
          </w:tcPr>
          <w:p w14:paraId="6FF2D042" w14:textId="71214D97" w:rsidR="00E85937" w:rsidRPr="00721765" w:rsidRDefault="00E85937" w:rsidP="007F6E05">
            <w:pPr>
              <w:jc w:val="center"/>
              <w:rPr>
                <w:rFonts w:ascii="Arial" w:hAnsi="Arial" w:cs="Arial"/>
              </w:rPr>
            </w:pPr>
            <w:r>
              <w:rPr>
                <w:rFonts w:ascii="Arial" w:hAnsi="Arial" w:cs="Arial"/>
              </w:rPr>
              <w:t>N</w:t>
            </w:r>
          </w:p>
        </w:tc>
        <w:tc>
          <w:tcPr>
            <w:tcW w:w="1163" w:type="pct"/>
          </w:tcPr>
          <w:p w14:paraId="191C8249" w14:textId="385BBFB9" w:rsidR="00E85937" w:rsidRPr="00721765" w:rsidRDefault="00E85937" w:rsidP="007F6E05">
            <w:pPr>
              <w:spacing w:line="259" w:lineRule="auto"/>
              <w:jc w:val="center"/>
              <w:rPr>
                <w:rFonts w:ascii="Arial" w:eastAsia="Arial" w:hAnsi="Arial" w:cs="Arial"/>
              </w:rPr>
            </w:pPr>
            <w:r>
              <w:rPr>
                <w:rFonts w:ascii="Arial" w:eastAsia="Arial" w:hAnsi="Arial" w:cs="Arial"/>
              </w:rPr>
              <w:t>N</w:t>
            </w:r>
          </w:p>
        </w:tc>
        <w:tc>
          <w:tcPr>
            <w:tcW w:w="1353" w:type="pct"/>
          </w:tcPr>
          <w:p w14:paraId="4D281594" w14:textId="799BF3B2" w:rsidR="00E85937" w:rsidRPr="00721765" w:rsidRDefault="00E85937" w:rsidP="007F6E05">
            <w:pPr>
              <w:jc w:val="center"/>
              <w:rPr>
                <w:rFonts w:ascii="Arial" w:hAnsi="Arial" w:cs="Arial"/>
              </w:rPr>
            </w:pPr>
            <w:r>
              <w:rPr>
                <w:rFonts w:ascii="Arial" w:hAnsi="Arial" w:cs="Arial"/>
              </w:rPr>
              <w:t>N</w:t>
            </w:r>
          </w:p>
        </w:tc>
      </w:tr>
      <w:tr w:rsidR="00E85937" w:rsidRPr="00721765" w14:paraId="69F28741" w14:textId="7657FBFA" w:rsidTr="00E85937">
        <w:trPr>
          <w:jc w:val="center"/>
        </w:trPr>
        <w:tc>
          <w:tcPr>
            <w:tcW w:w="1014" w:type="pct"/>
          </w:tcPr>
          <w:p w14:paraId="0BD1DB1F" w14:textId="4643A63D" w:rsidR="00E85937" w:rsidRPr="00721765" w:rsidRDefault="00E85937" w:rsidP="007F6E05">
            <w:pPr>
              <w:jc w:val="center"/>
              <w:rPr>
                <w:rFonts w:ascii="Arial" w:hAnsi="Arial" w:cs="Arial"/>
                <w:b/>
                <w:bCs/>
              </w:rPr>
            </w:pPr>
            <w:r w:rsidRPr="00721765">
              <w:rPr>
                <w:rFonts w:ascii="Arial" w:hAnsi="Arial" w:cs="Arial"/>
                <w:b/>
                <w:bCs/>
              </w:rPr>
              <w:t>TX</w:t>
            </w:r>
          </w:p>
        </w:tc>
        <w:tc>
          <w:tcPr>
            <w:tcW w:w="1470" w:type="pct"/>
          </w:tcPr>
          <w:p w14:paraId="0CCFEDE3" w14:textId="0E87FB82" w:rsidR="00E85937" w:rsidRPr="00721765" w:rsidRDefault="00E85937" w:rsidP="007F6E05">
            <w:pPr>
              <w:jc w:val="center"/>
              <w:rPr>
                <w:rFonts w:ascii="Arial" w:hAnsi="Arial" w:cs="Arial"/>
              </w:rPr>
            </w:pPr>
            <w:r>
              <w:rPr>
                <w:rFonts w:ascii="Arial" w:hAnsi="Arial" w:cs="Arial"/>
              </w:rPr>
              <w:t>N</w:t>
            </w:r>
          </w:p>
        </w:tc>
        <w:tc>
          <w:tcPr>
            <w:tcW w:w="1163" w:type="pct"/>
          </w:tcPr>
          <w:p w14:paraId="366B7067" w14:textId="4CA26907"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34"/>
            </w:r>
          </w:p>
        </w:tc>
        <w:tc>
          <w:tcPr>
            <w:tcW w:w="1353" w:type="pct"/>
          </w:tcPr>
          <w:p w14:paraId="6E811AEA" w14:textId="0F58FD1B" w:rsidR="00E85937" w:rsidRPr="00721765" w:rsidRDefault="00E85937" w:rsidP="007F6E05">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35"/>
            </w:r>
          </w:p>
        </w:tc>
      </w:tr>
      <w:tr w:rsidR="00E85937" w:rsidRPr="00721765" w14:paraId="3448C1FA" w14:textId="1E3F2834" w:rsidTr="00E85937">
        <w:trPr>
          <w:jc w:val="center"/>
        </w:trPr>
        <w:tc>
          <w:tcPr>
            <w:tcW w:w="1014" w:type="pct"/>
          </w:tcPr>
          <w:p w14:paraId="44B2FF64" w14:textId="3606A849" w:rsidR="00E85937" w:rsidRPr="00721765" w:rsidRDefault="00E85937" w:rsidP="007F6E05">
            <w:pPr>
              <w:jc w:val="center"/>
              <w:rPr>
                <w:rFonts w:ascii="Arial" w:hAnsi="Arial" w:cs="Arial"/>
                <w:b/>
                <w:bCs/>
              </w:rPr>
            </w:pPr>
            <w:r w:rsidRPr="00721765">
              <w:rPr>
                <w:rFonts w:ascii="Arial" w:hAnsi="Arial" w:cs="Arial"/>
                <w:b/>
                <w:bCs/>
              </w:rPr>
              <w:t>UT</w:t>
            </w:r>
          </w:p>
        </w:tc>
        <w:tc>
          <w:tcPr>
            <w:tcW w:w="1470" w:type="pct"/>
          </w:tcPr>
          <w:p w14:paraId="21FC890E" w14:textId="3E70E711" w:rsidR="00E85937" w:rsidRPr="00721765" w:rsidRDefault="00E85937" w:rsidP="007F6E05">
            <w:pPr>
              <w:jc w:val="center"/>
              <w:rPr>
                <w:rFonts w:ascii="Arial" w:hAnsi="Arial" w:cs="Arial"/>
              </w:rPr>
            </w:pPr>
            <w:r>
              <w:rPr>
                <w:rFonts w:ascii="Arial" w:hAnsi="Arial" w:cs="Arial"/>
              </w:rPr>
              <w:t>N</w:t>
            </w:r>
          </w:p>
        </w:tc>
        <w:tc>
          <w:tcPr>
            <w:tcW w:w="1163" w:type="pct"/>
          </w:tcPr>
          <w:p w14:paraId="449CDADF" w14:textId="71D4A550" w:rsidR="00E85937" w:rsidRPr="00721765" w:rsidRDefault="00E85937" w:rsidP="007F6E05">
            <w:pPr>
              <w:jc w:val="center"/>
              <w:rPr>
                <w:rFonts w:ascii="Arial" w:hAnsi="Arial" w:cs="Arial"/>
              </w:rPr>
            </w:pPr>
            <w:r>
              <w:rPr>
                <w:rFonts w:ascii="Arial" w:hAnsi="Arial" w:cs="Arial"/>
              </w:rPr>
              <w:t>N</w:t>
            </w:r>
          </w:p>
        </w:tc>
        <w:tc>
          <w:tcPr>
            <w:tcW w:w="1353" w:type="pct"/>
          </w:tcPr>
          <w:p w14:paraId="5C689C80" w14:textId="212EFC13" w:rsidR="00E85937" w:rsidRPr="00721765" w:rsidRDefault="00E85937" w:rsidP="007F6E05">
            <w:pPr>
              <w:jc w:val="center"/>
              <w:rPr>
                <w:rFonts w:ascii="Arial" w:hAnsi="Arial" w:cs="Arial"/>
              </w:rPr>
            </w:pPr>
            <w:r>
              <w:rPr>
                <w:rFonts w:ascii="Arial" w:hAnsi="Arial" w:cs="Arial"/>
              </w:rPr>
              <w:t>N</w:t>
            </w:r>
          </w:p>
        </w:tc>
      </w:tr>
      <w:tr w:rsidR="00E85937" w:rsidRPr="00721765" w14:paraId="7B1A1FBB" w14:textId="3564AA0D" w:rsidTr="00E85937">
        <w:trPr>
          <w:jc w:val="center"/>
        </w:trPr>
        <w:tc>
          <w:tcPr>
            <w:tcW w:w="1014" w:type="pct"/>
          </w:tcPr>
          <w:p w14:paraId="3537F658" w14:textId="224829C5" w:rsidR="00E85937" w:rsidRPr="00721765" w:rsidRDefault="00E85937" w:rsidP="007F6E05">
            <w:pPr>
              <w:jc w:val="center"/>
              <w:rPr>
                <w:rFonts w:ascii="Arial" w:hAnsi="Arial" w:cs="Arial"/>
                <w:b/>
                <w:bCs/>
              </w:rPr>
            </w:pPr>
            <w:r w:rsidRPr="00721765">
              <w:rPr>
                <w:rFonts w:ascii="Arial" w:hAnsi="Arial" w:cs="Arial"/>
                <w:b/>
                <w:bCs/>
              </w:rPr>
              <w:t>VA</w:t>
            </w:r>
          </w:p>
        </w:tc>
        <w:tc>
          <w:tcPr>
            <w:tcW w:w="1470" w:type="pct"/>
          </w:tcPr>
          <w:p w14:paraId="3EF269AE" w14:textId="017EA725"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36"/>
            </w:r>
          </w:p>
        </w:tc>
        <w:tc>
          <w:tcPr>
            <w:tcW w:w="1163" w:type="pct"/>
          </w:tcPr>
          <w:p w14:paraId="2A80E2A1" w14:textId="3670F3FE"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37"/>
            </w:r>
          </w:p>
        </w:tc>
        <w:tc>
          <w:tcPr>
            <w:tcW w:w="1353" w:type="pct"/>
          </w:tcPr>
          <w:p w14:paraId="0813CFDE" w14:textId="225B977B"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38"/>
            </w:r>
          </w:p>
        </w:tc>
      </w:tr>
      <w:tr w:rsidR="00E85937" w:rsidRPr="00721765" w14:paraId="39FD0934" w14:textId="36922DC2" w:rsidTr="00E85937">
        <w:trPr>
          <w:jc w:val="center"/>
        </w:trPr>
        <w:tc>
          <w:tcPr>
            <w:tcW w:w="1014" w:type="pct"/>
          </w:tcPr>
          <w:p w14:paraId="4B03F297" w14:textId="0C8BA810" w:rsidR="00E85937" w:rsidRPr="00721765" w:rsidRDefault="00E85937" w:rsidP="007F6E05">
            <w:pPr>
              <w:jc w:val="center"/>
              <w:rPr>
                <w:rFonts w:ascii="Arial" w:hAnsi="Arial" w:cs="Arial"/>
                <w:b/>
                <w:bCs/>
              </w:rPr>
            </w:pPr>
            <w:r w:rsidRPr="00721765">
              <w:rPr>
                <w:rFonts w:ascii="Arial" w:hAnsi="Arial" w:cs="Arial"/>
                <w:b/>
                <w:bCs/>
              </w:rPr>
              <w:t>WA</w:t>
            </w:r>
          </w:p>
        </w:tc>
        <w:tc>
          <w:tcPr>
            <w:tcW w:w="1470" w:type="pct"/>
          </w:tcPr>
          <w:p w14:paraId="717E54E2" w14:textId="057BB39B" w:rsidR="00E85937" w:rsidRPr="00721765" w:rsidRDefault="00E85937" w:rsidP="007F6E05">
            <w:pPr>
              <w:jc w:val="center"/>
              <w:rPr>
                <w:rFonts w:ascii="Arial" w:hAnsi="Arial" w:cs="Arial"/>
              </w:rPr>
            </w:pPr>
            <w:r>
              <w:rPr>
                <w:rFonts w:ascii="Arial" w:hAnsi="Arial" w:cs="Arial"/>
              </w:rPr>
              <w:t>N</w:t>
            </w:r>
          </w:p>
        </w:tc>
        <w:tc>
          <w:tcPr>
            <w:tcW w:w="1163" w:type="pct"/>
          </w:tcPr>
          <w:p w14:paraId="156E11B2" w14:textId="795F23B1" w:rsidR="00E85937" w:rsidRPr="00721765" w:rsidRDefault="00E85937" w:rsidP="007F6E05">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39"/>
            </w:r>
          </w:p>
        </w:tc>
        <w:tc>
          <w:tcPr>
            <w:tcW w:w="1353" w:type="pct"/>
          </w:tcPr>
          <w:p w14:paraId="6B230829" w14:textId="239C22A5" w:rsidR="00E85937" w:rsidRPr="00721765" w:rsidRDefault="00E85937" w:rsidP="007F6E05">
            <w:pPr>
              <w:jc w:val="center"/>
              <w:rPr>
                <w:rFonts w:ascii="Arial" w:hAnsi="Arial" w:cs="Arial"/>
              </w:rPr>
            </w:pPr>
            <w:r>
              <w:rPr>
                <w:rFonts w:ascii="Arial" w:hAnsi="Arial" w:cs="Arial"/>
              </w:rPr>
              <w:t>N</w:t>
            </w:r>
          </w:p>
        </w:tc>
      </w:tr>
      <w:tr w:rsidR="00E85937" w:rsidRPr="00721765" w14:paraId="581225BB" w14:textId="0A56FAB8" w:rsidTr="00E85937">
        <w:trPr>
          <w:jc w:val="center"/>
        </w:trPr>
        <w:tc>
          <w:tcPr>
            <w:tcW w:w="1014" w:type="pct"/>
          </w:tcPr>
          <w:p w14:paraId="4468626B" w14:textId="6BDB28C6" w:rsidR="00E85937" w:rsidRPr="00721765" w:rsidRDefault="00E85937" w:rsidP="007F6E05">
            <w:pPr>
              <w:jc w:val="center"/>
              <w:rPr>
                <w:rFonts w:ascii="Arial" w:hAnsi="Arial" w:cs="Arial"/>
                <w:b/>
                <w:bCs/>
              </w:rPr>
            </w:pPr>
            <w:r w:rsidRPr="00721765">
              <w:rPr>
                <w:rFonts w:ascii="Arial" w:hAnsi="Arial" w:cs="Arial"/>
                <w:b/>
                <w:bCs/>
              </w:rPr>
              <w:t>WI</w:t>
            </w:r>
          </w:p>
        </w:tc>
        <w:tc>
          <w:tcPr>
            <w:tcW w:w="1470" w:type="pct"/>
          </w:tcPr>
          <w:p w14:paraId="739488FF" w14:textId="565775D4" w:rsidR="00E85937" w:rsidRPr="00721765" w:rsidRDefault="00AB3799" w:rsidP="007F6E05">
            <w:pPr>
              <w:jc w:val="center"/>
              <w:rPr>
                <w:rStyle w:val="EndnoteReference"/>
                <w:rFonts w:ascii="Arial" w:hAnsi="Arial" w:cs="Arial"/>
              </w:rPr>
            </w:pPr>
            <w:r>
              <w:rPr>
                <w:rFonts w:ascii="Arial" w:hAnsi="Arial" w:cs="Arial"/>
              </w:rPr>
              <w:t>N</w:t>
            </w:r>
          </w:p>
        </w:tc>
        <w:tc>
          <w:tcPr>
            <w:tcW w:w="1163" w:type="pct"/>
          </w:tcPr>
          <w:p w14:paraId="16676671" w14:textId="64BE5469"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40"/>
            </w:r>
          </w:p>
        </w:tc>
        <w:tc>
          <w:tcPr>
            <w:tcW w:w="1353" w:type="pct"/>
          </w:tcPr>
          <w:p w14:paraId="086CFC27" w14:textId="7018C46C"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41"/>
            </w:r>
          </w:p>
        </w:tc>
      </w:tr>
      <w:tr w:rsidR="00E85937" w:rsidRPr="00721765" w14:paraId="4D7A0613" w14:textId="510E7006" w:rsidTr="00E85937">
        <w:trPr>
          <w:jc w:val="center"/>
        </w:trPr>
        <w:tc>
          <w:tcPr>
            <w:tcW w:w="1014" w:type="pct"/>
          </w:tcPr>
          <w:p w14:paraId="7C6FA867" w14:textId="2BAD91DE" w:rsidR="00E85937" w:rsidRPr="00721765" w:rsidRDefault="00E85937" w:rsidP="007F6E05">
            <w:pPr>
              <w:jc w:val="center"/>
              <w:rPr>
                <w:rFonts w:ascii="Arial" w:hAnsi="Arial" w:cs="Arial"/>
                <w:b/>
                <w:bCs/>
              </w:rPr>
            </w:pPr>
            <w:r w:rsidRPr="00721765">
              <w:rPr>
                <w:rFonts w:ascii="Arial" w:hAnsi="Arial" w:cs="Arial"/>
                <w:b/>
                <w:bCs/>
              </w:rPr>
              <w:t>WV</w:t>
            </w:r>
          </w:p>
        </w:tc>
        <w:tc>
          <w:tcPr>
            <w:tcW w:w="1470" w:type="pct"/>
          </w:tcPr>
          <w:p w14:paraId="629C6AA8" w14:textId="31064757" w:rsidR="00E85937" w:rsidRPr="00721765" w:rsidRDefault="00E85937" w:rsidP="007F6E05">
            <w:pPr>
              <w:jc w:val="center"/>
              <w:rPr>
                <w:rFonts w:ascii="Arial" w:hAnsi="Arial" w:cs="Arial"/>
              </w:rPr>
            </w:pPr>
            <w:r>
              <w:rPr>
                <w:rFonts w:ascii="Arial" w:hAnsi="Arial" w:cs="Arial"/>
              </w:rPr>
              <w:t>N</w:t>
            </w:r>
          </w:p>
        </w:tc>
        <w:tc>
          <w:tcPr>
            <w:tcW w:w="1163" w:type="pct"/>
          </w:tcPr>
          <w:p w14:paraId="63E3ABE7" w14:textId="2AA924D7" w:rsidR="00E85937" w:rsidRPr="00721765" w:rsidRDefault="00E85937" w:rsidP="007F6E05">
            <w:pPr>
              <w:jc w:val="center"/>
              <w:rPr>
                <w:rFonts w:ascii="Arial" w:hAnsi="Arial" w:cs="Arial"/>
              </w:rPr>
            </w:pPr>
            <w:r>
              <w:rPr>
                <w:rFonts w:ascii="Arial" w:hAnsi="Arial" w:cs="Arial"/>
              </w:rPr>
              <w:t>Y</w:t>
            </w:r>
            <w:r>
              <w:rPr>
                <w:rStyle w:val="EndnoteReference"/>
                <w:rFonts w:ascii="Arial" w:hAnsi="Arial" w:cs="Arial"/>
              </w:rPr>
              <w:endnoteReference w:id="42"/>
            </w:r>
          </w:p>
        </w:tc>
        <w:tc>
          <w:tcPr>
            <w:tcW w:w="1353" w:type="pct"/>
          </w:tcPr>
          <w:p w14:paraId="2EB76A69" w14:textId="7CC52619" w:rsidR="00E85937" w:rsidRPr="00721765" w:rsidRDefault="00E85937" w:rsidP="007F6E05">
            <w:pPr>
              <w:jc w:val="center"/>
              <w:rPr>
                <w:rFonts w:ascii="Arial" w:hAnsi="Arial" w:cs="Arial"/>
              </w:rPr>
            </w:pPr>
            <w:r>
              <w:rPr>
                <w:rFonts w:ascii="Arial" w:hAnsi="Arial" w:cs="Arial"/>
              </w:rPr>
              <w:t>N</w:t>
            </w:r>
          </w:p>
        </w:tc>
      </w:tr>
      <w:tr w:rsidR="00E85937" w:rsidRPr="00721765" w14:paraId="44407D2E" w14:textId="59C29CC2" w:rsidTr="007D22BD">
        <w:trPr>
          <w:jc w:val="center"/>
        </w:trPr>
        <w:tc>
          <w:tcPr>
            <w:tcW w:w="1014" w:type="pct"/>
            <w:vAlign w:val="center"/>
          </w:tcPr>
          <w:p w14:paraId="363B39FD" w14:textId="00669AB3" w:rsidR="00E85937" w:rsidRPr="00721765" w:rsidRDefault="00E85937" w:rsidP="007D22BD">
            <w:pPr>
              <w:jc w:val="center"/>
              <w:rPr>
                <w:rFonts w:ascii="Arial" w:hAnsi="Arial" w:cs="Arial"/>
                <w:b/>
                <w:bCs/>
              </w:rPr>
            </w:pPr>
            <w:r w:rsidRPr="00721765">
              <w:rPr>
                <w:rFonts w:ascii="Arial" w:hAnsi="Arial" w:cs="Arial"/>
                <w:b/>
                <w:bCs/>
              </w:rPr>
              <w:t>Total</w:t>
            </w:r>
          </w:p>
        </w:tc>
        <w:tc>
          <w:tcPr>
            <w:tcW w:w="1470" w:type="pct"/>
          </w:tcPr>
          <w:p w14:paraId="7CBC3F88" w14:textId="4DD63BDC" w:rsidR="00E85937" w:rsidRDefault="00E85937" w:rsidP="007F6E05">
            <w:pPr>
              <w:jc w:val="center"/>
              <w:rPr>
                <w:rFonts w:ascii="Arial" w:hAnsi="Arial" w:cs="Arial"/>
                <w:b/>
              </w:rPr>
            </w:pPr>
            <w:r w:rsidRPr="00721765">
              <w:rPr>
                <w:rFonts w:ascii="Arial" w:hAnsi="Arial" w:cs="Arial"/>
                <w:b/>
              </w:rPr>
              <w:t xml:space="preserve">Y = </w:t>
            </w:r>
            <w:r w:rsidR="00E3321C">
              <w:rPr>
                <w:rFonts w:ascii="Arial" w:hAnsi="Arial" w:cs="Arial"/>
                <w:b/>
              </w:rPr>
              <w:t>4</w:t>
            </w:r>
          </w:p>
          <w:p w14:paraId="192C7F32" w14:textId="085DC812" w:rsidR="00E85937" w:rsidRPr="00721765" w:rsidRDefault="00E85937" w:rsidP="007F6E05">
            <w:pPr>
              <w:jc w:val="center"/>
              <w:rPr>
                <w:rFonts w:ascii="Arial" w:hAnsi="Arial" w:cs="Arial"/>
                <w:b/>
              </w:rPr>
            </w:pPr>
            <w:r>
              <w:rPr>
                <w:rFonts w:ascii="Arial" w:hAnsi="Arial" w:cs="Arial"/>
                <w:b/>
              </w:rPr>
              <w:t>N =</w:t>
            </w:r>
            <w:r w:rsidR="00E3321C">
              <w:rPr>
                <w:rFonts w:ascii="Arial" w:hAnsi="Arial" w:cs="Arial"/>
                <w:b/>
              </w:rPr>
              <w:t xml:space="preserve"> </w:t>
            </w:r>
            <w:r w:rsidR="00A9365B">
              <w:rPr>
                <w:rFonts w:ascii="Arial" w:hAnsi="Arial" w:cs="Arial"/>
                <w:b/>
              </w:rPr>
              <w:t>36</w:t>
            </w:r>
          </w:p>
        </w:tc>
        <w:tc>
          <w:tcPr>
            <w:tcW w:w="1163" w:type="pct"/>
          </w:tcPr>
          <w:p w14:paraId="1D8A7EB2" w14:textId="0900E9B8" w:rsidR="00E85937" w:rsidRDefault="00E85937" w:rsidP="007F6E05">
            <w:pPr>
              <w:jc w:val="center"/>
              <w:rPr>
                <w:rFonts w:ascii="Arial" w:hAnsi="Arial" w:cs="Arial"/>
                <w:b/>
              </w:rPr>
            </w:pPr>
            <w:r w:rsidRPr="00721765">
              <w:rPr>
                <w:rFonts w:ascii="Arial" w:hAnsi="Arial" w:cs="Arial"/>
                <w:b/>
              </w:rPr>
              <w:t xml:space="preserve">Y = </w:t>
            </w:r>
            <w:r w:rsidR="00E3321C">
              <w:rPr>
                <w:rFonts w:ascii="Arial" w:hAnsi="Arial" w:cs="Arial"/>
                <w:b/>
              </w:rPr>
              <w:t>21</w:t>
            </w:r>
          </w:p>
          <w:p w14:paraId="1F34E099" w14:textId="3DAF1129" w:rsidR="00E85937" w:rsidRPr="00721765" w:rsidRDefault="00E85937" w:rsidP="007F6E05">
            <w:pPr>
              <w:jc w:val="center"/>
              <w:rPr>
                <w:rFonts w:ascii="Arial" w:hAnsi="Arial" w:cs="Arial"/>
                <w:b/>
              </w:rPr>
            </w:pPr>
            <w:r>
              <w:rPr>
                <w:rFonts w:ascii="Arial" w:hAnsi="Arial" w:cs="Arial"/>
                <w:b/>
              </w:rPr>
              <w:t>N =</w:t>
            </w:r>
            <w:r w:rsidR="00E3321C">
              <w:rPr>
                <w:rFonts w:ascii="Arial" w:hAnsi="Arial" w:cs="Arial"/>
                <w:b/>
              </w:rPr>
              <w:t xml:space="preserve"> </w:t>
            </w:r>
            <w:r w:rsidR="00A9365B">
              <w:rPr>
                <w:rFonts w:ascii="Arial" w:hAnsi="Arial" w:cs="Arial"/>
                <w:b/>
              </w:rPr>
              <w:t>19</w:t>
            </w:r>
          </w:p>
        </w:tc>
        <w:tc>
          <w:tcPr>
            <w:tcW w:w="1353" w:type="pct"/>
          </w:tcPr>
          <w:p w14:paraId="3A4EFE0D" w14:textId="218AC88A" w:rsidR="00E85937" w:rsidRDefault="00E85937" w:rsidP="007F6E05">
            <w:pPr>
              <w:jc w:val="center"/>
              <w:rPr>
                <w:rFonts w:ascii="Arial" w:hAnsi="Arial" w:cs="Arial"/>
                <w:b/>
              </w:rPr>
            </w:pPr>
            <w:r w:rsidRPr="00721765">
              <w:rPr>
                <w:rFonts w:ascii="Arial" w:hAnsi="Arial" w:cs="Arial"/>
                <w:b/>
              </w:rPr>
              <w:t xml:space="preserve">Y = </w:t>
            </w:r>
            <w:r w:rsidR="00E3321C">
              <w:rPr>
                <w:rFonts w:ascii="Arial" w:hAnsi="Arial" w:cs="Arial"/>
                <w:b/>
              </w:rPr>
              <w:t>1</w:t>
            </w:r>
            <w:r w:rsidR="00A9365B">
              <w:rPr>
                <w:rFonts w:ascii="Arial" w:hAnsi="Arial" w:cs="Arial"/>
                <w:b/>
              </w:rPr>
              <w:t>6</w:t>
            </w:r>
          </w:p>
          <w:p w14:paraId="344488CA" w14:textId="07CF7AA8" w:rsidR="00E85937" w:rsidRPr="00721765" w:rsidRDefault="00E85937" w:rsidP="007F6E05">
            <w:pPr>
              <w:jc w:val="center"/>
              <w:rPr>
                <w:rFonts w:ascii="Arial" w:hAnsi="Arial" w:cs="Arial"/>
                <w:b/>
              </w:rPr>
            </w:pPr>
            <w:r>
              <w:rPr>
                <w:rFonts w:ascii="Arial" w:hAnsi="Arial" w:cs="Arial"/>
                <w:b/>
              </w:rPr>
              <w:t>N =</w:t>
            </w:r>
            <w:r w:rsidR="00A9365B">
              <w:rPr>
                <w:rFonts w:ascii="Arial" w:hAnsi="Arial" w:cs="Arial"/>
                <w:b/>
              </w:rPr>
              <w:t xml:space="preserve"> 24</w:t>
            </w:r>
          </w:p>
        </w:tc>
      </w:tr>
    </w:tbl>
    <w:p w14:paraId="3EB11057" w14:textId="77777777" w:rsidR="007230A4" w:rsidRDefault="007230A4">
      <w:pPr>
        <w:rPr>
          <w:rFonts w:ascii="Arial" w:hAnsi="Arial" w:cs="Arial"/>
        </w:rPr>
      </w:pPr>
    </w:p>
    <w:p w14:paraId="5D5D22FE" w14:textId="77777777" w:rsidR="002E2E77" w:rsidRDefault="002E2E77">
      <w:pPr>
        <w:rPr>
          <w:rFonts w:ascii="Arial" w:hAnsi="Arial" w:cs="Arial"/>
        </w:rPr>
      </w:pPr>
    </w:p>
    <w:p w14:paraId="7AA27167" w14:textId="77777777" w:rsidR="002E2E77" w:rsidRDefault="002E2E77">
      <w:pPr>
        <w:rPr>
          <w:rFonts w:ascii="Arial" w:hAnsi="Arial" w:cs="Arial"/>
        </w:rPr>
      </w:pPr>
    </w:p>
    <w:p w14:paraId="2F333C3E" w14:textId="77777777" w:rsidR="002E2E77" w:rsidRDefault="002E2E77">
      <w:pPr>
        <w:rPr>
          <w:rFonts w:ascii="Arial" w:hAnsi="Arial" w:cs="Arial"/>
        </w:rPr>
      </w:pPr>
    </w:p>
    <w:p w14:paraId="34826872" w14:textId="77777777" w:rsidR="00744A07" w:rsidRDefault="00744A07">
      <w:pPr>
        <w:rPr>
          <w:rFonts w:ascii="Arial" w:hAnsi="Arial" w:cs="Arial"/>
        </w:rPr>
      </w:pPr>
    </w:p>
    <w:p w14:paraId="7C09F368" w14:textId="77777777" w:rsidR="00744A07" w:rsidRDefault="00744A07">
      <w:pPr>
        <w:rPr>
          <w:rFonts w:ascii="Arial" w:hAnsi="Arial" w:cs="Arial"/>
        </w:rPr>
      </w:pPr>
    </w:p>
    <w:p w14:paraId="444D30F1" w14:textId="77777777" w:rsidR="00DD7840" w:rsidRDefault="00DD7840">
      <w:pPr>
        <w:rPr>
          <w:rFonts w:ascii="Arial" w:hAnsi="Arial" w:cs="Arial"/>
        </w:rPr>
      </w:pPr>
    </w:p>
    <w:p w14:paraId="5EB34F4A" w14:textId="77777777" w:rsidR="007F6E05" w:rsidRDefault="007F6E05" w:rsidP="00BD73C9">
      <w:pPr>
        <w:rPr>
          <w:rFonts w:ascii="Arial" w:hAnsi="Arial" w:cs="Arial"/>
        </w:rPr>
      </w:pPr>
      <w:bookmarkStart w:id="3" w:name="Table2"/>
    </w:p>
    <w:p w14:paraId="38D3625D" w14:textId="6BAA88AE" w:rsidR="00027BF6" w:rsidRDefault="00BD73C9" w:rsidP="00BD73C9">
      <w:pPr>
        <w:rPr>
          <w:rFonts w:ascii="Arial" w:hAnsi="Arial" w:cs="Arial"/>
          <w:b/>
          <w:bCs/>
        </w:rPr>
      </w:pPr>
      <w:r w:rsidRPr="47E0702B">
        <w:rPr>
          <w:rFonts w:ascii="Arial" w:hAnsi="Arial" w:cs="Arial"/>
          <w:b/>
          <w:bCs/>
        </w:rPr>
        <w:lastRenderedPageBreak/>
        <w:t xml:space="preserve">Table </w:t>
      </w:r>
      <w:r>
        <w:rPr>
          <w:rFonts w:ascii="Arial" w:hAnsi="Arial" w:cs="Arial"/>
          <w:b/>
          <w:bCs/>
        </w:rPr>
        <w:t>2</w:t>
      </w:r>
      <w:r w:rsidR="00703B79">
        <w:rPr>
          <w:rFonts w:ascii="Arial" w:hAnsi="Arial" w:cs="Arial"/>
          <w:b/>
          <w:bCs/>
        </w:rPr>
        <w:t>.</w:t>
      </w:r>
      <w:r w:rsidRPr="47E0702B">
        <w:rPr>
          <w:rFonts w:ascii="Arial" w:hAnsi="Arial" w:cs="Arial"/>
          <w:b/>
          <w:bCs/>
        </w:rPr>
        <w:t xml:space="preserve"> </w:t>
      </w:r>
      <w:r w:rsidR="00027BF6">
        <w:rPr>
          <w:rFonts w:ascii="Arial" w:hAnsi="Arial" w:cs="Arial"/>
          <w:b/>
          <w:bCs/>
        </w:rPr>
        <w:t>Postpartum Care Planning</w:t>
      </w:r>
    </w:p>
    <w:tbl>
      <w:tblPr>
        <w:tblStyle w:val="TableGrid"/>
        <w:tblW w:w="5000" w:type="pct"/>
        <w:jc w:val="center"/>
        <w:tblLook w:val="04A0" w:firstRow="1" w:lastRow="0" w:firstColumn="1" w:lastColumn="0" w:noHBand="0" w:noVBand="1"/>
      </w:tblPr>
      <w:tblGrid>
        <w:gridCol w:w="4132"/>
        <w:gridCol w:w="4277"/>
        <w:gridCol w:w="4439"/>
        <w:gridCol w:w="4422"/>
      </w:tblGrid>
      <w:tr w:rsidR="00E37340" w:rsidRPr="002E2E77" w14:paraId="4B831D71" w14:textId="77777777" w:rsidTr="00E37340">
        <w:trPr>
          <w:trHeight w:val="737"/>
          <w:tblHeader/>
          <w:jc w:val="center"/>
        </w:trPr>
        <w:tc>
          <w:tcPr>
            <w:tcW w:w="1196" w:type="pct"/>
            <w:vMerge w:val="restart"/>
            <w:shd w:val="clear" w:color="auto" w:fill="033C5A"/>
            <w:vAlign w:val="center"/>
          </w:tcPr>
          <w:bookmarkEnd w:id="3"/>
          <w:p w14:paraId="3E1BE74D" w14:textId="77777777" w:rsidR="00E37340" w:rsidRPr="00721765" w:rsidRDefault="00E37340" w:rsidP="00D90839">
            <w:pPr>
              <w:jc w:val="center"/>
              <w:rPr>
                <w:rFonts w:ascii="Arial" w:hAnsi="Arial" w:cs="Arial"/>
                <w:b/>
                <w:bCs/>
              </w:rPr>
            </w:pPr>
            <w:r w:rsidRPr="00721765">
              <w:rPr>
                <w:rFonts w:ascii="Arial" w:hAnsi="Arial" w:cs="Arial"/>
                <w:b/>
                <w:bCs/>
              </w:rPr>
              <w:t>State</w:t>
            </w:r>
          </w:p>
        </w:tc>
        <w:tc>
          <w:tcPr>
            <w:tcW w:w="1238" w:type="pct"/>
            <w:shd w:val="clear" w:color="auto" w:fill="BDD6EE" w:themeFill="accent5" w:themeFillTint="66"/>
            <w:vAlign w:val="center"/>
          </w:tcPr>
          <w:p w14:paraId="466447CC" w14:textId="4EA74FD8" w:rsidR="00E37340" w:rsidRPr="002E2E77" w:rsidRDefault="00E37340" w:rsidP="00D90839">
            <w:pPr>
              <w:jc w:val="center"/>
              <w:rPr>
                <w:rFonts w:ascii="Arial" w:hAnsi="Arial" w:cs="Arial"/>
                <w:b/>
                <w:bCs/>
              </w:rPr>
            </w:pPr>
            <w:r w:rsidRPr="002E2E77">
              <w:rPr>
                <w:rFonts w:ascii="Arial" w:hAnsi="Arial" w:cs="Arial"/>
                <w:b/>
                <w:bCs/>
              </w:rPr>
              <w:t xml:space="preserve">Contract references </w:t>
            </w:r>
            <w:r>
              <w:rPr>
                <w:rFonts w:ascii="Arial" w:hAnsi="Arial" w:cs="Arial"/>
                <w:b/>
                <w:bCs/>
              </w:rPr>
              <w:t>preparation for the postpartum period</w:t>
            </w:r>
          </w:p>
        </w:tc>
        <w:tc>
          <w:tcPr>
            <w:tcW w:w="1285" w:type="pct"/>
            <w:shd w:val="clear" w:color="auto" w:fill="BDD6EE" w:themeFill="accent5" w:themeFillTint="66"/>
            <w:vAlign w:val="center"/>
          </w:tcPr>
          <w:p w14:paraId="3264756D" w14:textId="09489CD5" w:rsidR="00E37340" w:rsidRPr="002E2E77" w:rsidRDefault="00E37340" w:rsidP="00F83E38">
            <w:pPr>
              <w:jc w:val="center"/>
              <w:rPr>
                <w:rStyle w:val="normaltextrun"/>
                <w:rFonts w:ascii="Arial" w:hAnsi="Arial" w:cs="Arial"/>
                <w:b/>
                <w:bCs/>
                <w:color w:val="000000"/>
                <w:bdr w:val="none" w:sz="0" w:space="0" w:color="auto" w:frame="1"/>
              </w:rPr>
            </w:pPr>
            <w:r w:rsidRPr="002E2E77">
              <w:rPr>
                <w:rStyle w:val="normaltextrun"/>
                <w:rFonts w:ascii="Arial" w:hAnsi="Arial" w:cs="Arial"/>
                <w:b/>
                <w:bCs/>
                <w:color w:val="000000"/>
                <w:bdr w:val="none" w:sz="0" w:space="0" w:color="auto" w:frame="1"/>
              </w:rPr>
              <w:t xml:space="preserve">Contract references </w:t>
            </w:r>
            <w:r>
              <w:rPr>
                <w:rStyle w:val="normaltextrun"/>
                <w:rFonts w:ascii="Arial" w:hAnsi="Arial" w:cs="Arial"/>
                <w:b/>
                <w:bCs/>
                <w:color w:val="000000"/>
                <w:bdr w:val="none" w:sz="0" w:space="0" w:color="auto" w:frame="1"/>
              </w:rPr>
              <w:t>a</w:t>
            </w:r>
            <w:r>
              <w:rPr>
                <w:rStyle w:val="normaltextrun"/>
                <w:b/>
                <w:bCs/>
                <w:color w:val="000000"/>
                <w:bdr w:val="none" w:sz="0" w:space="0" w:color="auto" w:frame="1"/>
              </w:rPr>
              <w:t xml:space="preserve"> </w:t>
            </w:r>
            <w:r>
              <w:rPr>
                <w:rStyle w:val="normaltextrun"/>
                <w:rFonts w:ascii="Arial" w:hAnsi="Arial" w:cs="Arial"/>
                <w:b/>
                <w:bCs/>
                <w:color w:val="000000"/>
                <w:bdr w:val="none" w:sz="0" w:space="0" w:color="auto" w:frame="1"/>
              </w:rPr>
              <w:t>postpartum care plan</w:t>
            </w:r>
          </w:p>
        </w:tc>
        <w:tc>
          <w:tcPr>
            <w:tcW w:w="1280" w:type="pct"/>
            <w:shd w:val="clear" w:color="auto" w:fill="BDD6EE" w:themeFill="accent5" w:themeFillTint="66"/>
            <w:vAlign w:val="center"/>
          </w:tcPr>
          <w:p w14:paraId="52F992D7" w14:textId="447D90E3" w:rsidR="00E37340" w:rsidRPr="002E2E77" w:rsidRDefault="00E37340" w:rsidP="00D90839">
            <w:pPr>
              <w:jc w:val="center"/>
              <w:rPr>
                <w:rStyle w:val="normaltextrun"/>
                <w:rFonts w:ascii="Arial" w:hAnsi="Arial" w:cs="Arial"/>
                <w:b/>
                <w:bCs/>
                <w:color w:val="000000"/>
                <w:bdr w:val="none" w:sz="0" w:space="0" w:color="auto" w:frame="1"/>
              </w:rPr>
            </w:pPr>
            <w:r w:rsidRPr="002E2E77">
              <w:rPr>
                <w:rStyle w:val="normaltextrun"/>
                <w:rFonts w:ascii="Arial" w:hAnsi="Arial" w:cs="Arial"/>
                <w:b/>
                <w:bCs/>
                <w:color w:val="000000"/>
                <w:bdr w:val="none" w:sz="0" w:space="0" w:color="auto" w:frame="1"/>
              </w:rPr>
              <w:t>Contract references</w:t>
            </w:r>
            <w:r>
              <w:rPr>
                <w:rStyle w:val="normaltextrun"/>
                <w:rFonts w:ascii="Arial" w:hAnsi="Arial" w:cs="Arial"/>
                <w:b/>
                <w:bCs/>
                <w:color w:val="000000"/>
                <w:bdr w:val="none" w:sz="0" w:space="0" w:color="auto" w:frame="1"/>
              </w:rPr>
              <w:t xml:space="preserve"> a</w:t>
            </w:r>
            <w:r>
              <w:rPr>
                <w:rStyle w:val="normaltextrun"/>
                <w:rFonts w:ascii="Arial" w:hAnsi="Arial" w:cs="Arial"/>
                <w:color w:val="000000"/>
                <w:bdr w:val="none" w:sz="0" w:space="0" w:color="auto" w:frame="1"/>
              </w:rPr>
              <w:t xml:space="preserve"> </w:t>
            </w:r>
            <w:r>
              <w:rPr>
                <w:rStyle w:val="normaltextrun"/>
                <w:rFonts w:ascii="Arial" w:hAnsi="Arial" w:cs="Arial"/>
                <w:b/>
                <w:bCs/>
                <w:color w:val="000000"/>
                <w:bdr w:val="none" w:sz="0" w:space="0" w:color="auto" w:frame="1"/>
              </w:rPr>
              <w:t>postpartum care team</w:t>
            </w:r>
          </w:p>
        </w:tc>
      </w:tr>
      <w:tr w:rsidR="00E37340" w:rsidRPr="00436368" w14:paraId="2DD098E2" w14:textId="77777777" w:rsidTr="00E37340">
        <w:trPr>
          <w:trHeight w:val="608"/>
          <w:tblHeader/>
          <w:jc w:val="center"/>
        </w:trPr>
        <w:tc>
          <w:tcPr>
            <w:tcW w:w="1196" w:type="pct"/>
            <w:vMerge/>
          </w:tcPr>
          <w:p w14:paraId="000D6201" w14:textId="77777777" w:rsidR="00E37340" w:rsidRPr="00721765" w:rsidRDefault="00E37340" w:rsidP="00D90839">
            <w:pPr>
              <w:rPr>
                <w:rFonts w:ascii="Arial" w:hAnsi="Arial" w:cs="Arial"/>
              </w:rPr>
            </w:pPr>
          </w:p>
        </w:tc>
        <w:tc>
          <w:tcPr>
            <w:tcW w:w="1238" w:type="pct"/>
            <w:shd w:val="clear" w:color="auto" w:fill="E7E6E6" w:themeFill="background2"/>
            <w:vAlign w:val="center"/>
          </w:tcPr>
          <w:p w14:paraId="5FFE1B62" w14:textId="1E6BB84D" w:rsidR="00E37340" w:rsidRPr="00436368" w:rsidRDefault="00E37340" w:rsidP="00D90839">
            <w:pPr>
              <w:jc w:val="center"/>
              <w:rPr>
                <w:rFonts w:ascii="Arial" w:hAnsi="Arial" w:cs="Arial"/>
                <w:b/>
                <w:bCs/>
                <w:sz w:val="20"/>
                <w:szCs w:val="20"/>
              </w:rPr>
            </w:pPr>
            <w:r>
              <w:rPr>
                <w:rFonts w:ascii="Arial" w:hAnsi="Arial" w:cs="Arial"/>
                <w:b/>
                <w:bCs/>
              </w:rPr>
              <w:t>Y/N</w:t>
            </w:r>
          </w:p>
        </w:tc>
        <w:tc>
          <w:tcPr>
            <w:tcW w:w="1285" w:type="pct"/>
            <w:shd w:val="clear" w:color="auto" w:fill="E7E6E6" w:themeFill="background2"/>
            <w:vAlign w:val="center"/>
          </w:tcPr>
          <w:p w14:paraId="28C6EEA3" w14:textId="11DE8812" w:rsidR="00E37340" w:rsidRPr="00436368" w:rsidRDefault="00E37340" w:rsidP="00D90839">
            <w:pPr>
              <w:jc w:val="center"/>
              <w:rPr>
                <w:rFonts w:ascii="Arial" w:hAnsi="Arial" w:cs="Arial"/>
                <w:b/>
                <w:bCs/>
                <w:sz w:val="20"/>
                <w:szCs w:val="20"/>
              </w:rPr>
            </w:pPr>
            <w:r>
              <w:rPr>
                <w:rFonts w:ascii="Arial" w:hAnsi="Arial" w:cs="Arial"/>
                <w:b/>
                <w:bCs/>
              </w:rPr>
              <w:t>Y/N</w:t>
            </w:r>
          </w:p>
        </w:tc>
        <w:tc>
          <w:tcPr>
            <w:tcW w:w="1280" w:type="pct"/>
            <w:shd w:val="clear" w:color="auto" w:fill="E7E6E6" w:themeFill="background2"/>
            <w:vAlign w:val="center"/>
          </w:tcPr>
          <w:p w14:paraId="71CBAD9F" w14:textId="3B93EBC9" w:rsidR="00E37340" w:rsidRPr="00436368" w:rsidRDefault="00E37340" w:rsidP="00D90839">
            <w:pPr>
              <w:jc w:val="center"/>
              <w:rPr>
                <w:rFonts w:ascii="Arial" w:hAnsi="Arial" w:cs="Arial"/>
                <w:b/>
                <w:bCs/>
                <w:sz w:val="20"/>
                <w:szCs w:val="20"/>
              </w:rPr>
            </w:pPr>
            <w:r>
              <w:rPr>
                <w:rFonts w:ascii="Arial" w:hAnsi="Arial" w:cs="Arial"/>
                <w:b/>
                <w:bCs/>
              </w:rPr>
              <w:t>Y/N</w:t>
            </w:r>
          </w:p>
        </w:tc>
      </w:tr>
      <w:tr w:rsidR="00E37340" w:rsidRPr="00721765" w14:paraId="51CCFAF9" w14:textId="77777777" w:rsidTr="00E37340">
        <w:trPr>
          <w:jc w:val="center"/>
        </w:trPr>
        <w:tc>
          <w:tcPr>
            <w:tcW w:w="1196" w:type="pct"/>
          </w:tcPr>
          <w:p w14:paraId="28D547AC" w14:textId="77777777" w:rsidR="00E37340" w:rsidRPr="00721765" w:rsidRDefault="00E37340" w:rsidP="00D90839">
            <w:pPr>
              <w:jc w:val="center"/>
              <w:rPr>
                <w:rFonts w:ascii="Arial" w:hAnsi="Arial" w:cs="Arial"/>
                <w:b/>
                <w:bCs/>
              </w:rPr>
            </w:pPr>
            <w:r w:rsidRPr="00721765">
              <w:rPr>
                <w:rFonts w:ascii="Arial" w:hAnsi="Arial" w:cs="Arial"/>
                <w:b/>
                <w:bCs/>
              </w:rPr>
              <w:t>AZ</w:t>
            </w:r>
          </w:p>
        </w:tc>
        <w:tc>
          <w:tcPr>
            <w:tcW w:w="1238" w:type="pct"/>
          </w:tcPr>
          <w:p w14:paraId="2DA7F008" w14:textId="58304587" w:rsidR="00E37340" w:rsidRPr="00721765" w:rsidRDefault="00E37340" w:rsidP="00D90839">
            <w:pPr>
              <w:jc w:val="center"/>
              <w:rPr>
                <w:rStyle w:val="FootnoteReference"/>
                <w:rFonts w:ascii="Arial" w:hAnsi="Arial" w:cs="Arial"/>
              </w:rPr>
            </w:pPr>
            <w:r>
              <w:t>Y</w:t>
            </w:r>
            <w:r>
              <w:rPr>
                <w:rStyle w:val="EndnoteReference"/>
              </w:rPr>
              <w:endnoteReference w:id="43"/>
            </w:r>
          </w:p>
        </w:tc>
        <w:tc>
          <w:tcPr>
            <w:tcW w:w="1285" w:type="pct"/>
          </w:tcPr>
          <w:p w14:paraId="6579D236" w14:textId="321DF4E3" w:rsidR="00E37340" w:rsidRPr="00721765" w:rsidRDefault="00E37340" w:rsidP="00D90839">
            <w:pPr>
              <w:spacing w:line="259" w:lineRule="auto"/>
              <w:jc w:val="center"/>
              <w:rPr>
                <w:rFonts w:ascii="Arial" w:hAnsi="Arial" w:cs="Arial"/>
              </w:rPr>
            </w:pPr>
            <w:r>
              <w:rPr>
                <w:rFonts w:ascii="Arial" w:hAnsi="Arial" w:cs="Arial"/>
              </w:rPr>
              <w:t>N</w:t>
            </w:r>
          </w:p>
        </w:tc>
        <w:tc>
          <w:tcPr>
            <w:tcW w:w="1280" w:type="pct"/>
          </w:tcPr>
          <w:p w14:paraId="58FBDFFE" w14:textId="641D62B5" w:rsidR="00E37340" w:rsidRPr="00721765" w:rsidRDefault="00E37340" w:rsidP="00D90839">
            <w:pPr>
              <w:jc w:val="center"/>
              <w:rPr>
                <w:rFonts w:ascii="Arial" w:hAnsi="Arial" w:cs="Arial"/>
              </w:rPr>
            </w:pPr>
            <w:r>
              <w:rPr>
                <w:rFonts w:ascii="Arial" w:hAnsi="Arial" w:cs="Arial"/>
              </w:rPr>
              <w:t>Y</w:t>
            </w:r>
            <w:r>
              <w:rPr>
                <w:rStyle w:val="EndnoteReference"/>
                <w:rFonts w:ascii="Arial" w:hAnsi="Arial" w:cs="Arial"/>
              </w:rPr>
              <w:endnoteReference w:id="44"/>
            </w:r>
          </w:p>
        </w:tc>
      </w:tr>
      <w:tr w:rsidR="00E37340" w:rsidRPr="00721765" w14:paraId="55392C00" w14:textId="77777777" w:rsidTr="00E37340">
        <w:trPr>
          <w:jc w:val="center"/>
        </w:trPr>
        <w:tc>
          <w:tcPr>
            <w:tcW w:w="1196" w:type="pct"/>
          </w:tcPr>
          <w:p w14:paraId="3FC50B48" w14:textId="77777777" w:rsidR="00E37340" w:rsidRPr="00721765" w:rsidRDefault="00E37340" w:rsidP="009122DE">
            <w:pPr>
              <w:jc w:val="center"/>
              <w:rPr>
                <w:rFonts w:ascii="Arial" w:hAnsi="Arial" w:cs="Arial"/>
                <w:b/>
                <w:bCs/>
              </w:rPr>
            </w:pPr>
            <w:r w:rsidRPr="00721765">
              <w:rPr>
                <w:rFonts w:ascii="Arial" w:hAnsi="Arial" w:cs="Arial"/>
                <w:b/>
                <w:bCs/>
              </w:rPr>
              <w:t>CA</w:t>
            </w:r>
          </w:p>
        </w:tc>
        <w:tc>
          <w:tcPr>
            <w:tcW w:w="1238" w:type="pct"/>
          </w:tcPr>
          <w:p w14:paraId="35797AAE" w14:textId="1C49F08B" w:rsidR="00E37340" w:rsidRPr="00721765" w:rsidRDefault="00E37340" w:rsidP="009122DE">
            <w:pPr>
              <w:jc w:val="center"/>
              <w:rPr>
                <w:rStyle w:val="EndnoteReference"/>
                <w:rFonts w:ascii="Arial" w:hAnsi="Arial" w:cs="Arial"/>
              </w:rPr>
            </w:pPr>
            <w:r>
              <w:rPr>
                <w:rFonts w:ascii="Arial" w:hAnsi="Arial" w:cs="Arial"/>
              </w:rPr>
              <w:t>N</w:t>
            </w:r>
          </w:p>
        </w:tc>
        <w:tc>
          <w:tcPr>
            <w:tcW w:w="1285" w:type="pct"/>
          </w:tcPr>
          <w:p w14:paraId="6ED11E8B" w14:textId="4FF796FA" w:rsidR="00E37340" w:rsidRPr="00721765" w:rsidRDefault="00E37340" w:rsidP="009122DE">
            <w:pPr>
              <w:jc w:val="center"/>
              <w:rPr>
                <w:rFonts w:ascii="Arial" w:hAnsi="Arial" w:cs="Arial"/>
              </w:rPr>
            </w:pPr>
            <w:r>
              <w:rPr>
                <w:rFonts w:ascii="Arial" w:hAnsi="Arial" w:cs="Arial"/>
              </w:rPr>
              <w:t>N</w:t>
            </w:r>
          </w:p>
        </w:tc>
        <w:tc>
          <w:tcPr>
            <w:tcW w:w="1280" w:type="pct"/>
          </w:tcPr>
          <w:p w14:paraId="3EBF8AB6" w14:textId="394ACFAB" w:rsidR="00E37340" w:rsidRPr="00721765" w:rsidRDefault="00E37340" w:rsidP="009122DE">
            <w:pPr>
              <w:spacing w:line="259" w:lineRule="auto"/>
              <w:jc w:val="center"/>
              <w:rPr>
                <w:rFonts w:ascii="Arial" w:hAnsi="Arial" w:cs="Arial"/>
              </w:rPr>
            </w:pPr>
            <w:r>
              <w:rPr>
                <w:rFonts w:ascii="Arial" w:hAnsi="Arial" w:cs="Arial"/>
              </w:rPr>
              <w:t>N</w:t>
            </w:r>
          </w:p>
        </w:tc>
      </w:tr>
      <w:tr w:rsidR="00E37340" w:rsidRPr="00721765" w14:paraId="0D8DF4BF" w14:textId="77777777" w:rsidTr="00E37340">
        <w:trPr>
          <w:jc w:val="center"/>
        </w:trPr>
        <w:tc>
          <w:tcPr>
            <w:tcW w:w="1196" w:type="pct"/>
          </w:tcPr>
          <w:p w14:paraId="0D59EB92" w14:textId="77777777" w:rsidR="00E37340" w:rsidRPr="00721765" w:rsidRDefault="00E37340" w:rsidP="009122DE">
            <w:pPr>
              <w:jc w:val="center"/>
              <w:rPr>
                <w:rFonts w:ascii="Arial" w:hAnsi="Arial" w:cs="Arial"/>
                <w:b/>
                <w:bCs/>
              </w:rPr>
            </w:pPr>
            <w:r w:rsidRPr="00721765">
              <w:rPr>
                <w:rFonts w:ascii="Arial" w:hAnsi="Arial" w:cs="Arial"/>
                <w:b/>
                <w:bCs/>
              </w:rPr>
              <w:t>CO</w:t>
            </w:r>
          </w:p>
        </w:tc>
        <w:tc>
          <w:tcPr>
            <w:tcW w:w="1238" w:type="pct"/>
          </w:tcPr>
          <w:p w14:paraId="4E6A21F9" w14:textId="7C552FC6" w:rsidR="00E37340" w:rsidRPr="00721765" w:rsidRDefault="00E37340" w:rsidP="009122DE">
            <w:pPr>
              <w:jc w:val="center"/>
              <w:rPr>
                <w:rFonts w:ascii="Arial" w:hAnsi="Arial" w:cs="Arial"/>
              </w:rPr>
            </w:pPr>
            <w:r>
              <w:rPr>
                <w:rFonts w:ascii="Arial" w:hAnsi="Arial" w:cs="Arial"/>
              </w:rPr>
              <w:t>Y</w:t>
            </w:r>
            <w:r>
              <w:rPr>
                <w:rStyle w:val="EndnoteReference"/>
                <w:rFonts w:ascii="Arial" w:hAnsi="Arial" w:cs="Arial"/>
              </w:rPr>
              <w:endnoteReference w:id="45"/>
            </w:r>
          </w:p>
        </w:tc>
        <w:tc>
          <w:tcPr>
            <w:tcW w:w="1285" w:type="pct"/>
          </w:tcPr>
          <w:p w14:paraId="7C495D3B" w14:textId="6DC81DE5" w:rsidR="00E37340" w:rsidRPr="00721765" w:rsidRDefault="00E37340" w:rsidP="009122DE">
            <w:pPr>
              <w:jc w:val="center"/>
              <w:rPr>
                <w:rFonts w:ascii="Arial" w:hAnsi="Arial" w:cs="Arial"/>
              </w:rPr>
            </w:pPr>
            <w:r>
              <w:rPr>
                <w:rFonts w:ascii="Arial" w:hAnsi="Arial" w:cs="Arial"/>
              </w:rPr>
              <w:t>N</w:t>
            </w:r>
          </w:p>
        </w:tc>
        <w:tc>
          <w:tcPr>
            <w:tcW w:w="1280" w:type="pct"/>
          </w:tcPr>
          <w:p w14:paraId="518C4709" w14:textId="0FCC7534" w:rsidR="00E37340" w:rsidRPr="00721765" w:rsidRDefault="00E37340" w:rsidP="009122DE">
            <w:pPr>
              <w:jc w:val="center"/>
              <w:rPr>
                <w:rFonts w:ascii="Arial" w:hAnsi="Arial" w:cs="Arial"/>
              </w:rPr>
            </w:pPr>
            <w:r>
              <w:rPr>
                <w:rFonts w:ascii="Arial" w:hAnsi="Arial" w:cs="Arial"/>
              </w:rPr>
              <w:t>N</w:t>
            </w:r>
          </w:p>
        </w:tc>
      </w:tr>
      <w:tr w:rsidR="00E37340" w:rsidRPr="00721765" w14:paraId="191EFF4F" w14:textId="77777777" w:rsidTr="00E37340">
        <w:trPr>
          <w:jc w:val="center"/>
        </w:trPr>
        <w:tc>
          <w:tcPr>
            <w:tcW w:w="1196" w:type="pct"/>
          </w:tcPr>
          <w:p w14:paraId="19F2FA03" w14:textId="77777777" w:rsidR="00E37340" w:rsidRPr="00721765" w:rsidRDefault="00E37340" w:rsidP="005D431F">
            <w:pPr>
              <w:jc w:val="center"/>
              <w:rPr>
                <w:rFonts w:ascii="Arial" w:hAnsi="Arial" w:cs="Arial"/>
                <w:b/>
                <w:bCs/>
              </w:rPr>
            </w:pPr>
            <w:r w:rsidRPr="00721765">
              <w:rPr>
                <w:rFonts w:ascii="Arial" w:hAnsi="Arial" w:cs="Arial"/>
                <w:b/>
                <w:bCs/>
              </w:rPr>
              <w:t>DC</w:t>
            </w:r>
          </w:p>
        </w:tc>
        <w:tc>
          <w:tcPr>
            <w:tcW w:w="1238" w:type="pct"/>
          </w:tcPr>
          <w:p w14:paraId="2D49E8CD" w14:textId="04FD1AF6" w:rsidR="00E37340" w:rsidRPr="00721765" w:rsidRDefault="00E37340" w:rsidP="005D431F">
            <w:pPr>
              <w:jc w:val="center"/>
              <w:rPr>
                <w:rFonts w:ascii="Arial" w:hAnsi="Arial" w:cs="Arial"/>
              </w:rPr>
            </w:pPr>
            <w:r>
              <w:rPr>
                <w:rFonts w:ascii="Arial" w:hAnsi="Arial" w:cs="Arial"/>
              </w:rPr>
              <w:t>Y</w:t>
            </w:r>
            <w:r>
              <w:rPr>
                <w:rStyle w:val="EndnoteReference"/>
                <w:rFonts w:ascii="Arial" w:hAnsi="Arial" w:cs="Arial"/>
              </w:rPr>
              <w:endnoteReference w:id="46"/>
            </w:r>
          </w:p>
        </w:tc>
        <w:tc>
          <w:tcPr>
            <w:tcW w:w="1285" w:type="pct"/>
          </w:tcPr>
          <w:p w14:paraId="298619A0" w14:textId="67E95D40" w:rsidR="00E37340" w:rsidRPr="00721765" w:rsidRDefault="00E37340" w:rsidP="005D431F">
            <w:pPr>
              <w:jc w:val="center"/>
              <w:rPr>
                <w:rFonts w:ascii="Arial" w:hAnsi="Arial" w:cs="Arial"/>
              </w:rPr>
            </w:pPr>
            <w:r>
              <w:rPr>
                <w:rFonts w:ascii="Arial" w:hAnsi="Arial" w:cs="Arial"/>
              </w:rPr>
              <w:t>N</w:t>
            </w:r>
          </w:p>
        </w:tc>
        <w:tc>
          <w:tcPr>
            <w:tcW w:w="1280" w:type="pct"/>
          </w:tcPr>
          <w:p w14:paraId="2B593A51" w14:textId="0EDDCBE8" w:rsidR="00E37340" w:rsidRPr="00721765" w:rsidRDefault="00E37340" w:rsidP="005D431F">
            <w:pPr>
              <w:jc w:val="center"/>
              <w:rPr>
                <w:rFonts w:ascii="Arial" w:hAnsi="Arial" w:cs="Arial"/>
              </w:rPr>
            </w:pPr>
            <w:r>
              <w:rPr>
                <w:rFonts w:ascii="Arial" w:hAnsi="Arial" w:cs="Arial"/>
              </w:rPr>
              <w:t>N</w:t>
            </w:r>
          </w:p>
        </w:tc>
      </w:tr>
      <w:tr w:rsidR="00E37340" w:rsidRPr="00721765" w14:paraId="3B6E62A0" w14:textId="77777777" w:rsidTr="00E37340">
        <w:trPr>
          <w:jc w:val="center"/>
        </w:trPr>
        <w:tc>
          <w:tcPr>
            <w:tcW w:w="1196" w:type="pct"/>
          </w:tcPr>
          <w:p w14:paraId="553530EC" w14:textId="77777777" w:rsidR="00E37340" w:rsidRPr="00721765" w:rsidRDefault="00E37340" w:rsidP="005D431F">
            <w:pPr>
              <w:jc w:val="center"/>
              <w:rPr>
                <w:rFonts w:ascii="Arial" w:hAnsi="Arial" w:cs="Arial"/>
                <w:b/>
                <w:bCs/>
              </w:rPr>
            </w:pPr>
            <w:r w:rsidRPr="00721765">
              <w:rPr>
                <w:rFonts w:ascii="Arial" w:hAnsi="Arial" w:cs="Arial"/>
                <w:b/>
                <w:bCs/>
              </w:rPr>
              <w:t>DE</w:t>
            </w:r>
          </w:p>
        </w:tc>
        <w:tc>
          <w:tcPr>
            <w:tcW w:w="1238" w:type="pct"/>
          </w:tcPr>
          <w:p w14:paraId="1E42ECBE" w14:textId="27F37F78" w:rsidR="00E37340" w:rsidRPr="00721765" w:rsidRDefault="00E37340" w:rsidP="005D431F">
            <w:pPr>
              <w:jc w:val="center"/>
              <w:rPr>
                <w:rFonts w:ascii="Arial" w:hAnsi="Arial" w:cs="Arial"/>
              </w:rPr>
            </w:pPr>
            <w:r>
              <w:rPr>
                <w:rFonts w:ascii="Arial" w:hAnsi="Arial" w:cs="Arial"/>
              </w:rPr>
              <w:t>Y</w:t>
            </w:r>
            <w:r>
              <w:rPr>
                <w:rStyle w:val="EndnoteReference"/>
                <w:rFonts w:ascii="Arial" w:hAnsi="Arial" w:cs="Arial"/>
              </w:rPr>
              <w:endnoteReference w:id="47"/>
            </w:r>
          </w:p>
        </w:tc>
        <w:tc>
          <w:tcPr>
            <w:tcW w:w="1285" w:type="pct"/>
          </w:tcPr>
          <w:p w14:paraId="55783BC1" w14:textId="22AA36B9" w:rsidR="00E37340" w:rsidRPr="00721765" w:rsidRDefault="00D55A0F" w:rsidP="005D431F">
            <w:pPr>
              <w:jc w:val="center"/>
              <w:rPr>
                <w:rFonts w:ascii="Arial" w:hAnsi="Arial" w:cs="Arial"/>
              </w:rPr>
            </w:pPr>
            <w:r>
              <w:rPr>
                <w:rFonts w:ascii="Arial" w:hAnsi="Arial" w:cs="Arial"/>
              </w:rPr>
              <w:t>Y</w:t>
            </w:r>
            <w:r>
              <w:rPr>
                <w:rStyle w:val="EndnoteReference"/>
                <w:rFonts w:ascii="Arial" w:hAnsi="Arial" w:cs="Arial"/>
              </w:rPr>
              <w:endnoteReference w:id="48"/>
            </w:r>
          </w:p>
        </w:tc>
        <w:tc>
          <w:tcPr>
            <w:tcW w:w="1280" w:type="pct"/>
          </w:tcPr>
          <w:p w14:paraId="1473D992" w14:textId="5F5CBCF8" w:rsidR="00E37340" w:rsidRPr="00721765" w:rsidRDefault="00E37340" w:rsidP="005D431F">
            <w:pPr>
              <w:jc w:val="center"/>
              <w:rPr>
                <w:rFonts w:ascii="Arial" w:hAnsi="Arial" w:cs="Arial"/>
              </w:rPr>
            </w:pPr>
            <w:r>
              <w:rPr>
                <w:rFonts w:ascii="Arial" w:hAnsi="Arial" w:cs="Arial"/>
              </w:rPr>
              <w:t>N</w:t>
            </w:r>
          </w:p>
        </w:tc>
      </w:tr>
      <w:tr w:rsidR="00E37340" w:rsidRPr="00721765" w14:paraId="655FBAA8" w14:textId="77777777" w:rsidTr="00E37340">
        <w:trPr>
          <w:jc w:val="center"/>
        </w:trPr>
        <w:tc>
          <w:tcPr>
            <w:tcW w:w="1196" w:type="pct"/>
          </w:tcPr>
          <w:p w14:paraId="14CA5607" w14:textId="77777777" w:rsidR="00E37340" w:rsidRPr="00721765" w:rsidRDefault="00E37340" w:rsidP="005D431F">
            <w:pPr>
              <w:jc w:val="center"/>
              <w:rPr>
                <w:rFonts w:ascii="Arial" w:hAnsi="Arial" w:cs="Arial"/>
                <w:b/>
                <w:bCs/>
              </w:rPr>
            </w:pPr>
            <w:r w:rsidRPr="00721765">
              <w:rPr>
                <w:rFonts w:ascii="Arial" w:hAnsi="Arial" w:cs="Arial"/>
                <w:b/>
                <w:bCs/>
              </w:rPr>
              <w:t>FL</w:t>
            </w:r>
          </w:p>
        </w:tc>
        <w:tc>
          <w:tcPr>
            <w:tcW w:w="1238" w:type="pct"/>
          </w:tcPr>
          <w:p w14:paraId="595AA6CE" w14:textId="444F77A4" w:rsidR="00E37340" w:rsidRPr="00721765" w:rsidRDefault="00815D2D" w:rsidP="005D431F">
            <w:pPr>
              <w:jc w:val="center"/>
              <w:rPr>
                <w:rFonts w:ascii="Arial" w:hAnsi="Arial" w:cs="Arial"/>
              </w:rPr>
            </w:pPr>
            <w:r>
              <w:rPr>
                <w:rFonts w:ascii="Arial" w:hAnsi="Arial" w:cs="Arial"/>
              </w:rPr>
              <w:t>N</w:t>
            </w:r>
          </w:p>
        </w:tc>
        <w:tc>
          <w:tcPr>
            <w:tcW w:w="1285" w:type="pct"/>
          </w:tcPr>
          <w:p w14:paraId="66D383DA" w14:textId="75E026A5" w:rsidR="00E37340" w:rsidRPr="00721765" w:rsidRDefault="00E37340" w:rsidP="005D431F">
            <w:pPr>
              <w:jc w:val="center"/>
              <w:rPr>
                <w:rFonts w:ascii="Arial" w:hAnsi="Arial" w:cs="Arial"/>
              </w:rPr>
            </w:pPr>
            <w:r>
              <w:rPr>
                <w:rFonts w:ascii="Arial" w:hAnsi="Arial" w:cs="Arial"/>
              </w:rPr>
              <w:t>N</w:t>
            </w:r>
          </w:p>
        </w:tc>
        <w:tc>
          <w:tcPr>
            <w:tcW w:w="1280" w:type="pct"/>
          </w:tcPr>
          <w:p w14:paraId="61AA8290" w14:textId="71F661A3" w:rsidR="00E37340" w:rsidRPr="00721765" w:rsidRDefault="00E37340" w:rsidP="005D431F">
            <w:pPr>
              <w:jc w:val="center"/>
              <w:rPr>
                <w:rFonts w:ascii="Arial" w:hAnsi="Arial" w:cs="Arial"/>
              </w:rPr>
            </w:pPr>
            <w:r>
              <w:rPr>
                <w:rFonts w:ascii="Arial" w:hAnsi="Arial" w:cs="Arial"/>
              </w:rPr>
              <w:t>N</w:t>
            </w:r>
          </w:p>
        </w:tc>
      </w:tr>
      <w:tr w:rsidR="00E37340" w:rsidRPr="00721765" w14:paraId="15453C05" w14:textId="77777777" w:rsidTr="00E37340">
        <w:trPr>
          <w:jc w:val="center"/>
        </w:trPr>
        <w:tc>
          <w:tcPr>
            <w:tcW w:w="1196" w:type="pct"/>
          </w:tcPr>
          <w:p w14:paraId="2488B1E6" w14:textId="77777777" w:rsidR="00E37340" w:rsidRPr="00721765" w:rsidRDefault="00E37340" w:rsidP="007F6E05">
            <w:pPr>
              <w:jc w:val="center"/>
              <w:rPr>
                <w:rFonts w:ascii="Arial" w:hAnsi="Arial" w:cs="Arial"/>
                <w:b/>
                <w:bCs/>
              </w:rPr>
            </w:pPr>
            <w:r w:rsidRPr="00721765">
              <w:rPr>
                <w:rFonts w:ascii="Arial" w:hAnsi="Arial" w:cs="Arial"/>
                <w:b/>
                <w:bCs/>
              </w:rPr>
              <w:t>GA</w:t>
            </w:r>
          </w:p>
        </w:tc>
        <w:tc>
          <w:tcPr>
            <w:tcW w:w="1238" w:type="pct"/>
          </w:tcPr>
          <w:p w14:paraId="27305E72" w14:textId="71B92960"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49"/>
            </w:r>
          </w:p>
        </w:tc>
        <w:tc>
          <w:tcPr>
            <w:tcW w:w="1285" w:type="pct"/>
          </w:tcPr>
          <w:p w14:paraId="0293D301" w14:textId="78BEC452" w:rsidR="00E37340" w:rsidRPr="00721765" w:rsidRDefault="00E37340" w:rsidP="007F6E05">
            <w:pPr>
              <w:jc w:val="center"/>
              <w:rPr>
                <w:rFonts w:ascii="Arial" w:hAnsi="Arial" w:cs="Arial"/>
              </w:rPr>
            </w:pPr>
            <w:r>
              <w:rPr>
                <w:rFonts w:ascii="Arial" w:hAnsi="Arial" w:cs="Arial"/>
              </w:rPr>
              <w:t>N</w:t>
            </w:r>
          </w:p>
        </w:tc>
        <w:tc>
          <w:tcPr>
            <w:tcW w:w="1280" w:type="pct"/>
          </w:tcPr>
          <w:p w14:paraId="6E4CD99D" w14:textId="15F07CCC" w:rsidR="00E37340" w:rsidRPr="00721765" w:rsidRDefault="00E37340" w:rsidP="007F6E05">
            <w:pPr>
              <w:spacing w:line="259" w:lineRule="auto"/>
              <w:jc w:val="center"/>
              <w:rPr>
                <w:rFonts w:ascii="Arial" w:hAnsi="Arial" w:cs="Arial"/>
              </w:rPr>
            </w:pPr>
            <w:r>
              <w:rPr>
                <w:rFonts w:ascii="Arial" w:hAnsi="Arial" w:cs="Arial"/>
              </w:rPr>
              <w:t>N</w:t>
            </w:r>
          </w:p>
        </w:tc>
      </w:tr>
      <w:tr w:rsidR="00E37340" w:rsidRPr="00721765" w14:paraId="27B7EEA5" w14:textId="77777777" w:rsidTr="00E37340">
        <w:trPr>
          <w:jc w:val="center"/>
        </w:trPr>
        <w:tc>
          <w:tcPr>
            <w:tcW w:w="1196" w:type="pct"/>
          </w:tcPr>
          <w:p w14:paraId="1C1C5985" w14:textId="77777777" w:rsidR="00E37340" w:rsidRPr="00721765" w:rsidRDefault="00E37340" w:rsidP="007F6E05">
            <w:pPr>
              <w:jc w:val="center"/>
              <w:rPr>
                <w:rFonts w:ascii="Arial" w:hAnsi="Arial" w:cs="Arial"/>
                <w:b/>
                <w:bCs/>
              </w:rPr>
            </w:pPr>
            <w:r w:rsidRPr="00721765">
              <w:rPr>
                <w:rFonts w:ascii="Arial" w:hAnsi="Arial" w:cs="Arial"/>
                <w:b/>
                <w:bCs/>
              </w:rPr>
              <w:t>HI</w:t>
            </w:r>
          </w:p>
        </w:tc>
        <w:tc>
          <w:tcPr>
            <w:tcW w:w="1238" w:type="pct"/>
          </w:tcPr>
          <w:p w14:paraId="36F6637E" w14:textId="4A78AAD0"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50"/>
            </w:r>
          </w:p>
        </w:tc>
        <w:tc>
          <w:tcPr>
            <w:tcW w:w="1285" w:type="pct"/>
          </w:tcPr>
          <w:p w14:paraId="17A19B14" w14:textId="62A0433E" w:rsidR="00E37340" w:rsidRPr="00721765" w:rsidRDefault="00E37340" w:rsidP="007F6E05">
            <w:pPr>
              <w:jc w:val="center"/>
              <w:rPr>
                <w:rFonts w:ascii="Arial" w:hAnsi="Arial" w:cs="Arial"/>
              </w:rPr>
            </w:pPr>
            <w:r>
              <w:rPr>
                <w:rFonts w:ascii="Arial" w:hAnsi="Arial" w:cs="Arial"/>
              </w:rPr>
              <w:t>N</w:t>
            </w:r>
          </w:p>
        </w:tc>
        <w:tc>
          <w:tcPr>
            <w:tcW w:w="1280" w:type="pct"/>
          </w:tcPr>
          <w:p w14:paraId="4A57DCA1" w14:textId="7D48D835" w:rsidR="00E37340" w:rsidRPr="00721765" w:rsidRDefault="00E37340" w:rsidP="007F6E05">
            <w:pPr>
              <w:jc w:val="center"/>
              <w:rPr>
                <w:rFonts w:ascii="Arial" w:hAnsi="Arial" w:cs="Arial"/>
              </w:rPr>
            </w:pPr>
            <w:r>
              <w:rPr>
                <w:rFonts w:ascii="Arial" w:hAnsi="Arial" w:cs="Arial"/>
              </w:rPr>
              <w:t>N</w:t>
            </w:r>
          </w:p>
        </w:tc>
      </w:tr>
      <w:tr w:rsidR="00E37340" w:rsidRPr="00721765" w14:paraId="69238308" w14:textId="77777777" w:rsidTr="00BA66AC">
        <w:trPr>
          <w:trHeight w:val="260"/>
          <w:jc w:val="center"/>
        </w:trPr>
        <w:tc>
          <w:tcPr>
            <w:tcW w:w="1196" w:type="pct"/>
          </w:tcPr>
          <w:p w14:paraId="564B07D5" w14:textId="77777777" w:rsidR="00E37340" w:rsidRPr="00721765" w:rsidRDefault="00E37340" w:rsidP="007F6E05">
            <w:pPr>
              <w:jc w:val="center"/>
              <w:rPr>
                <w:rFonts w:ascii="Arial" w:hAnsi="Arial" w:cs="Arial"/>
                <w:b/>
                <w:bCs/>
              </w:rPr>
            </w:pPr>
            <w:r w:rsidRPr="00721765">
              <w:rPr>
                <w:rFonts w:ascii="Arial" w:hAnsi="Arial" w:cs="Arial"/>
                <w:b/>
                <w:bCs/>
              </w:rPr>
              <w:t>IA</w:t>
            </w:r>
          </w:p>
        </w:tc>
        <w:tc>
          <w:tcPr>
            <w:tcW w:w="1238" w:type="pct"/>
          </w:tcPr>
          <w:p w14:paraId="7E0921BF" w14:textId="58F61899" w:rsidR="00E37340" w:rsidRPr="00721765" w:rsidRDefault="00E37340" w:rsidP="007F6E05">
            <w:pPr>
              <w:jc w:val="center"/>
              <w:rPr>
                <w:rFonts w:ascii="Arial" w:hAnsi="Arial" w:cs="Arial"/>
              </w:rPr>
            </w:pPr>
            <w:r>
              <w:rPr>
                <w:rFonts w:ascii="Arial" w:hAnsi="Arial" w:cs="Arial"/>
              </w:rPr>
              <w:t>N</w:t>
            </w:r>
          </w:p>
        </w:tc>
        <w:tc>
          <w:tcPr>
            <w:tcW w:w="1285" w:type="pct"/>
          </w:tcPr>
          <w:p w14:paraId="7530E388" w14:textId="38E494E8" w:rsidR="00E37340" w:rsidRPr="00721765" w:rsidRDefault="00E37340" w:rsidP="007F6E05">
            <w:pPr>
              <w:jc w:val="center"/>
              <w:rPr>
                <w:rFonts w:ascii="Arial" w:hAnsi="Arial" w:cs="Arial"/>
              </w:rPr>
            </w:pPr>
            <w:r>
              <w:rPr>
                <w:rFonts w:ascii="Arial" w:hAnsi="Arial" w:cs="Arial"/>
              </w:rPr>
              <w:t>N</w:t>
            </w:r>
          </w:p>
        </w:tc>
        <w:tc>
          <w:tcPr>
            <w:tcW w:w="1280" w:type="pct"/>
          </w:tcPr>
          <w:p w14:paraId="6272CCB1" w14:textId="62DC2FF8" w:rsidR="00E37340" w:rsidRPr="00721765" w:rsidRDefault="00E37340" w:rsidP="007F6E05">
            <w:pPr>
              <w:jc w:val="center"/>
              <w:rPr>
                <w:rFonts w:ascii="Arial" w:hAnsi="Arial" w:cs="Arial"/>
              </w:rPr>
            </w:pPr>
            <w:r>
              <w:rPr>
                <w:rFonts w:ascii="Arial" w:hAnsi="Arial" w:cs="Arial"/>
              </w:rPr>
              <w:t>N</w:t>
            </w:r>
          </w:p>
        </w:tc>
      </w:tr>
      <w:tr w:rsidR="00E37340" w:rsidRPr="00721765" w14:paraId="4400CC77" w14:textId="77777777" w:rsidTr="00E37340">
        <w:trPr>
          <w:jc w:val="center"/>
        </w:trPr>
        <w:tc>
          <w:tcPr>
            <w:tcW w:w="1196" w:type="pct"/>
          </w:tcPr>
          <w:p w14:paraId="1266B6DB" w14:textId="77777777" w:rsidR="00E37340" w:rsidRPr="00721765" w:rsidRDefault="00E37340" w:rsidP="007F6E05">
            <w:pPr>
              <w:jc w:val="center"/>
              <w:rPr>
                <w:rFonts w:ascii="Arial" w:hAnsi="Arial" w:cs="Arial"/>
                <w:b/>
                <w:bCs/>
              </w:rPr>
            </w:pPr>
            <w:r w:rsidRPr="00721765">
              <w:rPr>
                <w:rFonts w:ascii="Arial" w:hAnsi="Arial" w:cs="Arial"/>
                <w:b/>
                <w:bCs/>
              </w:rPr>
              <w:t>IL</w:t>
            </w:r>
          </w:p>
        </w:tc>
        <w:tc>
          <w:tcPr>
            <w:tcW w:w="1238" w:type="pct"/>
          </w:tcPr>
          <w:p w14:paraId="4DF39AF5" w14:textId="2BCE2D8B"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51"/>
            </w:r>
          </w:p>
        </w:tc>
        <w:tc>
          <w:tcPr>
            <w:tcW w:w="1285" w:type="pct"/>
          </w:tcPr>
          <w:p w14:paraId="4B985DBA" w14:textId="0712AD68"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52"/>
            </w:r>
          </w:p>
        </w:tc>
        <w:tc>
          <w:tcPr>
            <w:tcW w:w="1280" w:type="pct"/>
          </w:tcPr>
          <w:p w14:paraId="3CCA9D49" w14:textId="355E0FF9" w:rsidR="00E37340" w:rsidRPr="00721765" w:rsidRDefault="00E37340" w:rsidP="007F6E05">
            <w:pPr>
              <w:jc w:val="center"/>
              <w:rPr>
                <w:rFonts w:ascii="Arial" w:hAnsi="Arial" w:cs="Arial"/>
              </w:rPr>
            </w:pPr>
            <w:r>
              <w:rPr>
                <w:rFonts w:ascii="Arial" w:hAnsi="Arial" w:cs="Arial"/>
              </w:rPr>
              <w:t>N</w:t>
            </w:r>
          </w:p>
        </w:tc>
      </w:tr>
      <w:tr w:rsidR="00E37340" w:rsidRPr="00721765" w14:paraId="0AE4FECB" w14:textId="77777777" w:rsidTr="00E37340">
        <w:trPr>
          <w:jc w:val="center"/>
        </w:trPr>
        <w:tc>
          <w:tcPr>
            <w:tcW w:w="1196" w:type="pct"/>
          </w:tcPr>
          <w:p w14:paraId="6DB0CDFD" w14:textId="77777777" w:rsidR="00E37340" w:rsidRPr="00721765" w:rsidRDefault="00E37340" w:rsidP="007F6E05">
            <w:pPr>
              <w:jc w:val="center"/>
              <w:rPr>
                <w:rFonts w:ascii="Arial" w:hAnsi="Arial" w:cs="Arial"/>
                <w:b/>
                <w:bCs/>
              </w:rPr>
            </w:pPr>
            <w:r w:rsidRPr="00721765">
              <w:rPr>
                <w:rFonts w:ascii="Arial" w:hAnsi="Arial" w:cs="Arial"/>
                <w:b/>
                <w:bCs/>
              </w:rPr>
              <w:t>IN</w:t>
            </w:r>
          </w:p>
        </w:tc>
        <w:tc>
          <w:tcPr>
            <w:tcW w:w="1238" w:type="pct"/>
          </w:tcPr>
          <w:p w14:paraId="24B869D2" w14:textId="4EC7828C"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53"/>
            </w:r>
          </w:p>
        </w:tc>
        <w:tc>
          <w:tcPr>
            <w:tcW w:w="1285" w:type="pct"/>
          </w:tcPr>
          <w:p w14:paraId="5B658FAC" w14:textId="52383C1D" w:rsidR="00E37340" w:rsidRPr="00721765" w:rsidRDefault="00E37340" w:rsidP="007F6E05">
            <w:pPr>
              <w:jc w:val="center"/>
              <w:rPr>
                <w:rFonts w:ascii="Arial" w:hAnsi="Arial" w:cs="Arial"/>
              </w:rPr>
            </w:pPr>
            <w:r>
              <w:rPr>
                <w:rFonts w:ascii="Arial" w:hAnsi="Arial" w:cs="Arial"/>
              </w:rPr>
              <w:t>N</w:t>
            </w:r>
          </w:p>
        </w:tc>
        <w:tc>
          <w:tcPr>
            <w:tcW w:w="1280" w:type="pct"/>
          </w:tcPr>
          <w:p w14:paraId="26399A66" w14:textId="7028556F" w:rsidR="00E37340" w:rsidRPr="00721765" w:rsidRDefault="00E37340" w:rsidP="007F6E05">
            <w:pPr>
              <w:jc w:val="center"/>
              <w:rPr>
                <w:rFonts w:ascii="Arial" w:hAnsi="Arial" w:cs="Arial"/>
              </w:rPr>
            </w:pPr>
            <w:r>
              <w:rPr>
                <w:rFonts w:ascii="Arial" w:hAnsi="Arial" w:cs="Arial"/>
              </w:rPr>
              <w:t>N</w:t>
            </w:r>
          </w:p>
        </w:tc>
      </w:tr>
      <w:tr w:rsidR="00E37340" w:rsidRPr="00721765" w14:paraId="3790693F" w14:textId="77777777" w:rsidTr="00E37340">
        <w:trPr>
          <w:jc w:val="center"/>
        </w:trPr>
        <w:tc>
          <w:tcPr>
            <w:tcW w:w="1196" w:type="pct"/>
          </w:tcPr>
          <w:p w14:paraId="0E0F6D05" w14:textId="77777777" w:rsidR="00E37340" w:rsidRPr="00721765" w:rsidRDefault="00E37340" w:rsidP="007F6E05">
            <w:pPr>
              <w:jc w:val="center"/>
              <w:rPr>
                <w:rFonts w:ascii="Arial" w:hAnsi="Arial" w:cs="Arial"/>
                <w:b/>
                <w:bCs/>
              </w:rPr>
            </w:pPr>
            <w:r w:rsidRPr="00721765">
              <w:rPr>
                <w:rFonts w:ascii="Arial" w:hAnsi="Arial" w:cs="Arial"/>
                <w:b/>
                <w:bCs/>
              </w:rPr>
              <w:t>KS</w:t>
            </w:r>
          </w:p>
        </w:tc>
        <w:tc>
          <w:tcPr>
            <w:tcW w:w="1238" w:type="pct"/>
          </w:tcPr>
          <w:p w14:paraId="2CC82042" w14:textId="57E47F45"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54"/>
            </w:r>
          </w:p>
        </w:tc>
        <w:tc>
          <w:tcPr>
            <w:tcW w:w="1285" w:type="pct"/>
          </w:tcPr>
          <w:p w14:paraId="19976B1D" w14:textId="5BCF3C7F" w:rsidR="00E37340" w:rsidRPr="00721765" w:rsidRDefault="00E37340" w:rsidP="007F6E05">
            <w:pPr>
              <w:jc w:val="center"/>
              <w:rPr>
                <w:rFonts w:ascii="Arial" w:hAnsi="Arial" w:cs="Arial"/>
              </w:rPr>
            </w:pPr>
            <w:r>
              <w:rPr>
                <w:rFonts w:ascii="Arial" w:hAnsi="Arial" w:cs="Arial"/>
              </w:rPr>
              <w:t>N</w:t>
            </w:r>
          </w:p>
        </w:tc>
        <w:tc>
          <w:tcPr>
            <w:tcW w:w="1280" w:type="pct"/>
          </w:tcPr>
          <w:p w14:paraId="2FD5C918" w14:textId="077C6D5C" w:rsidR="00E37340" w:rsidRPr="00721765" w:rsidRDefault="00E37340" w:rsidP="007F6E05">
            <w:pPr>
              <w:jc w:val="center"/>
              <w:rPr>
                <w:rFonts w:ascii="Arial" w:hAnsi="Arial" w:cs="Arial"/>
              </w:rPr>
            </w:pPr>
            <w:r>
              <w:rPr>
                <w:rFonts w:ascii="Arial" w:hAnsi="Arial" w:cs="Arial"/>
              </w:rPr>
              <w:t>N</w:t>
            </w:r>
          </w:p>
        </w:tc>
      </w:tr>
      <w:tr w:rsidR="00E37340" w:rsidRPr="00721765" w14:paraId="7933E9B6" w14:textId="77777777" w:rsidTr="00E37340">
        <w:trPr>
          <w:jc w:val="center"/>
        </w:trPr>
        <w:tc>
          <w:tcPr>
            <w:tcW w:w="1196" w:type="pct"/>
          </w:tcPr>
          <w:p w14:paraId="3A227353" w14:textId="77777777" w:rsidR="00E37340" w:rsidRPr="00721765" w:rsidRDefault="00E37340" w:rsidP="007F6E05">
            <w:pPr>
              <w:jc w:val="center"/>
              <w:rPr>
                <w:rFonts w:ascii="Arial" w:hAnsi="Arial" w:cs="Arial"/>
                <w:b/>
                <w:bCs/>
              </w:rPr>
            </w:pPr>
            <w:r w:rsidRPr="00721765">
              <w:rPr>
                <w:rFonts w:ascii="Arial" w:hAnsi="Arial" w:cs="Arial"/>
                <w:b/>
                <w:bCs/>
              </w:rPr>
              <w:t>KY</w:t>
            </w:r>
          </w:p>
        </w:tc>
        <w:tc>
          <w:tcPr>
            <w:tcW w:w="1238" w:type="pct"/>
          </w:tcPr>
          <w:p w14:paraId="125472AB" w14:textId="0DA5E459" w:rsidR="00E37340" w:rsidRPr="00721765" w:rsidRDefault="002A24D5" w:rsidP="007F6E05">
            <w:pPr>
              <w:jc w:val="center"/>
              <w:rPr>
                <w:rFonts w:ascii="Arial" w:hAnsi="Arial" w:cs="Arial"/>
              </w:rPr>
            </w:pPr>
            <w:r>
              <w:rPr>
                <w:rFonts w:ascii="Arial" w:hAnsi="Arial" w:cs="Arial"/>
              </w:rPr>
              <w:t>N</w:t>
            </w:r>
          </w:p>
        </w:tc>
        <w:tc>
          <w:tcPr>
            <w:tcW w:w="1285" w:type="pct"/>
          </w:tcPr>
          <w:p w14:paraId="73CDBD42" w14:textId="29BD9677" w:rsidR="00E37340" w:rsidRPr="00721765" w:rsidRDefault="00E37340" w:rsidP="007F6E05">
            <w:pPr>
              <w:jc w:val="center"/>
              <w:rPr>
                <w:rFonts w:ascii="Arial" w:hAnsi="Arial" w:cs="Arial"/>
              </w:rPr>
            </w:pPr>
            <w:r>
              <w:rPr>
                <w:rFonts w:ascii="Arial" w:hAnsi="Arial" w:cs="Arial"/>
              </w:rPr>
              <w:t>N</w:t>
            </w:r>
          </w:p>
        </w:tc>
        <w:tc>
          <w:tcPr>
            <w:tcW w:w="1280" w:type="pct"/>
          </w:tcPr>
          <w:p w14:paraId="2B7D18FA" w14:textId="284F79AA" w:rsidR="00E37340" w:rsidRPr="00721765" w:rsidRDefault="00E37340" w:rsidP="007F6E05">
            <w:pPr>
              <w:jc w:val="center"/>
              <w:rPr>
                <w:rFonts w:ascii="Arial" w:hAnsi="Arial" w:cs="Arial"/>
              </w:rPr>
            </w:pPr>
            <w:r>
              <w:rPr>
                <w:rFonts w:ascii="Arial" w:hAnsi="Arial" w:cs="Arial"/>
              </w:rPr>
              <w:t>N</w:t>
            </w:r>
          </w:p>
        </w:tc>
      </w:tr>
      <w:tr w:rsidR="00E37340" w:rsidRPr="00721765" w14:paraId="397C4CBC" w14:textId="77777777" w:rsidTr="00E37340">
        <w:trPr>
          <w:jc w:val="center"/>
        </w:trPr>
        <w:tc>
          <w:tcPr>
            <w:tcW w:w="1196" w:type="pct"/>
          </w:tcPr>
          <w:p w14:paraId="5799E27A" w14:textId="77777777" w:rsidR="00E37340" w:rsidRPr="00721765" w:rsidRDefault="00E37340" w:rsidP="007F6E05">
            <w:pPr>
              <w:jc w:val="center"/>
              <w:rPr>
                <w:rFonts w:ascii="Arial" w:hAnsi="Arial" w:cs="Arial"/>
                <w:b/>
                <w:bCs/>
              </w:rPr>
            </w:pPr>
            <w:r w:rsidRPr="00721765">
              <w:rPr>
                <w:rFonts w:ascii="Arial" w:hAnsi="Arial" w:cs="Arial"/>
                <w:b/>
                <w:bCs/>
              </w:rPr>
              <w:t>LA</w:t>
            </w:r>
          </w:p>
        </w:tc>
        <w:tc>
          <w:tcPr>
            <w:tcW w:w="1238" w:type="pct"/>
          </w:tcPr>
          <w:p w14:paraId="1825EB08" w14:textId="0BDB733B" w:rsidR="00E37340" w:rsidRPr="00721765" w:rsidRDefault="00E37340" w:rsidP="007F6E05">
            <w:pPr>
              <w:jc w:val="center"/>
              <w:rPr>
                <w:rFonts w:ascii="Arial" w:hAnsi="Arial" w:cs="Arial"/>
              </w:rPr>
            </w:pPr>
            <w:r>
              <w:rPr>
                <w:rFonts w:ascii="Arial" w:hAnsi="Arial" w:cs="Arial"/>
              </w:rPr>
              <w:t>N</w:t>
            </w:r>
          </w:p>
        </w:tc>
        <w:tc>
          <w:tcPr>
            <w:tcW w:w="1285" w:type="pct"/>
          </w:tcPr>
          <w:p w14:paraId="4B14754E" w14:textId="45907F5C" w:rsidR="00E37340" w:rsidRPr="00721765" w:rsidRDefault="00E37340" w:rsidP="007F6E05">
            <w:pPr>
              <w:jc w:val="center"/>
              <w:rPr>
                <w:rFonts w:ascii="Arial" w:hAnsi="Arial" w:cs="Arial"/>
              </w:rPr>
            </w:pPr>
            <w:r>
              <w:rPr>
                <w:rFonts w:ascii="Arial" w:hAnsi="Arial" w:cs="Arial"/>
              </w:rPr>
              <w:t>N</w:t>
            </w:r>
          </w:p>
        </w:tc>
        <w:tc>
          <w:tcPr>
            <w:tcW w:w="1280" w:type="pct"/>
          </w:tcPr>
          <w:p w14:paraId="6F7D6AEF" w14:textId="738EDCA2" w:rsidR="00E37340" w:rsidRPr="00721765" w:rsidRDefault="00E37340" w:rsidP="007F6E05">
            <w:pPr>
              <w:jc w:val="center"/>
              <w:rPr>
                <w:rFonts w:ascii="Arial" w:hAnsi="Arial" w:cs="Arial"/>
              </w:rPr>
            </w:pPr>
            <w:r>
              <w:rPr>
                <w:rFonts w:ascii="Arial" w:hAnsi="Arial" w:cs="Arial"/>
              </w:rPr>
              <w:t>N</w:t>
            </w:r>
          </w:p>
        </w:tc>
      </w:tr>
      <w:tr w:rsidR="00E37340" w:rsidRPr="00721765" w14:paraId="7D5F196F" w14:textId="77777777" w:rsidTr="00E37340">
        <w:trPr>
          <w:jc w:val="center"/>
        </w:trPr>
        <w:tc>
          <w:tcPr>
            <w:tcW w:w="1196" w:type="pct"/>
          </w:tcPr>
          <w:p w14:paraId="70989027" w14:textId="77777777" w:rsidR="00E37340" w:rsidRPr="00721765" w:rsidRDefault="00E37340" w:rsidP="007F6E05">
            <w:pPr>
              <w:jc w:val="center"/>
              <w:rPr>
                <w:rFonts w:ascii="Arial" w:hAnsi="Arial" w:cs="Arial"/>
                <w:b/>
                <w:bCs/>
              </w:rPr>
            </w:pPr>
            <w:r w:rsidRPr="00721765">
              <w:rPr>
                <w:rFonts w:ascii="Arial" w:hAnsi="Arial" w:cs="Arial"/>
                <w:b/>
                <w:bCs/>
              </w:rPr>
              <w:t>MA</w:t>
            </w:r>
          </w:p>
        </w:tc>
        <w:tc>
          <w:tcPr>
            <w:tcW w:w="1238" w:type="pct"/>
          </w:tcPr>
          <w:p w14:paraId="32796BBF" w14:textId="728F1E8B"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55"/>
            </w:r>
          </w:p>
        </w:tc>
        <w:tc>
          <w:tcPr>
            <w:tcW w:w="1285" w:type="pct"/>
          </w:tcPr>
          <w:p w14:paraId="39CFAD7F" w14:textId="4D10144A" w:rsidR="00E37340" w:rsidRPr="00721765" w:rsidRDefault="00E37340" w:rsidP="007F6E05">
            <w:pPr>
              <w:jc w:val="center"/>
              <w:rPr>
                <w:rFonts w:ascii="Arial" w:hAnsi="Arial" w:cs="Arial"/>
              </w:rPr>
            </w:pPr>
            <w:r>
              <w:rPr>
                <w:rFonts w:ascii="Arial" w:hAnsi="Arial" w:cs="Arial"/>
              </w:rPr>
              <w:t>N</w:t>
            </w:r>
          </w:p>
        </w:tc>
        <w:tc>
          <w:tcPr>
            <w:tcW w:w="1280" w:type="pct"/>
          </w:tcPr>
          <w:p w14:paraId="7876B733" w14:textId="0256D725" w:rsidR="00E37340" w:rsidRPr="00721765" w:rsidRDefault="00E37340" w:rsidP="007F6E05">
            <w:pPr>
              <w:jc w:val="center"/>
              <w:rPr>
                <w:rFonts w:ascii="Arial" w:hAnsi="Arial" w:cs="Arial"/>
              </w:rPr>
            </w:pPr>
            <w:r>
              <w:rPr>
                <w:rFonts w:ascii="Arial" w:hAnsi="Arial" w:cs="Arial"/>
              </w:rPr>
              <w:t>N</w:t>
            </w:r>
          </w:p>
        </w:tc>
      </w:tr>
      <w:tr w:rsidR="00E37340" w:rsidRPr="00721765" w14:paraId="7E4F8716" w14:textId="77777777" w:rsidTr="00E37340">
        <w:trPr>
          <w:jc w:val="center"/>
        </w:trPr>
        <w:tc>
          <w:tcPr>
            <w:tcW w:w="1196" w:type="pct"/>
          </w:tcPr>
          <w:p w14:paraId="445FA58B" w14:textId="77777777" w:rsidR="00E37340" w:rsidRPr="00721765" w:rsidRDefault="00E37340" w:rsidP="007F6E05">
            <w:pPr>
              <w:jc w:val="center"/>
              <w:rPr>
                <w:rFonts w:ascii="Arial" w:hAnsi="Arial" w:cs="Arial"/>
                <w:b/>
                <w:bCs/>
              </w:rPr>
            </w:pPr>
            <w:r w:rsidRPr="00721765">
              <w:rPr>
                <w:rFonts w:ascii="Arial" w:hAnsi="Arial" w:cs="Arial"/>
                <w:b/>
                <w:bCs/>
              </w:rPr>
              <w:t>MD</w:t>
            </w:r>
          </w:p>
        </w:tc>
        <w:tc>
          <w:tcPr>
            <w:tcW w:w="1238" w:type="pct"/>
          </w:tcPr>
          <w:p w14:paraId="5E32EAFB" w14:textId="45CAF20A"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56"/>
            </w:r>
          </w:p>
        </w:tc>
        <w:tc>
          <w:tcPr>
            <w:tcW w:w="1285" w:type="pct"/>
          </w:tcPr>
          <w:p w14:paraId="1E32DC8F" w14:textId="7A44DA7F"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57"/>
            </w:r>
          </w:p>
        </w:tc>
        <w:tc>
          <w:tcPr>
            <w:tcW w:w="1280" w:type="pct"/>
          </w:tcPr>
          <w:p w14:paraId="705EC243" w14:textId="06BBE55C" w:rsidR="00E37340" w:rsidRPr="00721765" w:rsidRDefault="00E37340" w:rsidP="007F6E05">
            <w:pPr>
              <w:jc w:val="center"/>
              <w:rPr>
                <w:rFonts w:ascii="Arial" w:hAnsi="Arial" w:cs="Arial"/>
              </w:rPr>
            </w:pPr>
            <w:r>
              <w:rPr>
                <w:rFonts w:ascii="Arial" w:hAnsi="Arial" w:cs="Arial"/>
              </w:rPr>
              <w:t>N</w:t>
            </w:r>
          </w:p>
        </w:tc>
      </w:tr>
      <w:tr w:rsidR="00E37340" w:rsidRPr="00721765" w14:paraId="3E3D2DD4" w14:textId="77777777" w:rsidTr="00E37340">
        <w:trPr>
          <w:jc w:val="center"/>
        </w:trPr>
        <w:tc>
          <w:tcPr>
            <w:tcW w:w="1196" w:type="pct"/>
          </w:tcPr>
          <w:p w14:paraId="4BFE55D8" w14:textId="77777777" w:rsidR="00E37340" w:rsidRPr="00721765" w:rsidRDefault="00E37340" w:rsidP="007F6E05">
            <w:pPr>
              <w:jc w:val="center"/>
              <w:rPr>
                <w:rFonts w:ascii="Arial" w:hAnsi="Arial" w:cs="Arial"/>
                <w:b/>
                <w:bCs/>
              </w:rPr>
            </w:pPr>
            <w:r w:rsidRPr="00721765">
              <w:rPr>
                <w:rFonts w:ascii="Arial" w:hAnsi="Arial" w:cs="Arial"/>
                <w:b/>
                <w:bCs/>
              </w:rPr>
              <w:t>MI</w:t>
            </w:r>
          </w:p>
        </w:tc>
        <w:tc>
          <w:tcPr>
            <w:tcW w:w="1238" w:type="pct"/>
          </w:tcPr>
          <w:p w14:paraId="0E445AF9" w14:textId="7C1AF97C"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58"/>
            </w:r>
          </w:p>
        </w:tc>
        <w:tc>
          <w:tcPr>
            <w:tcW w:w="1285" w:type="pct"/>
          </w:tcPr>
          <w:p w14:paraId="3B4BC814" w14:textId="04710F44" w:rsidR="00E37340" w:rsidRPr="00721765" w:rsidRDefault="00E37340" w:rsidP="007F6E05">
            <w:pPr>
              <w:jc w:val="center"/>
              <w:rPr>
                <w:rFonts w:ascii="Arial" w:hAnsi="Arial" w:cs="Arial"/>
              </w:rPr>
            </w:pPr>
            <w:r>
              <w:rPr>
                <w:rFonts w:ascii="Arial" w:hAnsi="Arial" w:cs="Arial"/>
              </w:rPr>
              <w:t>N</w:t>
            </w:r>
          </w:p>
        </w:tc>
        <w:tc>
          <w:tcPr>
            <w:tcW w:w="1280" w:type="pct"/>
          </w:tcPr>
          <w:p w14:paraId="0472AC00" w14:textId="7DE65373" w:rsidR="00E37340" w:rsidRPr="00721765" w:rsidRDefault="00E37340" w:rsidP="007F6E05">
            <w:pPr>
              <w:jc w:val="center"/>
              <w:rPr>
                <w:rFonts w:ascii="Arial" w:hAnsi="Arial" w:cs="Arial"/>
              </w:rPr>
            </w:pPr>
            <w:r>
              <w:rPr>
                <w:rFonts w:ascii="Arial" w:hAnsi="Arial" w:cs="Arial"/>
              </w:rPr>
              <w:t>N</w:t>
            </w:r>
          </w:p>
        </w:tc>
      </w:tr>
      <w:tr w:rsidR="00E37340" w:rsidRPr="00721765" w14:paraId="654F20CD" w14:textId="77777777" w:rsidTr="00E37340">
        <w:trPr>
          <w:jc w:val="center"/>
        </w:trPr>
        <w:tc>
          <w:tcPr>
            <w:tcW w:w="1196" w:type="pct"/>
          </w:tcPr>
          <w:p w14:paraId="4C13EFD6" w14:textId="77777777" w:rsidR="00E37340" w:rsidRPr="00721765" w:rsidRDefault="00E37340" w:rsidP="007F6E05">
            <w:pPr>
              <w:jc w:val="center"/>
              <w:rPr>
                <w:rFonts w:ascii="Arial" w:hAnsi="Arial" w:cs="Arial"/>
                <w:b/>
                <w:bCs/>
              </w:rPr>
            </w:pPr>
            <w:r w:rsidRPr="00721765">
              <w:rPr>
                <w:rFonts w:ascii="Arial" w:hAnsi="Arial" w:cs="Arial"/>
                <w:b/>
                <w:bCs/>
              </w:rPr>
              <w:t>MN</w:t>
            </w:r>
          </w:p>
        </w:tc>
        <w:tc>
          <w:tcPr>
            <w:tcW w:w="1238" w:type="pct"/>
          </w:tcPr>
          <w:p w14:paraId="6B759485" w14:textId="425EEAB7" w:rsidR="00E37340" w:rsidRPr="00721765" w:rsidRDefault="00E37340" w:rsidP="007F6E05">
            <w:pPr>
              <w:jc w:val="center"/>
              <w:rPr>
                <w:rFonts w:ascii="Arial" w:hAnsi="Arial" w:cs="Arial"/>
              </w:rPr>
            </w:pPr>
            <w:r>
              <w:rPr>
                <w:rFonts w:ascii="Arial" w:hAnsi="Arial" w:cs="Arial"/>
              </w:rPr>
              <w:t>N</w:t>
            </w:r>
          </w:p>
        </w:tc>
        <w:tc>
          <w:tcPr>
            <w:tcW w:w="1285" w:type="pct"/>
          </w:tcPr>
          <w:p w14:paraId="7100C115" w14:textId="394F18FC" w:rsidR="00E37340" w:rsidRPr="00721765" w:rsidRDefault="00E37340" w:rsidP="007F6E05">
            <w:pPr>
              <w:jc w:val="center"/>
              <w:rPr>
                <w:rFonts w:ascii="Arial" w:hAnsi="Arial" w:cs="Arial"/>
              </w:rPr>
            </w:pPr>
            <w:r>
              <w:rPr>
                <w:rFonts w:ascii="Arial" w:hAnsi="Arial" w:cs="Arial"/>
              </w:rPr>
              <w:t>N</w:t>
            </w:r>
          </w:p>
        </w:tc>
        <w:tc>
          <w:tcPr>
            <w:tcW w:w="1280" w:type="pct"/>
          </w:tcPr>
          <w:p w14:paraId="18894600" w14:textId="4D4515A0" w:rsidR="00E37340" w:rsidRPr="00721765" w:rsidRDefault="00E37340" w:rsidP="007F6E05">
            <w:pPr>
              <w:jc w:val="center"/>
              <w:rPr>
                <w:rFonts w:ascii="Arial" w:hAnsi="Arial" w:cs="Arial"/>
              </w:rPr>
            </w:pPr>
            <w:r>
              <w:rPr>
                <w:rFonts w:ascii="Arial" w:hAnsi="Arial" w:cs="Arial"/>
              </w:rPr>
              <w:t>N</w:t>
            </w:r>
          </w:p>
        </w:tc>
      </w:tr>
      <w:tr w:rsidR="00E37340" w:rsidRPr="00721765" w14:paraId="7733ADF8" w14:textId="77777777" w:rsidTr="00E37340">
        <w:trPr>
          <w:jc w:val="center"/>
        </w:trPr>
        <w:tc>
          <w:tcPr>
            <w:tcW w:w="1196" w:type="pct"/>
          </w:tcPr>
          <w:p w14:paraId="27AA3828" w14:textId="77777777" w:rsidR="00E37340" w:rsidRPr="00721765" w:rsidRDefault="00E37340" w:rsidP="007F6E05">
            <w:pPr>
              <w:jc w:val="center"/>
              <w:rPr>
                <w:rFonts w:ascii="Arial" w:hAnsi="Arial" w:cs="Arial"/>
                <w:b/>
                <w:bCs/>
              </w:rPr>
            </w:pPr>
            <w:r w:rsidRPr="00721765">
              <w:rPr>
                <w:rFonts w:ascii="Arial" w:hAnsi="Arial" w:cs="Arial"/>
                <w:b/>
                <w:bCs/>
              </w:rPr>
              <w:t>MO</w:t>
            </w:r>
          </w:p>
        </w:tc>
        <w:tc>
          <w:tcPr>
            <w:tcW w:w="1238" w:type="pct"/>
          </w:tcPr>
          <w:p w14:paraId="54BF6128" w14:textId="35B83168" w:rsidR="00E37340" w:rsidRPr="00721765" w:rsidRDefault="00DA7507" w:rsidP="007F6E05">
            <w:pPr>
              <w:jc w:val="center"/>
              <w:rPr>
                <w:rFonts w:ascii="Arial" w:hAnsi="Arial" w:cs="Arial"/>
              </w:rPr>
            </w:pPr>
            <w:r>
              <w:rPr>
                <w:rFonts w:ascii="Arial" w:hAnsi="Arial" w:cs="Arial"/>
              </w:rPr>
              <w:t>N</w:t>
            </w:r>
          </w:p>
        </w:tc>
        <w:tc>
          <w:tcPr>
            <w:tcW w:w="1285" w:type="pct"/>
          </w:tcPr>
          <w:p w14:paraId="738730CA" w14:textId="7C73576C" w:rsidR="00E37340" w:rsidRPr="00721765" w:rsidRDefault="00E37340" w:rsidP="007F6E05">
            <w:pPr>
              <w:jc w:val="center"/>
              <w:rPr>
                <w:rFonts w:ascii="Arial" w:hAnsi="Arial" w:cs="Arial"/>
              </w:rPr>
            </w:pPr>
            <w:r>
              <w:rPr>
                <w:rFonts w:ascii="Arial" w:hAnsi="Arial" w:cs="Arial"/>
              </w:rPr>
              <w:t>N</w:t>
            </w:r>
          </w:p>
        </w:tc>
        <w:tc>
          <w:tcPr>
            <w:tcW w:w="1280" w:type="pct"/>
          </w:tcPr>
          <w:p w14:paraId="38357E1B" w14:textId="109E7AE3" w:rsidR="00E37340" w:rsidRPr="00721765" w:rsidRDefault="00E37340" w:rsidP="007F6E05">
            <w:pPr>
              <w:jc w:val="center"/>
              <w:rPr>
                <w:rFonts w:ascii="Arial" w:hAnsi="Arial" w:cs="Arial"/>
              </w:rPr>
            </w:pPr>
            <w:r>
              <w:rPr>
                <w:rFonts w:ascii="Arial" w:hAnsi="Arial" w:cs="Arial"/>
              </w:rPr>
              <w:t>N</w:t>
            </w:r>
          </w:p>
        </w:tc>
      </w:tr>
      <w:tr w:rsidR="00E37340" w:rsidRPr="00721765" w14:paraId="33685BB6" w14:textId="77777777" w:rsidTr="00E37340">
        <w:trPr>
          <w:jc w:val="center"/>
        </w:trPr>
        <w:tc>
          <w:tcPr>
            <w:tcW w:w="1196" w:type="pct"/>
          </w:tcPr>
          <w:p w14:paraId="14A5ECF8" w14:textId="77777777" w:rsidR="00E37340" w:rsidRPr="00721765" w:rsidRDefault="00E37340" w:rsidP="007F6E05">
            <w:pPr>
              <w:jc w:val="center"/>
              <w:rPr>
                <w:rFonts w:ascii="Arial" w:hAnsi="Arial" w:cs="Arial"/>
                <w:b/>
                <w:bCs/>
              </w:rPr>
            </w:pPr>
            <w:r w:rsidRPr="00721765">
              <w:rPr>
                <w:rFonts w:ascii="Arial" w:hAnsi="Arial" w:cs="Arial"/>
                <w:b/>
                <w:bCs/>
              </w:rPr>
              <w:t>MS</w:t>
            </w:r>
          </w:p>
        </w:tc>
        <w:tc>
          <w:tcPr>
            <w:tcW w:w="1238" w:type="pct"/>
          </w:tcPr>
          <w:p w14:paraId="305BDC00" w14:textId="7C26BBFB" w:rsidR="00E37340" w:rsidRPr="00721765" w:rsidRDefault="00E37340" w:rsidP="007F6E05">
            <w:pPr>
              <w:spacing w:line="259" w:lineRule="auto"/>
              <w:jc w:val="center"/>
              <w:rPr>
                <w:rFonts w:ascii="Arial" w:eastAsia="Arial" w:hAnsi="Arial" w:cs="Arial"/>
              </w:rPr>
            </w:pPr>
            <w:r>
              <w:rPr>
                <w:rFonts w:ascii="Arial" w:eastAsia="Arial" w:hAnsi="Arial" w:cs="Arial"/>
              </w:rPr>
              <w:t>N</w:t>
            </w:r>
          </w:p>
        </w:tc>
        <w:tc>
          <w:tcPr>
            <w:tcW w:w="1285" w:type="pct"/>
          </w:tcPr>
          <w:p w14:paraId="42C22FFD" w14:textId="1402E938" w:rsidR="00E37340" w:rsidRPr="00721765" w:rsidRDefault="00E37340" w:rsidP="007F6E05">
            <w:pPr>
              <w:jc w:val="center"/>
              <w:rPr>
                <w:rFonts w:ascii="Arial" w:hAnsi="Arial" w:cs="Arial"/>
              </w:rPr>
            </w:pPr>
            <w:r>
              <w:rPr>
                <w:rFonts w:ascii="Arial" w:hAnsi="Arial" w:cs="Arial"/>
              </w:rPr>
              <w:t>N</w:t>
            </w:r>
          </w:p>
        </w:tc>
        <w:tc>
          <w:tcPr>
            <w:tcW w:w="1280" w:type="pct"/>
          </w:tcPr>
          <w:p w14:paraId="5B71AF8B" w14:textId="486AC07E" w:rsidR="00E37340" w:rsidRPr="00721765" w:rsidRDefault="00E37340" w:rsidP="007F6E05">
            <w:pPr>
              <w:jc w:val="center"/>
              <w:rPr>
                <w:rFonts w:ascii="Arial" w:hAnsi="Arial" w:cs="Arial"/>
              </w:rPr>
            </w:pPr>
            <w:r>
              <w:rPr>
                <w:rFonts w:ascii="Arial" w:hAnsi="Arial" w:cs="Arial"/>
              </w:rPr>
              <w:t>N</w:t>
            </w:r>
          </w:p>
        </w:tc>
      </w:tr>
      <w:tr w:rsidR="00E37340" w:rsidRPr="00721765" w14:paraId="653D08F7" w14:textId="77777777" w:rsidTr="00E37340">
        <w:trPr>
          <w:jc w:val="center"/>
        </w:trPr>
        <w:tc>
          <w:tcPr>
            <w:tcW w:w="1196" w:type="pct"/>
          </w:tcPr>
          <w:p w14:paraId="5110BC43" w14:textId="67150162" w:rsidR="00E37340" w:rsidRPr="00721765" w:rsidRDefault="00E37340" w:rsidP="007F6E05">
            <w:pPr>
              <w:jc w:val="center"/>
              <w:rPr>
                <w:rFonts w:ascii="Arial" w:hAnsi="Arial" w:cs="Arial"/>
                <w:b/>
                <w:bCs/>
              </w:rPr>
            </w:pPr>
            <w:r>
              <w:rPr>
                <w:rFonts w:ascii="Arial" w:hAnsi="Arial" w:cs="Arial"/>
                <w:b/>
                <w:bCs/>
              </w:rPr>
              <w:t>NC</w:t>
            </w:r>
          </w:p>
        </w:tc>
        <w:tc>
          <w:tcPr>
            <w:tcW w:w="1238" w:type="pct"/>
          </w:tcPr>
          <w:p w14:paraId="1E121C0A" w14:textId="0CE79F6F" w:rsidR="00E37340" w:rsidRDefault="00ED6B94" w:rsidP="007F6E05">
            <w:pPr>
              <w:jc w:val="center"/>
              <w:rPr>
                <w:rFonts w:ascii="Arial" w:eastAsia="Arial" w:hAnsi="Arial" w:cs="Arial"/>
              </w:rPr>
            </w:pPr>
            <w:r>
              <w:rPr>
                <w:rFonts w:ascii="Arial" w:eastAsia="Arial" w:hAnsi="Arial" w:cs="Arial"/>
              </w:rPr>
              <w:t>N</w:t>
            </w:r>
          </w:p>
        </w:tc>
        <w:tc>
          <w:tcPr>
            <w:tcW w:w="1285" w:type="pct"/>
          </w:tcPr>
          <w:p w14:paraId="6BF42CB8" w14:textId="6786F90D" w:rsidR="00E37340" w:rsidRDefault="00E37340" w:rsidP="007F6E05">
            <w:pPr>
              <w:jc w:val="center"/>
              <w:rPr>
                <w:rFonts w:ascii="Arial" w:hAnsi="Arial" w:cs="Arial"/>
              </w:rPr>
            </w:pPr>
            <w:r>
              <w:rPr>
                <w:rFonts w:ascii="Arial" w:hAnsi="Arial" w:cs="Arial"/>
              </w:rPr>
              <w:t>N</w:t>
            </w:r>
          </w:p>
        </w:tc>
        <w:tc>
          <w:tcPr>
            <w:tcW w:w="1280" w:type="pct"/>
          </w:tcPr>
          <w:p w14:paraId="55BA402E" w14:textId="65D59131" w:rsidR="00E37340" w:rsidRDefault="00E37340" w:rsidP="007F6E05">
            <w:pPr>
              <w:jc w:val="center"/>
              <w:rPr>
                <w:rFonts w:ascii="Arial" w:hAnsi="Arial" w:cs="Arial"/>
              </w:rPr>
            </w:pPr>
            <w:r>
              <w:rPr>
                <w:rFonts w:ascii="Arial" w:hAnsi="Arial" w:cs="Arial"/>
              </w:rPr>
              <w:t>N</w:t>
            </w:r>
          </w:p>
        </w:tc>
      </w:tr>
      <w:tr w:rsidR="00E37340" w:rsidRPr="00721765" w14:paraId="5A5E6458" w14:textId="77777777" w:rsidTr="00E37340">
        <w:trPr>
          <w:jc w:val="center"/>
        </w:trPr>
        <w:tc>
          <w:tcPr>
            <w:tcW w:w="1196" w:type="pct"/>
          </w:tcPr>
          <w:p w14:paraId="45932464" w14:textId="77777777" w:rsidR="00E37340" w:rsidRPr="00721765" w:rsidRDefault="00E37340" w:rsidP="007F6E05">
            <w:pPr>
              <w:jc w:val="center"/>
              <w:rPr>
                <w:rFonts w:ascii="Arial" w:hAnsi="Arial" w:cs="Arial"/>
                <w:b/>
                <w:bCs/>
              </w:rPr>
            </w:pPr>
            <w:r w:rsidRPr="00721765">
              <w:rPr>
                <w:rFonts w:ascii="Arial" w:hAnsi="Arial" w:cs="Arial"/>
                <w:b/>
                <w:bCs/>
              </w:rPr>
              <w:t>ND</w:t>
            </w:r>
          </w:p>
        </w:tc>
        <w:tc>
          <w:tcPr>
            <w:tcW w:w="1238" w:type="pct"/>
          </w:tcPr>
          <w:p w14:paraId="3511F9A8" w14:textId="72B771E7" w:rsidR="00E37340" w:rsidRPr="00721765" w:rsidRDefault="00E44E56" w:rsidP="007F6E05">
            <w:pPr>
              <w:jc w:val="center"/>
              <w:rPr>
                <w:rFonts w:ascii="Arial" w:hAnsi="Arial" w:cs="Arial"/>
              </w:rPr>
            </w:pPr>
            <w:r>
              <w:rPr>
                <w:rFonts w:ascii="Arial" w:hAnsi="Arial" w:cs="Arial"/>
              </w:rPr>
              <w:t>N</w:t>
            </w:r>
          </w:p>
        </w:tc>
        <w:tc>
          <w:tcPr>
            <w:tcW w:w="1285" w:type="pct"/>
          </w:tcPr>
          <w:p w14:paraId="4FEB98B0" w14:textId="5F24328A" w:rsidR="00E37340" w:rsidRPr="00721765" w:rsidRDefault="00E37340" w:rsidP="007F6E05">
            <w:pPr>
              <w:jc w:val="center"/>
              <w:rPr>
                <w:rFonts w:ascii="Arial" w:hAnsi="Arial" w:cs="Arial"/>
              </w:rPr>
            </w:pPr>
            <w:r>
              <w:rPr>
                <w:rFonts w:ascii="Arial" w:hAnsi="Arial" w:cs="Arial"/>
              </w:rPr>
              <w:t>N</w:t>
            </w:r>
          </w:p>
        </w:tc>
        <w:tc>
          <w:tcPr>
            <w:tcW w:w="1280" w:type="pct"/>
          </w:tcPr>
          <w:p w14:paraId="6434D864" w14:textId="2D79EFB4" w:rsidR="00E37340" w:rsidRPr="00721765" w:rsidRDefault="00E37340" w:rsidP="007F6E05">
            <w:pPr>
              <w:jc w:val="center"/>
              <w:rPr>
                <w:rFonts w:ascii="Arial" w:hAnsi="Arial" w:cs="Arial"/>
              </w:rPr>
            </w:pPr>
            <w:r>
              <w:rPr>
                <w:rFonts w:ascii="Arial" w:hAnsi="Arial" w:cs="Arial"/>
              </w:rPr>
              <w:t>N</w:t>
            </w:r>
          </w:p>
        </w:tc>
      </w:tr>
      <w:tr w:rsidR="00E37340" w:rsidRPr="00721765" w14:paraId="2B16EC46" w14:textId="77777777" w:rsidTr="00E37340">
        <w:trPr>
          <w:jc w:val="center"/>
        </w:trPr>
        <w:tc>
          <w:tcPr>
            <w:tcW w:w="1196" w:type="pct"/>
          </w:tcPr>
          <w:p w14:paraId="723C7302" w14:textId="77777777" w:rsidR="00E37340" w:rsidRPr="00721765" w:rsidRDefault="00E37340" w:rsidP="00074197">
            <w:pPr>
              <w:jc w:val="center"/>
              <w:rPr>
                <w:rFonts w:ascii="Arial" w:hAnsi="Arial" w:cs="Arial"/>
                <w:b/>
                <w:bCs/>
              </w:rPr>
            </w:pPr>
            <w:r w:rsidRPr="00721765">
              <w:rPr>
                <w:rFonts w:ascii="Arial" w:hAnsi="Arial" w:cs="Arial"/>
                <w:b/>
                <w:bCs/>
              </w:rPr>
              <w:t>NE</w:t>
            </w:r>
          </w:p>
        </w:tc>
        <w:tc>
          <w:tcPr>
            <w:tcW w:w="1238" w:type="pct"/>
          </w:tcPr>
          <w:p w14:paraId="08C4168A" w14:textId="6C655EBC" w:rsidR="00E37340" w:rsidRPr="00721765" w:rsidRDefault="00E37340" w:rsidP="00074197">
            <w:pPr>
              <w:jc w:val="center"/>
              <w:rPr>
                <w:rFonts w:ascii="Arial" w:hAnsi="Arial" w:cs="Arial"/>
              </w:rPr>
            </w:pPr>
            <w:r w:rsidRPr="002D1ADE">
              <w:rPr>
                <w:rFonts w:ascii="Arial" w:hAnsi="Arial" w:cs="Arial"/>
              </w:rPr>
              <w:t>Y</w:t>
            </w:r>
            <w:r w:rsidRPr="002D1ADE">
              <w:rPr>
                <w:rStyle w:val="EndnoteReference"/>
                <w:rFonts w:ascii="Arial" w:hAnsi="Arial" w:cs="Arial"/>
              </w:rPr>
              <w:endnoteReference w:id="59"/>
            </w:r>
          </w:p>
        </w:tc>
        <w:tc>
          <w:tcPr>
            <w:tcW w:w="1285" w:type="pct"/>
          </w:tcPr>
          <w:p w14:paraId="78CFAD02" w14:textId="0839C43A" w:rsidR="00E37340" w:rsidRPr="00721765" w:rsidRDefault="00E37340" w:rsidP="00074197">
            <w:pPr>
              <w:jc w:val="center"/>
              <w:rPr>
                <w:rFonts w:ascii="Arial" w:hAnsi="Arial" w:cs="Arial"/>
              </w:rPr>
            </w:pPr>
            <w:r>
              <w:rPr>
                <w:rFonts w:ascii="Arial" w:hAnsi="Arial" w:cs="Arial"/>
              </w:rPr>
              <w:t>N</w:t>
            </w:r>
          </w:p>
        </w:tc>
        <w:tc>
          <w:tcPr>
            <w:tcW w:w="1280" w:type="pct"/>
          </w:tcPr>
          <w:p w14:paraId="270CA4B1" w14:textId="5BEF69D0" w:rsidR="00E37340" w:rsidRPr="005C61AF" w:rsidRDefault="00E37340" w:rsidP="00074197">
            <w:pPr>
              <w:jc w:val="center"/>
              <w:rPr>
                <w:rFonts w:ascii="Arial" w:hAnsi="Arial" w:cs="Arial"/>
                <w:highlight w:val="yellow"/>
              </w:rPr>
            </w:pPr>
            <w:r w:rsidRPr="002D1ADE">
              <w:rPr>
                <w:rFonts w:ascii="Arial" w:hAnsi="Arial" w:cs="Arial"/>
              </w:rPr>
              <w:t>N</w:t>
            </w:r>
          </w:p>
        </w:tc>
      </w:tr>
      <w:tr w:rsidR="00E37340" w:rsidRPr="00721765" w14:paraId="23E26E4C" w14:textId="77777777" w:rsidTr="00E37340">
        <w:trPr>
          <w:jc w:val="center"/>
        </w:trPr>
        <w:tc>
          <w:tcPr>
            <w:tcW w:w="1196" w:type="pct"/>
          </w:tcPr>
          <w:p w14:paraId="29730855" w14:textId="77777777" w:rsidR="00E37340" w:rsidRPr="00721765" w:rsidRDefault="00E37340" w:rsidP="00074197">
            <w:pPr>
              <w:jc w:val="center"/>
              <w:rPr>
                <w:rFonts w:ascii="Arial" w:hAnsi="Arial" w:cs="Arial"/>
                <w:b/>
                <w:bCs/>
              </w:rPr>
            </w:pPr>
            <w:r w:rsidRPr="00721765">
              <w:rPr>
                <w:rFonts w:ascii="Arial" w:hAnsi="Arial" w:cs="Arial"/>
                <w:b/>
                <w:bCs/>
              </w:rPr>
              <w:t>NH</w:t>
            </w:r>
          </w:p>
        </w:tc>
        <w:tc>
          <w:tcPr>
            <w:tcW w:w="1238" w:type="pct"/>
          </w:tcPr>
          <w:p w14:paraId="2BBB3B04" w14:textId="64F4D8FD" w:rsidR="00E37340" w:rsidRPr="00721765" w:rsidRDefault="004B767A" w:rsidP="00074197">
            <w:pPr>
              <w:jc w:val="center"/>
              <w:rPr>
                <w:rFonts w:ascii="Arial" w:hAnsi="Arial" w:cs="Arial"/>
              </w:rPr>
            </w:pPr>
            <w:r>
              <w:rPr>
                <w:rFonts w:ascii="Arial" w:hAnsi="Arial" w:cs="Arial"/>
              </w:rPr>
              <w:t>N</w:t>
            </w:r>
          </w:p>
        </w:tc>
        <w:tc>
          <w:tcPr>
            <w:tcW w:w="1285" w:type="pct"/>
          </w:tcPr>
          <w:p w14:paraId="7F6CF927" w14:textId="3F119A69" w:rsidR="00E37340" w:rsidRPr="00721765" w:rsidRDefault="00E37340" w:rsidP="00074197">
            <w:pPr>
              <w:jc w:val="center"/>
              <w:rPr>
                <w:rFonts w:ascii="Arial" w:hAnsi="Arial" w:cs="Arial"/>
              </w:rPr>
            </w:pPr>
            <w:r>
              <w:rPr>
                <w:rFonts w:ascii="Arial" w:hAnsi="Arial" w:cs="Arial"/>
              </w:rPr>
              <w:t>N</w:t>
            </w:r>
          </w:p>
        </w:tc>
        <w:tc>
          <w:tcPr>
            <w:tcW w:w="1280" w:type="pct"/>
          </w:tcPr>
          <w:p w14:paraId="04BB6370" w14:textId="75F85499" w:rsidR="00E37340" w:rsidRPr="00721765" w:rsidRDefault="00E37340" w:rsidP="00074197">
            <w:pPr>
              <w:jc w:val="center"/>
              <w:rPr>
                <w:rFonts w:ascii="Arial" w:hAnsi="Arial" w:cs="Arial"/>
              </w:rPr>
            </w:pPr>
            <w:r>
              <w:rPr>
                <w:rFonts w:ascii="Arial" w:hAnsi="Arial" w:cs="Arial"/>
              </w:rPr>
              <w:t>N</w:t>
            </w:r>
          </w:p>
        </w:tc>
      </w:tr>
      <w:tr w:rsidR="00E37340" w:rsidRPr="00721765" w14:paraId="6F60295C" w14:textId="77777777" w:rsidTr="00E37340">
        <w:trPr>
          <w:jc w:val="center"/>
        </w:trPr>
        <w:tc>
          <w:tcPr>
            <w:tcW w:w="1196" w:type="pct"/>
          </w:tcPr>
          <w:p w14:paraId="40AE0C56" w14:textId="77777777" w:rsidR="00E37340" w:rsidRPr="00721765" w:rsidRDefault="00E37340" w:rsidP="007F6E05">
            <w:pPr>
              <w:jc w:val="center"/>
              <w:rPr>
                <w:rFonts w:ascii="Arial" w:hAnsi="Arial" w:cs="Arial"/>
                <w:b/>
                <w:bCs/>
              </w:rPr>
            </w:pPr>
            <w:r w:rsidRPr="00721765">
              <w:rPr>
                <w:rFonts w:ascii="Arial" w:hAnsi="Arial" w:cs="Arial"/>
                <w:b/>
                <w:bCs/>
              </w:rPr>
              <w:t>NJ</w:t>
            </w:r>
          </w:p>
        </w:tc>
        <w:tc>
          <w:tcPr>
            <w:tcW w:w="1238" w:type="pct"/>
          </w:tcPr>
          <w:p w14:paraId="00CFEE3F" w14:textId="7F4FED56"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60"/>
            </w:r>
          </w:p>
        </w:tc>
        <w:tc>
          <w:tcPr>
            <w:tcW w:w="1285" w:type="pct"/>
          </w:tcPr>
          <w:p w14:paraId="712B4DD7" w14:textId="4412CCE5" w:rsidR="00E37340" w:rsidRPr="00721765" w:rsidRDefault="00E37340" w:rsidP="007F6E05">
            <w:pPr>
              <w:jc w:val="center"/>
              <w:rPr>
                <w:rFonts w:ascii="Arial" w:hAnsi="Arial" w:cs="Arial"/>
              </w:rPr>
            </w:pPr>
            <w:r>
              <w:rPr>
                <w:rFonts w:ascii="Arial" w:hAnsi="Arial" w:cs="Arial"/>
              </w:rPr>
              <w:t>N</w:t>
            </w:r>
          </w:p>
        </w:tc>
        <w:tc>
          <w:tcPr>
            <w:tcW w:w="1280" w:type="pct"/>
          </w:tcPr>
          <w:p w14:paraId="7216CA6A" w14:textId="04947CB3" w:rsidR="00E37340" w:rsidRPr="00721765" w:rsidRDefault="00E37340" w:rsidP="007F6E05">
            <w:pPr>
              <w:jc w:val="center"/>
              <w:rPr>
                <w:rFonts w:ascii="Arial" w:hAnsi="Arial" w:cs="Arial"/>
              </w:rPr>
            </w:pPr>
            <w:r>
              <w:rPr>
                <w:rFonts w:ascii="Arial" w:hAnsi="Arial" w:cs="Arial"/>
              </w:rPr>
              <w:t>N</w:t>
            </w:r>
          </w:p>
        </w:tc>
      </w:tr>
      <w:tr w:rsidR="00E37340" w:rsidRPr="00721765" w14:paraId="02DA8F5E" w14:textId="77777777" w:rsidTr="00E37340">
        <w:trPr>
          <w:jc w:val="center"/>
        </w:trPr>
        <w:tc>
          <w:tcPr>
            <w:tcW w:w="1196" w:type="pct"/>
          </w:tcPr>
          <w:p w14:paraId="571F9B24" w14:textId="77777777" w:rsidR="00E37340" w:rsidRPr="00721765" w:rsidRDefault="00E37340" w:rsidP="007F6E05">
            <w:pPr>
              <w:jc w:val="center"/>
              <w:rPr>
                <w:rFonts w:ascii="Arial" w:hAnsi="Arial" w:cs="Arial"/>
                <w:b/>
                <w:bCs/>
              </w:rPr>
            </w:pPr>
            <w:r w:rsidRPr="00721765">
              <w:rPr>
                <w:rFonts w:ascii="Arial" w:hAnsi="Arial" w:cs="Arial"/>
                <w:b/>
                <w:bCs/>
              </w:rPr>
              <w:t>NM</w:t>
            </w:r>
          </w:p>
        </w:tc>
        <w:tc>
          <w:tcPr>
            <w:tcW w:w="1238" w:type="pct"/>
          </w:tcPr>
          <w:p w14:paraId="0B801CCD" w14:textId="57AF043D" w:rsidR="00E37340" w:rsidRPr="00721765" w:rsidRDefault="00E37340" w:rsidP="007F6E05">
            <w:pPr>
              <w:jc w:val="center"/>
              <w:rPr>
                <w:rFonts w:ascii="Arial" w:hAnsi="Arial" w:cs="Arial"/>
              </w:rPr>
            </w:pPr>
            <w:r>
              <w:rPr>
                <w:rFonts w:ascii="Arial" w:hAnsi="Arial" w:cs="Arial"/>
              </w:rPr>
              <w:t>N</w:t>
            </w:r>
          </w:p>
        </w:tc>
        <w:tc>
          <w:tcPr>
            <w:tcW w:w="1285" w:type="pct"/>
          </w:tcPr>
          <w:p w14:paraId="6C6B9353" w14:textId="4346D734" w:rsidR="00E37340" w:rsidRPr="00721765" w:rsidRDefault="00E37340" w:rsidP="007F6E05">
            <w:pPr>
              <w:jc w:val="center"/>
              <w:rPr>
                <w:rFonts w:ascii="Arial" w:hAnsi="Arial" w:cs="Arial"/>
              </w:rPr>
            </w:pPr>
            <w:r>
              <w:rPr>
                <w:rFonts w:ascii="Arial" w:hAnsi="Arial" w:cs="Arial"/>
              </w:rPr>
              <w:t>N</w:t>
            </w:r>
          </w:p>
        </w:tc>
        <w:tc>
          <w:tcPr>
            <w:tcW w:w="1280" w:type="pct"/>
          </w:tcPr>
          <w:p w14:paraId="72D8D119" w14:textId="0899CEC9" w:rsidR="00E37340" w:rsidRPr="00721765" w:rsidRDefault="00E37340" w:rsidP="007F6E05">
            <w:pPr>
              <w:jc w:val="center"/>
              <w:rPr>
                <w:rFonts w:ascii="Arial" w:hAnsi="Arial" w:cs="Arial"/>
              </w:rPr>
            </w:pPr>
            <w:r>
              <w:rPr>
                <w:rFonts w:ascii="Arial" w:hAnsi="Arial" w:cs="Arial"/>
              </w:rPr>
              <w:t>N</w:t>
            </w:r>
          </w:p>
        </w:tc>
      </w:tr>
      <w:tr w:rsidR="00E37340" w:rsidRPr="00721765" w14:paraId="58EF21B9" w14:textId="77777777" w:rsidTr="00E37340">
        <w:trPr>
          <w:trHeight w:val="296"/>
          <w:jc w:val="center"/>
        </w:trPr>
        <w:tc>
          <w:tcPr>
            <w:tcW w:w="1196" w:type="pct"/>
          </w:tcPr>
          <w:p w14:paraId="15BAB030" w14:textId="77777777" w:rsidR="00E37340" w:rsidRPr="00721765" w:rsidRDefault="00E37340" w:rsidP="007F6E05">
            <w:pPr>
              <w:jc w:val="center"/>
              <w:rPr>
                <w:rFonts w:ascii="Arial" w:hAnsi="Arial" w:cs="Arial"/>
                <w:b/>
                <w:bCs/>
              </w:rPr>
            </w:pPr>
            <w:r w:rsidRPr="00721765">
              <w:rPr>
                <w:rFonts w:ascii="Arial" w:hAnsi="Arial" w:cs="Arial"/>
                <w:b/>
                <w:bCs/>
              </w:rPr>
              <w:t>NV</w:t>
            </w:r>
          </w:p>
        </w:tc>
        <w:tc>
          <w:tcPr>
            <w:tcW w:w="1238" w:type="pct"/>
          </w:tcPr>
          <w:p w14:paraId="1C6C33A7" w14:textId="09BD68BE" w:rsidR="00E37340" w:rsidRPr="00721765" w:rsidRDefault="00E37340" w:rsidP="007F6E05">
            <w:pPr>
              <w:jc w:val="center"/>
              <w:rPr>
                <w:rFonts w:ascii="Arial" w:hAnsi="Arial" w:cs="Arial"/>
              </w:rPr>
            </w:pPr>
            <w:r>
              <w:rPr>
                <w:rFonts w:ascii="Arial" w:hAnsi="Arial" w:cs="Arial"/>
              </w:rPr>
              <w:t>N</w:t>
            </w:r>
          </w:p>
        </w:tc>
        <w:tc>
          <w:tcPr>
            <w:tcW w:w="1285" w:type="pct"/>
          </w:tcPr>
          <w:p w14:paraId="55D20281" w14:textId="28388E64" w:rsidR="00E37340" w:rsidRPr="00721765" w:rsidRDefault="00E37340" w:rsidP="007F6E05">
            <w:pPr>
              <w:jc w:val="center"/>
              <w:rPr>
                <w:rFonts w:ascii="Arial" w:hAnsi="Arial" w:cs="Arial"/>
              </w:rPr>
            </w:pPr>
            <w:r>
              <w:rPr>
                <w:rFonts w:ascii="Arial" w:hAnsi="Arial" w:cs="Arial"/>
              </w:rPr>
              <w:t>N</w:t>
            </w:r>
          </w:p>
        </w:tc>
        <w:tc>
          <w:tcPr>
            <w:tcW w:w="1280" w:type="pct"/>
          </w:tcPr>
          <w:p w14:paraId="26DF2084" w14:textId="5A2C4215" w:rsidR="00E37340" w:rsidRPr="00721765" w:rsidRDefault="00E37340" w:rsidP="007F6E05">
            <w:pPr>
              <w:jc w:val="center"/>
              <w:rPr>
                <w:rFonts w:ascii="Arial" w:hAnsi="Arial" w:cs="Arial"/>
              </w:rPr>
            </w:pPr>
            <w:r>
              <w:rPr>
                <w:rFonts w:ascii="Arial" w:hAnsi="Arial" w:cs="Arial"/>
              </w:rPr>
              <w:t>N</w:t>
            </w:r>
          </w:p>
        </w:tc>
      </w:tr>
      <w:tr w:rsidR="00E37340" w:rsidRPr="00721765" w14:paraId="75493B9E" w14:textId="77777777" w:rsidTr="00E37340">
        <w:trPr>
          <w:jc w:val="center"/>
        </w:trPr>
        <w:tc>
          <w:tcPr>
            <w:tcW w:w="1196" w:type="pct"/>
          </w:tcPr>
          <w:p w14:paraId="68ED91C4" w14:textId="77777777" w:rsidR="00E37340" w:rsidRPr="00721765" w:rsidRDefault="00E37340" w:rsidP="007F6E05">
            <w:pPr>
              <w:jc w:val="center"/>
              <w:rPr>
                <w:rFonts w:ascii="Arial" w:hAnsi="Arial" w:cs="Arial"/>
                <w:b/>
                <w:bCs/>
              </w:rPr>
            </w:pPr>
            <w:r w:rsidRPr="00721765">
              <w:rPr>
                <w:rFonts w:ascii="Arial" w:hAnsi="Arial" w:cs="Arial"/>
                <w:b/>
                <w:bCs/>
              </w:rPr>
              <w:t>NY</w:t>
            </w:r>
          </w:p>
        </w:tc>
        <w:tc>
          <w:tcPr>
            <w:tcW w:w="1238" w:type="pct"/>
          </w:tcPr>
          <w:p w14:paraId="38FB05C8" w14:textId="14DB5EFD" w:rsidR="00E37340" w:rsidRPr="00721765" w:rsidRDefault="00E37340" w:rsidP="007F6E05">
            <w:pPr>
              <w:jc w:val="center"/>
              <w:rPr>
                <w:rStyle w:val="EndnoteReference"/>
                <w:rFonts w:ascii="Arial" w:hAnsi="Arial" w:cs="Arial"/>
              </w:rPr>
            </w:pPr>
            <w:r>
              <w:rPr>
                <w:rFonts w:ascii="Arial" w:hAnsi="Arial" w:cs="Arial"/>
              </w:rPr>
              <w:t>Y</w:t>
            </w:r>
            <w:r>
              <w:rPr>
                <w:rStyle w:val="EndnoteReference"/>
                <w:rFonts w:ascii="Arial" w:hAnsi="Arial" w:cs="Arial"/>
              </w:rPr>
              <w:endnoteReference w:id="61"/>
            </w:r>
          </w:p>
        </w:tc>
        <w:tc>
          <w:tcPr>
            <w:tcW w:w="1285" w:type="pct"/>
          </w:tcPr>
          <w:p w14:paraId="1F2F15FC" w14:textId="2071A16A"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62"/>
            </w:r>
          </w:p>
        </w:tc>
        <w:tc>
          <w:tcPr>
            <w:tcW w:w="1280" w:type="pct"/>
          </w:tcPr>
          <w:p w14:paraId="65291CF8" w14:textId="5C3AF825" w:rsidR="00E37340" w:rsidRPr="00721765" w:rsidRDefault="00E37340" w:rsidP="007F6E05">
            <w:pPr>
              <w:jc w:val="center"/>
              <w:rPr>
                <w:rFonts w:ascii="Arial" w:hAnsi="Arial" w:cs="Arial"/>
              </w:rPr>
            </w:pPr>
            <w:r>
              <w:rPr>
                <w:rFonts w:ascii="Arial" w:hAnsi="Arial" w:cs="Arial"/>
              </w:rPr>
              <w:t>N</w:t>
            </w:r>
          </w:p>
        </w:tc>
      </w:tr>
      <w:tr w:rsidR="00E37340" w:rsidRPr="00721765" w14:paraId="5B601AA7" w14:textId="77777777" w:rsidTr="00E37340">
        <w:trPr>
          <w:jc w:val="center"/>
        </w:trPr>
        <w:tc>
          <w:tcPr>
            <w:tcW w:w="1196" w:type="pct"/>
          </w:tcPr>
          <w:p w14:paraId="15812153" w14:textId="77777777" w:rsidR="00E37340" w:rsidRPr="00721765" w:rsidRDefault="00E37340" w:rsidP="007F6E05">
            <w:pPr>
              <w:jc w:val="center"/>
              <w:rPr>
                <w:rFonts w:ascii="Arial" w:hAnsi="Arial" w:cs="Arial"/>
                <w:b/>
                <w:bCs/>
              </w:rPr>
            </w:pPr>
            <w:r w:rsidRPr="00721765">
              <w:rPr>
                <w:rFonts w:ascii="Arial" w:hAnsi="Arial" w:cs="Arial"/>
                <w:b/>
                <w:bCs/>
              </w:rPr>
              <w:lastRenderedPageBreak/>
              <w:t>OH</w:t>
            </w:r>
          </w:p>
        </w:tc>
        <w:tc>
          <w:tcPr>
            <w:tcW w:w="1238" w:type="pct"/>
          </w:tcPr>
          <w:p w14:paraId="069182A5" w14:textId="27096641" w:rsidR="00E37340" w:rsidRPr="00721765" w:rsidRDefault="00E37340" w:rsidP="007F6E05">
            <w:pPr>
              <w:jc w:val="center"/>
              <w:rPr>
                <w:rFonts w:ascii="Arial" w:hAnsi="Arial" w:cs="Arial"/>
              </w:rPr>
            </w:pPr>
            <w:r>
              <w:rPr>
                <w:rFonts w:ascii="Arial" w:hAnsi="Arial" w:cs="Arial"/>
              </w:rPr>
              <w:t>N</w:t>
            </w:r>
          </w:p>
        </w:tc>
        <w:tc>
          <w:tcPr>
            <w:tcW w:w="1285" w:type="pct"/>
          </w:tcPr>
          <w:p w14:paraId="19AC3F14" w14:textId="78A67BC6" w:rsidR="00E37340" w:rsidRPr="00721765" w:rsidRDefault="00E37340" w:rsidP="007F6E05">
            <w:pPr>
              <w:jc w:val="center"/>
              <w:rPr>
                <w:rFonts w:ascii="Arial" w:hAnsi="Arial" w:cs="Arial"/>
              </w:rPr>
            </w:pPr>
            <w:r>
              <w:rPr>
                <w:rFonts w:ascii="Arial" w:hAnsi="Arial" w:cs="Arial"/>
              </w:rPr>
              <w:t>N</w:t>
            </w:r>
          </w:p>
        </w:tc>
        <w:tc>
          <w:tcPr>
            <w:tcW w:w="1280" w:type="pct"/>
          </w:tcPr>
          <w:p w14:paraId="1B95C2D5" w14:textId="3591F0B1" w:rsidR="00E37340" w:rsidRPr="00721765" w:rsidRDefault="00E37340" w:rsidP="007F6E05">
            <w:pPr>
              <w:jc w:val="center"/>
              <w:rPr>
                <w:rFonts w:ascii="Arial" w:hAnsi="Arial" w:cs="Arial"/>
              </w:rPr>
            </w:pPr>
            <w:r>
              <w:rPr>
                <w:rFonts w:ascii="Arial" w:hAnsi="Arial" w:cs="Arial"/>
              </w:rPr>
              <w:t>N</w:t>
            </w:r>
          </w:p>
        </w:tc>
      </w:tr>
      <w:tr w:rsidR="00E37340" w:rsidRPr="00721765" w14:paraId="6C4BB94D" w14:textId="77777777" w:rsidTr="00E37340">
        <w:trPr>
          <w:trHeight w:val="300"/>
          <w:jc w:val="center"/>
        </w:trPr>
        <w:tc>
          <w:tcPr>
            <w:tcW w:w="1196" w:type="pct"/>
          </w:tcPr>
          <w:p w14:paraId="10EB5821" w14:textId="77777777" w:rsidR="00E37340" w:rsidRPr="00721765" w:rsidRDefault="00E37340" w:rsidP="007F6E05">
            <w:pPr>
              <w:jc w:val="center"/>
              <w:rPr>
                <w:rFonts w:ascii="Arial" w:hAnsi="Arial" w:cs="Arial"/>
                <w:b/>
                <w:bCs/>
              </w:rPr>
            </w:pPr>
            <w:r w:rsidRPr="00721765">
              <w:rPr>
                <w:rFonts w:ascii="Arial" w:hAnsi="Arial" w:cs="Arial"/>
                <w:b/>
                <w:bCs/>
              </w:rPr>
              <w:t>OR</w:t>
            </w:r>
          </w:p>
        </w:tc>
        <w:tc>
          <w:tcPr>
            <w:tcW w:w="1238" w:type="pct"/>
          </w:tcPr>
          <w:p w14:paraId="422154BE" w14:textId="2C5D3E29" w:rsidR="00E37340" w:rsidRPr="00721765" w:rsidRDefault="00E37340" w:rsidP="007F6E05">
            <w:pPr>
              <w:jc w:val="center"/>
              <w:rPr>
                <w:rFonts w:ascii="Arial" w:hAnsi="Arial" w:cs="Arial"/>
              </w:rPr>
            </w:pPr>
            <w:r>
              <w:rPr>
                <w:rFonts w:ascii="Arial" w:hAnsi="Arial" w:cs="Arial"/>
              </w:rPr>
              <w:t>N</w:t>
            </w:r>
          </w:p>
        </w:tc>
        <w:tc>
          <w:tcPr>
            <w:tcW w:w="1285" w:type="pct"/>
          </w:tcPr>
          <w:p w14:paraId="51041181" w14:textId="2D7A779B" w:rsidR="00E37340" w:rsidRPr="00721765" w:rsidRDefault="00E37340" w:rsidP="007F6E05">
            <w:pPr>
              <w:jc w:val="center"/>
              <w:rPr>
                <w:rFonts w:ascii="Arial" w:hAnsi="Arial" w:cs="Arial"/>
              </w:rPr>
            </w:pPr>
            <w:r>
              <w:rPr>
                <w:rFonts w:ascii="Arial" w:hAnsi="Arial" w:cs="Arial"/>
              </w:rPr>
              <w:t>N</w:t>
            </w:r>
          </w:p>
        </w:tc>
        <w:tc>
          <w:tcPr>
            <w:tcW w:w="1280" w:type="pct"/>
          </w:tcPr>
          <w:p w14:paraId="0A760287" w14:textId="35D58845" w:rsidR="00E37340" w:rsidRPr="00721765" w:rsidRDefault="00E37340" w:rsidP="007F6E05">
            <w:pPr>
              <w:jc w:val="center"/>
              <w:rPr>
                <w:rFonts w:ascii="Arial" w:hAnsi="Arial" w:cs="Arial"/>
              </w:rPr>
            </w:pPr>
            <w:r>
              <w:rPr>
                <w:rFonts w:ascii="Arial" w:hAnsi="Arial" w:cs="Arial"/>
              </w:rPr>
              <w:t>N</w:t>
            </w:r>
          </w:p>
        </w:tc>
      </w:tr>
      <w:tr w:rsidR="00E37340" w:rsidRPr="00721765" w14:paraId="587F8B17" w14:textId="77777777" w:rsidTr="00E37340">
        <w:trPr>
          <w:jc w:val="center"/>
        </w:trPr>
        <w:tc>
          <w:tcPr>
            <w:tcW w:w="1196" w:type="pct"/>
          </w:tcPr>
          <w:p w14:paraId="3010AB05" w14:textId="77777777" w:rsidR="00E37340" w:rsidRPr="00721765" w:rsidRDefault="00E37340" w:rsidP="007F6E05">
            <w:pPr>
              <w:jc w:val="center"/>
              <w:rPr>
                <w:rFonts w:ascii="Arial" w:hAnsi="Arial" w:cs="Arial"/>
                <w:b/>
                <w:bCs/>
              </w:rPr>
            </w:pPr>
            <w:r w:rsidRPr="00721765">
              <w:rPr>
                <w:rFonts w:ascii="Arial" w:hAnsi="Arial" w:cs="Arial"/>
                <w:b/>
                <w:bCs/>
              </w:rPr>
              <w:t>PA</w:t>
            </w:r>
          </w:p>
        </w:tc>
        <w:tc>
          <w:tcPr>
            <w:tcW w:w="1238" w:type="pct"/>
          </w:tcPr>
          <w:p w14:paraId="13BA5B5D" w14:textId="4A359D2C" w:rsidR="00E37340" w:rsidRPr="00721765" w:rsidRDefault="006C6AA4" w:rsidP="007F6E05">
            <w:pPr>
              <w:jc w:val="center"/>
              <w:rPr>
                <w:rFonts w:ascii="Arial" w:hAnsi="Arial" w:cs="Arial"/>
              </w:rPr>
            </w:pPr>
            <w:r>
              <w:rPr>
                <w:rFonts w:ascii="Arial" w:hAnsi="Arial" w:cs="Arial"/>
              </w:rPr>
              <w:t>N</w:t>
            </w:r>
          </w:p>
        </w:tc>
        <w:tc>
          <w:tcPr>
            <w:tcW w:w="1285" w:type="pct"/>
          </w:tcPr>
          <w:p w14:paraId="5EA1CF95" w14:textId="30ED9459"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63"/>
            </w:r>
          </w:p>
        </w:tc>
        <w:tc>
          <w:tcPr>
            <w:tcW w:w="1280" w:type="pct"/>
          </w:tcPr>
          <w:p w14:paraId="6329DFE7" w14:textId="4C0CBF6C"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64"/>
            </w:r>
          </w:p>
        </w:tc>
      </w:tr>
      <w:tr w:rsidR="00E37340" w:rsidRPr="00721765" w14:paraId="6CB6B197" w14:textId="77777777" w:rsidTr="00E37340">
        <w:trPr>
          <w:jc w:val="center"/>
        </w:trPr>
        <w:tc>
          <w:tcPr>
            <w:tcW w:w="1196" w:type="pct"/>
          </w:tcPr>
          <w:p w14:paraId="3007E56C" w14:textId="77777777" w:rsidR="00E37340" w:rsidRPr="00721765" w:rsidRDefault="00E37340" w:rsidP="007F6E05">
            <w:pPr>
              <w:jc w:val="center"/>
              <w:rPr>
                <w:rFonts w:ascii="Arial" w:hAnsi="Arial" w:cs="Arial"/>
                <w:b/>
                <w:bCs/>
              </w:rPr>
            </w:pPr>
            <w:r w:rsidRPr="00721765">
              <w:rPr>
                <w:rFonts w:ascii="Arial" w:hAnsi="Arial" w:cs="Arial"/>
                <w:b/>
                <w:bCs/>
              </w:rPr>
              <w:t>RI</w:t>
            </w:r>
          </w:p>
        </w:tc>
        <w:tc>
          <w:tcPr>
            <w:tcW w:w="1238" w:type="pct"/>
          </w:tcPr>
          <w:p w14:paraId="2589C6DE" w14:textId="1EB26F85" w:rsidR="00E37340" w:rsidRPr="00721765" w:rsidRDefault="007475F7" w:rsidP="007F6E05">
            <w:pPr>
              <w:jc w:val="center"/>
              <w:rPr>
                <w:rFonts w:ascii="Arial" w:hAnsi="Arial" w:cs="Arial"/>
              </w:rPr>
            </w:pPr>
            <w:r>
              <w:rPr>
                <w:rFonts w:ascii="Arial" w:hAnsi="Arial" w:cs="Arial"/>
              </w:rPr>
              <w:t>N</w:t>
            </w:r>
          </w:p>
        </w:tc>
        <w:tc>
          <w:tcPr>
            <w:tcW w:w="1285" w:type="pct"/>
          </w:tcPr>
          <w:p w14:paraId="3898C3AB" w14:textId="16D38297" w:rsidR="00E37340" w:rsidRPr="00721765" w:rsidRDefault="00E37340" w:rsidP="00C75FB1">
            <w:pPr>
              <w:jc w:val="center"/>
              <w:rPr>
                <w:rFonts w:ascii="Arial" w:hAnsi="Arial" w:cs="Arial"/>
              </w:rPr>
            </w:pPr>
            <w:r>
              <w:rPr>
                <w:rFonts w:ascii="Arial" w:hAnsi="Arial" w:cs="Arial"/>
              </w:rPr>
              <w:t>N</w:t>
            </w:r>
          </w:p>
        </w:tc>
        <w:tc>
          <w:tcPr>
            <w:tcW w:w="1280" w:type="pct"/>
          </w:tcPr>
          <w:p w14:paraId="61073630" w14:textId="435BEB40" w:rsidR="00E37340" w:rsidRPr="00721765" w:rsidRDefault="00E37340" w:rsidP="007F6E05">
            <w:pPr>
              <w:jc w:val="center"/>
              <w:rPr>
                <w:rStyle w:val="EndnoteReference"/>
                <w:rFonts w:ascii="Arial" w:hAnsi="Arial" w:cs="Arial"/>
              </w:rPr>
            </w:pPr>
            <w:r>
              <w:rPr>
                <w:rFonts w:ascii="Arial" w:hAnsi="Arial" w:cs="Arial"/>
              </w:rPr>
              <w:t>N</w:t>
            </w:r>
          </w:p>
        </w:tc>
      </w:tr>
      <w:tr w:rsidR="00E37340" w:rsidRPr="00721765" w14:paraId="6D16D5FE" w14:textId="77777777" w:rsidTr="00E37340">
        <w:trPr>
          <w:jc w:val="center"/>
        </w:trPr>
        <w:tc>
          <w:tcPr>
            <w:tcW w:w="1196" w:type="pct"/>
          </w:tcPr>
          <w:p w14:paraId="37C7EC1C" w14:textId="77777777" w:rsidR="00E37340" w:rsidRPr="00721765" w:rsidRDefault="00E37340" w:rsidP="007F6E05">
            <w:pPr>
              <w:jc w:val="center"/>
              <w:rPr>
                <w:rFonts w:ascii="Arial" w:hAnsi="Arial" w:cs="Arial"/>
                <w:b/>
                <w:bCs/>
              </w:rPr>
            </w:pPr>
            <w:r w:rsidRPr="00721765">
              <w:rPr>
                <w:rFonts w:ascii="Arial" w:hAnsi="Arial" w:cs="Arial"/>
                <w:b/>
                <w:bCs/>
              </w:rPr>
              <w:t>SC</w:t>
            </w:r>
          </w:p>
        </w:tc>
        <w:tc>
          <w:tcPr>
            <w:tcW w:w="1238" w:type="pct"/>
          </w:tcPr>
          <w:p w14:paraId="719CA85D" w14:textId="03219C64" w:rsidR="00E37340" w:rsidRPr="00721765" w:rsidRDefault="00F52823" w:rsidP="007F6E05">
            <w:pPr>
              <w:jc w:val="center"/>
              <w:rPr>
                <w:rFonts w:ascii="Arial" w:hAnsi="Arial" w:cs="Arial"/>
              </w:rPr>
            </w:pPr>
            <w:r>
              <w:rPr>
                <w:rFonts w:ascii="Arial" w:hAnsi="Arial" w:cs="Arial"/>
              </w:rPr>
              <w:t>N</w:t>
            </w:r>
          </w:p>
        </w:tc>
        <w:tc>
          <w:tcPr>
            <w:tcW w:w="1285" w:type="pct"/>
          </w:tcPr>
          <w:p w14:paraId="23AC22A1" w14:textId="50660C87" w:rsidR="00E37340" w:rsidRPr="00721765" w:rsidRDefault="00E37340" w:rsidP="007F6E05">
            <w:pPr>
              <w:jc w:val="center"/>
              <w:rPr>
                <w:rFonts w:ascii="Arial" w:hAnsi="Arial" w:cs="Arial"/>
              </w:rPr>
            </w:pPr>
            <w:r>
              <w:rPr>
                <w:rFonts w:ascii="Arial" w:hAnsi="Arial" w:cs="Arial"/>
              </w:rPr>
              <w:t>N</w:t>
            </w:r>
          </w:p>
        </w:tc>
        <w:tc>
          <w:tcPr>
            <w:tcW w:w="1280" w:type="pct"/>
          </w:tcPr>
          <w:p w14:paraId="6821A07D" w14:textId="4A73FC48" w:rsidR="00E37340" w:rsidRPr="00721765" w:rsidRDefault="00E37340" w:rsidP="007F6E05">
            <w:pPr>
              <w:jc w:val="center"/>
              <w:rPr>
                <w:rFonts w:ascii="Arial" w:hAnsi="Arial" w:cs="Arial"/>
              </w:rPr>
            </w:pPr>
            <w:r>
              <w:rPr>
                <w:rFonts w:ascii="Arial" w:hAnsi="Arial" w:cs="Arial"/>
              </w:rPr>
              <w:t>N</w:t>
            </w:r>
          </w:p>
        </w:tc>
      </w:tr>
      <w:tr w:rsidR="00E37340" w:rsidRPr="00721765" w14:paraId="146B7639" w14:textId="77777777" w:rsidTr="00E37340">
        <w:trPr>
          <w:jc w:val="center"/>
        </w:trPr>
        <w:tc>
          <w:tcPr>
            <w:tcW w:w="1196" w:type="pct"/>
          </w:tcPr>
          <w:p w14:paraId="201C5169" w14:textId="77777777" w:rsidR="00E37340" w:rsidRPr="00721765" w:rsidRDefault="00E37340" w:rsidP="007F6E05">
            <w:pPr>
              <w:jc w:val="center"/>
              <w:rPr>
                <w:rFonts w:ascii="Arial" w:hAnsi="Arial" w:cs="Arial"/>
                <w:b/>
                <w:bCs/>
              </w:rPr>
            </w:pPr>
            <w:r w:rsidRPr="00721765">
              <w:rPr>
                <w:rFonts w:ascii="Arial" w:hAnsi="Arial" w:cs="Arial"/>
                <w:b/>
                <w:bCs/>
              </w:rPr>
              <w:t>TN</w:t>
            </w:r>
          </w:p>
        </w:tc>
        <w:tc>
          <w:tcPr>
            <w:tcW w:w="1238" w:type="pct"/>
          </w:tcPr>
          <w:p w14:paraId="3A408E55" w14:textId="2503E5DD" w:rsidR="00E37340" w:rsidRPr="00721765" w:rsidRDefault="00693B1B" w:rsidP="007F6E05">
            <w:pPr>
              <w:jc w:val="center"/>
              <w:rPr>
                <w:rFonts w:ascii="Arial" w:hAnsi="Arial" w:cs="Arial"/>
              </w:rPr>
            </w:pPr>
            <w:r>
              <w:rPr>
                <w:rFonts w:ascii="Arial" w:hAnsi="Arial" w:cs="Arial"/>
              </w:rPr>
              <w:t>N</w:t>
            </w:r>
          </w:p>
        </w:tc>
        <w:tc>
          <w:tcPr>
            <w:tcW w:w="1285" w:type="pct"/>
          </w:tcPr>
          <w:p w14:paraId="13DF0751" w14:textId="25E58DCB" w:rsidR="00E37340" w:rsidRPr="00721765" w:rsidRDefault="00693B1B" w:rsidP="007F6E05">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65"/>
            </w:r>
          </w:p>
        </w:tc>
        <w:tc>
          <w:tcPr>
            <w:tcW w:w="1280" w:type="pct"/>
          </w:tcPr>
          <w:p w14:paraId="1F7CDE5E" w14:textId="723DEB3B" w:rsidR="00E37340" w:rsidRPr="00721765" w:rsidRDefault="00E37340" w:rsidP="007F6E05">
            <w:pPr>
              <w:jc w:val="center"/>
              <w:rPr>
                <w:rFonts w:ascii="Arial" w:hAnsi="Arial" w:cs="Arial"/>
              </w:rPr>
            </w:pPr>
            <w:r>
              <w:rPr>
                <w:rFonts w:ascii="Arial" w:hAnsi="Arial" w:cs="Arial"/>
              </w:rPr>
              <w:t>N</w:t>
            </w:r>
          </w:p>
        </w:tc>
      </w:tr>
      <w:tr w:rsidR="00E37340" w:rsidRPr="00721765" w14:paraId="3C021FD6" w14:textId="77777777" w:rsidTr="00E37340">
        <w:trPr>
          <w:jc w:val="center"/>
        </w:trPr>
        <w:tc>
          <w:tcPr>
            <w:tcW w:w="1196" w:type="pct"/>
          </w:tcPr>
          <w:p w14:paraId="79A3136A" w14:textId="77777777" w:rsidR="00E37340" w:rsidRPr="00721765" w:rsidRDefault="00E37340" w:rsidP="007F6E05">
            <w:pPr>
              <w:jc w:val="center"/>
              <w:rPr>
                <w:rFonts w:ascii="Arial" w:hAnsi="Arial" w:cs="Arial"/>
                <w:b/>
                <w:bCs/>
              </w:rPr>
            </w:pPr>
            <w:r w:rsidRPr="00721765">
              <w:rPr>
                <w:rFonts w:ascii="Arial" w:hAnsi="Arial" w:cs="Arial"/>
                <w:b/>
                <w:bCs/>
              </w:rPr>
              <w:t>TX</w:t>
            </w:r>
          </w:p>
        </w:tc>
        <w:tc>
          <w:tcPr>
            <w:tcW w:w="1238" w:type="pct"/>
          </w:tcPr>
          <w:p w14:paraId="4E96FBA5" w14:textId="053A89D5"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66"/>
            </w:r>
          </w:p>
        </w:tc>
        <w:tc>
          <w:tcPr>
            <w:tcW w:w="1285" w:type="pct"/>
          </w:tcPr>
          <w:p w14:paraId="7AF9442C" w14:textId="4B3C64E8" w:rsidR="00E37340" w:rsidRPr="00721765" w:rsidRDefault="00E37340" w:rsidP="007F6E05">
            <w:pPr>
              <w:jc w:val="center"/>
              <w:rPr>
                <w:rFonts w:ascii="Arial" w:hAnsi="Arial" w:cs="Arial"/>
              </w:rPr>
            </w:pPr>
            <w:r>
              <w:rPr>
                <w:rFonts w:ascii="Arial" w:hAnsi="Arial" w:cs="Arial"/>
              </w:rPr>
              <w:t>N</w:t>
            </w:r>
          </w:p>
        </w:tc>
        <w:tc>
          <w:tcPr>
            <w:tcW w:w="1280" w:type="pct"/>
          </w:tcPr>
          <w:p w14:paraId="2706694B" w14:textId="4FE56E62" w:rsidR="00E37340" w:rsidRPr="00721765" w:rsidRDefault="00E37340" w:rsidP="007F6E05">
            <w:pPr>
              <w:spacing w:line="259" w:lineRule="auto"/>
              <w:jc w:val="center"/>
              <w:rPr>
                <w:rFonts w:ascii="Arial" w:eastAsia="Arial" w:hAnsi="Arial" w:cs="Arial"/>
              </w:rPr>
            </w:pPr>
            <w:r>
              <w:rPr>
                <w:rFonts w:ascii="Arial" w:eastAsia="Arial" w:hAnsi="Arial" w:cs="Arial"/>
              </w:rPr>
              <w:t>N</w:t>
            </w:r>
          </w:p>
        </w:tc>
      </w:tr>
      <w:tr w:rsidR="00E37340" w:rsidRPr="00721765" w14:paraId="44E9DC0D" w14:textId="77777777" w:rsidTr="00E37340">
        <w:trPr>
          <w:jc w:val="center"/>
        </w:trPr>
        <w:tc>
          <w:tcPr>
            <w:tcW w:w="1196" w:type="pct"/>
          </w:tcPr>
          <w:p w14:paraId="388C3A6C" w14:textId="77777777" w:rsidR="00E37340" w:rsidRPr="00721765" w:rsidRDefault="00E37340" w:rsidP="007F6E05">
            <w:pPr>
              <w:jc w:val="center"/>
              <w:rPr>
                <w:rFonts w:ascii="Arial" w:hAnsi="Arial" w:cs="Arial"/>
                <w:b/>
                <w:bCs/>
              </w:rPr>
            </w:pPr>
            <w:r w:rsidRPr="00721765">
              <w:rPr>
                <w:rFonts w:ascii="Arial" w:hAnsi="Arial" w:cs="Arial"/>
                <w:b/>
                <w:bCs/>
              </w:rPr>
              <w:t>UT</w:t>
            </w:r>
          </w:p>
        </w:tc>
        <w:tc>
          <w:tcPr>
            <w:tcW w:w="1238" w:type="pct"/>
          </w:tcPr>
          <w:p w14:paraId="73E97B96" w14:textId="3AB9991E" w:rsidR="00E37340" w:rsidRPr="00721765" w:rsidRDefault="00E37340" w:rsidP="007F6E05">
            <w:pPr>
              <w:jc w:val="center"/>
              <w:rPr>
                <w:rFonts w:ascii="Arial" w:hAnsi="Arial" w:cs="Arial"/>
              </w:rPr>
            </w:pPr>
            <w:r>
              <w:rPr>
                <w:rFonts w:ascii="Arial" w:hAnsi="Arial" w:cs="Arial"/>
              </w:rPr>
              <w:t>N</w:t>
            </w:r>
          </w:p>
        </w:tc>
        <w:tc>
          <w:tcPr>
            <w:tcW w:w="1285" w:type="pct"/>
          </w:tcPr>
          <w:p w14:paraId="5DEC1596" w14:textId="4D3CB16F" w:rsidR="00E37340" w:rsidRPr="00721765" w:rsidRDefault="00E37340" w:rsidP="007F6E05">
            <w:pPr>
              <w:jc w:val="center"/>
              <w:rPr>
                <w:rFonts w:ascii="Arial" w:hAnsi="Arial" w:cs="Arial"/>
              </w:rPr>
            </w:pPr>
            <w:r>
              <w:rPr>
                <w:rFonts w:ascii="Arial" w:hAnsi="Arial" w:cs="Arial"/>
              </w:rPr>
              <w:t>N</w:t>
            </w:r>
          </w:p>
        </w:tc>
        <w:tc>
          <w:tcPr>
            <w:tcW w:w="1280" w:type="pct"/>
          </w:tcPr>
          <w:p w14:paraId="6F26F74B" w14:textId="58261AB0" w:rsidR="00E37340" w:rsidRPr="00721765" w:rsidRDefault="00E37340" w:rsidP="007F6E05">
            <w:pPr>
              <w:jc w:val="center"/>
              <w:rPr>
                <w:rFonts w:ascii="Arial" w:hAnsi="Arial" w:cs="Arial"/>
              </w:rPr>
            </w:pPr>
            <w:r>
              <w:rPr>
                <w:rFonts w:ascii="Arial" w:hAnsi="Arial" w:cs="Arial"/>
              </w:rPr>
              <w:t>N</w:t>
            </w:r>
          </w:p>
        </w:tc>
      </w:tr>
      <w:tr w:rsidR="00E37340" w:rsidRPr="00721765" w14:paraId="6A43D75F" w14:textId="77777777" w:rsidTr="00E37340">
        <w:trPr>
          <w:jc w:val="center"/>
        </w:trPr>
        <w:tc>
          <w:tcPr>
            <w:tcW w:w="1196" w:type="pct"/>
          </w:tcPr>
          <w:p w14:paraId="5AABB676" w14:textId="77777777" w:rsidR="00E37340" w:rsidRPr="00721765" w:rsidRDefault="00E37340" w:rsidP="007F6E05">
            <w:pPr>
              <w:jc w:val="center"/>
              <w:rPr>
                <w:rFonts w:ascii="Arial" w:hAnsi="Arial" w:cs="Arial"/>
                <w:b/>
                <w:bCs/>
              </w:rPr>
            </w:pPr>
            <w:r w:rsidRPr="00721765">
              <w:rPr>
                <w:rFonts w:ascii="Arial" w:hAnsi="Arial" w:cs="Arial"/>
                <w:b/>
                <w:bCs/>
              </w:rPr>
              <w:t>VA</w:t>
            </w:r>
          </w:p>
        </w:tc>
        <w:tc>
          <w:tcPr>
            <w:tcW w:w="1238" w:type="pct"/>
          </w:tcPr>
          <w:p w14:paraId="41A730FF" w14:textId="681793E2" w:rsidR="00E37340" w:rsidRPr="00721765" w:rsidRDefault="00C95100" w:rsidP="007F6E05">
            <w:pPr>
              <w:jc w:val="center"/>
              <w:rPr>
                <w:rFonts w:ascii="Arial" w:hAnsi="Arial" w:cs="Arial"/>
              </w:rPr>
            </w:pPr>
            <w:r>
              <w:rPr>
                <w:rFonts w:ascii="Arial" w:hAnsi="Arial" w:cs="Arial"/>
              </w:rPr>
              <w:t>N</w:t>
            </w:r>
          </w:p>
        </w:tc>
        <w:tc>
          <w:tcPr>
            <w:tcW w:w="1285" w:type="pct"/>
          </w:tcPr>
          <w:p w14:paraId="5E305DED" w14:textId="38A33749" w:rsidR="00E37340" w:rsidRPr="00721765" w:rsidRDefault="00E37340" w:rsidP="007F6E05">
            <w:pPr>
              <w:jc w:val="center"/>
              <w:rPr>
                <w:rFonts w:ascii="Arial" w:hAnsi="Arial" w:cs="Arial"/>
              </w:rPr>
            </w:pPr>
            <w:r>
              <w:rPr>
                <w:rFonts w:ascii="Arial" w:hAnsi="Arial" w:cs="Arial"/>
              </w:rPr>
              <w:t>N</w:t>
            </w:r>
          </w:p>
        </w:tc>
        <w:tc>
          <w:tcPr>
            <w:tcW w:w="1280" w:type="pct"/>
          </w:tcPr>
          <w:p w14:paraId="391809FC" w14:textId="7D1FD935" w:rsidR="00E37340" w:rsidRPr="00721765" w:rsidRDefault="00E37340" w:rsidP="007F6E05">
            <w:pPr>
              <w:jc w:val="center"/>
              <w:rPr>
                <w:rFonts w:ascii="Arial" w:hAnsi="Arial" w:cs="Arial"/>
              </w:rPr>
            </w:pPr>
            <w:r>
              <w:rPr>
                <w:rFonts w:ascii="Arial" w:hAnsi="Arial" w:cs="Arial"/>
              </w:rPr>
              <w:t>N</w:t>
            </w:r>
          </w:p>
        </w:tc>
      </w:tr>
      <w:tr w:rsidR="00E37340" w:rsidRPr="00721765" w14:paraId="1A33F183" w14:textId="77777777" w:rsidTr="00E37340">
        <w:trPr>
          <w:jc w:val="center"/>
        </w:trPr>
        <w:tc>
          <w:tcPr>
            <w:tcW w:w="1196" w:type="pct"/>
          </w:tcPr>
          <w:p w14:paraId="47AA401D" w14:textId="77777777" w:rsidR="00E37340" w:rsidRPr="00721765" w:rsidRDefault="00E37340" w:rsidP="007F6E05">
            <w:pPr>
              <w:jc w:val="center"/>
              <w:rPr>
                <w:rFonts w:ascii="Arial" w:hAnsi="Arial" w:cs="Arial"/>
                <w:b/>
                <w:bCs/>
              </w:rPr>
            </w:pPr>
            <w:r w:rsidRPr="00721765">
              <w:rPr>
                <w:rFonts w:ascii="Arial" w:hAnsi="Arial" w:cs="Arial"/>
                <w:b/>
                <w:bCs/>
              </w:rPr>
              <w:t>WA</w:t>
            </w:r>
          </w:p>
        </w:tc>
        <w:tc>
          <w:tcPr>
            <w:tcW w:w="1238" w:type="pct"/>
          </w:tcPr>
          <w:p w14:paraId="313A3B00" w14:textId="659E903E"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67"/>
            </w:r>
          </w:p>
        </w:tc>
        <w:tc>
          <w:tcPr>
            <w:tcW w:w="1285" w:type="pct"/>
          </w:tcPr>
          <w:p w14:paraId="7E278ADD" w14:textId="03FF6357" w:rsidR="00E37340" w:rsidRPr="00721765" w:rsidRDefault="00E37340" w:rsidP="007F6E05">
            <w:pPr>
              <w:spacing w:line="259" w:lineRule="auto"/>
              <w:jc w:val="center"/>
              <w:rPr>
                <w:rFonts w:ascii="Arial" w:eastAsia="Arial" w:hAnsi="Arial" w:cs="Arial"/>
              </w:rPr>
            </w:pPr>
            <w:r>
              <w:rPr>
                <w:rFonts w:ascii="Arial" w:eastAsia="Arial" w:hAnsi="Arial" w:cs="Arial"/>
              </w:rPr>
              <w:t>N</w:t>
            </w:r>
          </w:p>
        </w:tc>
        <w:tc>
          <w:tcPr>
            <w:tcW w:w="1280" w:type="pct"/>
          </w:tcPr>
          <w:p w14:paraId="0644D88B" w14:textId="50F3E83C" w:rsidR="00E37340" w:rsidRPr="00721765" w:rsidRDefault="00E37340" w:rsidP="007F6E05">
            <w:pPr>
              <w:jc w:val="center"/>
              <w:rPr>
                <w:rFonts w:ascii="Arial" w:hAnsi="Arial" w:cs="Arial"/>
              </w:rPr>
            </w:pPr>
            <w:r>
              <w:rPr>
                <w:rFonts w:ascii="Arial" w:hAnsi="Arial" w:cs="Arial"/>
              </w:rPr>
              <w:t>N</w:t>
            </w:r>
          </w:p>
        </w:tc>
      </w:tr>
      <w:tr w:rsidR="00E37340" w:rsidRPr="00721765" w14:paraId="00A5E51D" w14:textId="77777777" w:rsidTr="00E37340">
        <w:trPr>
          <w:jc w:val="center"/>
        </w:trPr>
        <w:tc>
          <w:tcPr>
            <w:tcW w:w="1196" w:type="pct"/>
          </w:tcPr>
          <w:p w14:paraId="55C4FE16" w14:textId="77777777" w:rsidR="00E37340" w:rsidRPr="00721765" w:rsidRDefault="00E37340" w:rsidP="007F6E05">
            <w:pPr>
              <w:jc w:val="center"/>
              <w:rPr>
                <w:rFonts w:ascii="Arial" w:hAnsi="Arial" w:cs="Arial"/>
                <w:b/>
                <w:bCs/>
              </w:rPr>
            </w:pPr>
            <w:r w:rsidRPr="00721765">
              <w:rPr>
                <w:rFonts w:ascii="Arial" w:hAnsi="Arial" w:cs="Arial"/>
                <w:b/>
                <w:bCs/>
              </w:rPr>
              <w:t>WI</w:t>
            </w:r>
          </w:p>
        </w:tc>
        <w:tc>
          <w:tcPr>
            <w:tcW w:w="1238" w:type="pct"/>
          </w:tcPr>
          <w:p w14:paraId="22DE4C55" w14:textId="6844FB8B" w:rsidR="00E37340" w:rsidRPr="00721765" w:rsidRDefault="00D32CFD" w:rsidP="007F6E05">
            <w:pPr>
              <w:jc w:val="center"/>
              <w:rPr>
                <w:rStyle w:val="EndnoteReference"/>
                <w:rFonts w:ascii="Arial" w:hAnsi="Arial" w:cs="Arial"/>
              </w:rPr>
            </w:pPr>
            <w:r>
              <w:t>N</w:t>
            </w:r>
          </w:p>
        </w:tc>
        <w:tc>
          <w:tcPr>
            <w:tcW w:w="1285" w:type="pct"/>
          </w:tcPr>
          <w:p w14:paraId="6EA06514" w14:textId="4F874D97"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68"/>
            </w:r>
          </w:p>
        </w:tc>
        <w:tc>
          <w:tcPr>
            <w:tcW w:w="1280" w:type="pct"/>
          </w:tcPr>
          <w:p w14:paraId="721A93D2" w14:textId="3997353C"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69"/>
            </w:r>
          </w:p>
        </w:tc>
      </w:tr>
      <w:tr w:rsidR="00E37340" w:rsidRPr="00721765" w14:paraId="06978EF2" w14:textId="77777777" w:rsidTr="00E37340">
        <w:trPr>
          <w:jc w:val="center"/>
        </w:trPr>
        <w:tc>
          <w:tcPr>
            <w:tcW w:w="1196" w:type="pct"/>
          </w:tcPr>
          <w:p w14:paraId="77534CE5" w14:textId="77777777" w:rsidR="00E37340" w:rsidRPr="00721765" w:rsidRDefault="00E37340" w:rsidP="007F6E05">
            <w:pPr>
              <w:jc w:val="center"/>
              <w:rPr>
                <w:rFonts w:ascii="Arial" w:hAnsi="Arial" w:cs="Arial"/>
                <w:b/>
                <w:bCs/>
              </w:rPr>
            </w:pPr>
            <w:r w:rsidRPr="00721765">
              <w:rPr>
                <w:rFonts w:ascii="Arial" w:hAnsi="Arial" w:cs="Arial"/>
                <w:b/>
                <w:bCs/>
              </w:rPr>
              <w:t>WV</w:t>
            </w:r>
          </w:p>
        </w:tc>
        <w:tc>
          <w:tcPr>
            <w:tcW w:w="1238" w:type="pct"/>
          </w:tcPr>
          <w:p w14:paraId="60C76796" w14:textId="035C44E8" w:rsidR="00E37340" w:rsidRPr="00721765" w:rsidRDefault="00E37340" w:rsidP="007F6E05">
            <w:pPr>
              <w:jc w:val="center"/>
              <w:rPr>
                <w:rFonts w:ascii="Arial" w:hAnsi="Arial" w:cs="Arial"/>
              </w:rPr>
            </w:pPr>
            <w:r>
              <w:rPr>
                <w:rFonts w:ascii="Arial" w:hAnsi="Arial" w:cs="Arial"/>
              </w:rPr>
              <w:t>Y</w:t>
            </w:r>
            <w:r>
              <w:rPr>
                <w:rStyle w:val="EndnoteReference"/>
                <w:rFonts w:ascii="Arial" w:hAnsi="Arial" w:cs="Arial"/>
              </w:rPr>
              <w:endnoteReference w:id="70"/>
            </w:r>
          </w:p>
        </w:tc>
        <w:tc>
          <w:tcPr>
            <w:tcW w:w="1285" w:type="pct"/>
          </w:tcPr>
          <w:p w14:paraId="46436089" w14:textId="18F4066D" w:rsidR="00E37340" w:rsidRPr="00721765" w:rsidRDefault="00E37340" w:rsidP="00D707B2">
            <w:pPr>
              <w:jc w:val="center"/>
              <w:rPr>
                <w:rFonts w:ascii="Arial" w:hAnsi="Arial" w:cs="Arial"/>
              </w:rPr>
            </w:pPr>
            <w:r>
              <w:rPr>
                <w:rFonts w:ascii="Arial" w:hAnsi="Arial" w:cs="Arial"/>
              </w:rPr>
              <w:t>N</w:t>
            </w:r>
          </w:p>
        </w:tc>
        <w:tc>
          <w:tcPr>
            <w:tcW w:w="1280" w:type="pct"/>
          </w:tcPr>
          <w:p w14:paraId="75061D1B" w14:textId="0178E8FF" w:rsidR="00E37340" w:rsidRPr="00721765" w:rsidRDefault="00E37340" w:rsidP="007F6E05">
            <w:pPr>
              <w:jc w:val="center"/>
              <w:rPr>
                <w:rFonts w:ascii="Arial" w:hAnsi="Arial" w:cs="Arial"/>
              </w:rPr>
            </w:pPr>
            <w:r>
              <w:rPr>
                <w:rFonts w:ascii="Arial" w:hAnsi="Arial" w:cs="Arial"/>
              </w:rPr>
              <w:t>N</w:t>
            </w:r>
          </w:p>
        </w:tc>
      </w:tr>
      <w:tr w:rsidR="00E37340" w:rsidRPr="00721765" w14:paraId="6656AA75" w14:textId="77777777" w:rsidTr="009D00FC">
        <w:trPr>
          <w:jc w:val="center"/>
        </w:trPr>
        <w:tc>
          <w:tcPr>
            <w:tcW w:w="1196" w:type="pct"/>
            <w:vAlign w:val="center"/>
          </w:tcPr>
          <w:p w14:paraId="7F539062" w14:textId="77777777" w:rsidR="00E37340" w:rsidRPr="00721765" w:rsidRDefault="00E37340" w:rsidP="009D00FC">
            <w:pPr>
              <w:jc w:val="center"/>
              <w:rPr>
                <w:rFonts w:ascii="Arial" w:hAnsi="Arial" w:cs="Arial"/>
                <w:b/>
                <w:bCs/>
              </w:rPr>
            </w:pPr>
            <w:r w:rsidRPr="00721765">
              <w:rPr>
                <w:rFonts w:ascii="Arial" w:hAnsi="Arial" w:cs="Arial"/>
                <w:b/>
                <w:bCs/>
              </w:rPr>
              <w:t>Total</w:t>
            </w:r>
          </w:p>
        </w:tc>
        <w:tc>
          <w:tcPr>
            <w:tcW w:w="1238" w:type="pct"/>
          </w:tcPr>
          <w:p w14:paraId="56A36667" w14:textId="42B8A2F3" w:rsidR="00E37340" w:rsidRDefault="00E37340" w:rsidP="007F6E05">
            <w:pPr>
              <w:jc w:val="center"/>
              <w:rPr>
                <w:rFonts w:ascii="Arial" w:hAnsi="Arial" w:cs="Arial"/>
                <w:b/>
              </w:rPr>
            </w:pPr>
            <w:r w:rsidRPr="00721765">
              <w:rPr>
                <w:rFonts w:ascii="Arial" w:hAnsi="Arial" w:cs="Arial"/>
                <w:b/>
              </w:rPr>
              <w:t xml:space="preserve">Y = </w:t>
            </w:r>
            <w:r w:rsidR="00A90B41">
              <w:rPr>
                <w:rFonts w:ascii="Arial" w:hAnsi="Arial" w:cs="Arial"/>
                <w:b/>
              </w:rPr>
              <w:t>18</w:t>
            </w:r>
          </w:p>
          <w:p w14:paraId="559C73E1" w14:textId="7F5B6FAE" w:rsidR="00E37340" w:rsidRPr="00721765" w:rsidRDefault="00E37340" w:rsidP="007F6E05">
            <w:pPr>
              <w:jc w:val="center"/>
              <w:rPr>
                <w:rFonts w:ascii="Arial" w:hAnsi="Arial" w:cs="Arial"/>
                <w:b/>
              </w:rPr>
            </w:pPr>
            <w:r>
              <w:rPr>
                <w:rFonts w:ascii="Arial" w:hAnsi="Arial" w:cs="Arial"/>
                <w:b/>
              </w:rPr>
              <w:t>N =</w:t>
            </w:r>
            <w:r w:rsidR="00A90B41">
              <w:rPr>
                <w:rFonts w:ascii="Arial" w:hAnsi="Arial" w:cs="Arial"/>
                <w:b/>
              </w:rPr>
              <w:t xml:space="preserve"> 22</w:t>
            </w:r>
          </w:p>
        </w:tc>
        <w:tc>
          <w:tcPr>
            <w:tcW w:w="1285" w:type="pct"/>
          </w:tcPr>
          <w:p w14:paraId="15AC2D6C" w14:textId="2D963B40" w:rsidR="00E37340" w:rsidRDefault="00E37340" w:rsidP="007F6E05">
            <w:pPr>
              <w:jc w:val="center"/>
              <w:rPr>
                <w:rFonts w:ascii="Arial" w:hAnsi="Arial" w:cs="Arial"/>
                <w:b/>
              </w:rPr>
            </w:pPr>
            <w:r w:rsidRPr="00721765">
              <w:rPr>
                <w:rFonts w:ascii="Arial" w:hAnsi="Arial" w:cs="Arial"/>
                <w:b/>
              </w:rPr>
              <w:t xml:space="preserve">Y = </w:t>
            </w:r>
            <w:r w:rsidR="00A5274D">
              <w:rPr>
                <w:rFonts w:ascii="Arial" w:hAnsi="Arial" w:cs="Arial"/>
                <w:b/>
              </w:rPr>
              <w:t>7</w:t>
            </w:r>
          </w:p>
          <w:p w14:paraId="0957587C" w14:textId="38DA847E" w:rsidR="00E37340" w:rsidRPr="00721765" w:rsidRDefault="00E37340" w:rsidP="007F6E05">
            <w:pPr>
              <w:jc w:val="center"/>
              <w:rPr>
                <w:rFonts w:ascii="Arial" w:hAnsi="Arial" w:cs="Arial"/>
                <w:b/>
              </w:rPr>
            </w:pPr>
            <w:r>
              <w:rPr>
                <w:rFonts w:ascii="Arial" w:hAnsi="Arial" w:cs="Arial"/>
                <w:b/>
              </w:rPr>
              <w:t>N =</w:t>
            </w:r>
            <w:r w:rsidR="00A5274D">
              <w:rPr>
                <w:rFonts w:ascii="Arial" w:hAnsi="Arial" w:cs="Arial"/>
                <w:b/>
              </w:rPr>
              <w:t xml:space="preserve"> 33</w:t>
            </w:r>
          </w:p>
        </w:tc>
        <w:tc>
          <w:tcPr>
            <w:tcW w:w="1280" w:type="pct"/>
          </w:tcPr>
          <w:p w14:paraId="5D01E417" w14:textId="0E179B19" w:rsidR="00E37340" w:rsidRDefault="00E37340" w:rsidP="007F6E05">
            <w:pPr>
              <w:jc w:val="center"/>
              <w:rPr>
                <w:rFonts w:ascii="Arial" w:hAnsi="Arial" w:cs="Arial"/>
                <w:b/>
              </w:rPr>
            </w:pPr>
            <w:r w:rsidRPr="00721765">
              <w:rPr>
                <w:rFonts w:ascii="Arial" w:hAnsi="Arial" w:cs="Arial"/>
                <w:b/>
              </w:rPr>
              <w:t xml:space="preserve">Y = </w:t>
            </w:r>
            <w:r w:rsidR="00A5274D">
              <w:rPr>
                <w:rFonts w:ascii="Arial" w:hAnsi="Arial" w:cs="Arial"/>
                <w:b/>
              </w:rPr>
              <w:t>2</w:t>
            </w:r>
          </w:p>
          <w:p w14:paraId="2C9835DA" w14:textId="2BBDDB7B" w:rsidR="00E37340" w:rsidRPr="00721765" w:rsidRDefault="00E37340" w:rsidP="007F6E05">
            <w:pPr>
              <w:jc w:val="center"/>
              <w:rPr>
                <w:rFonts w:ascii="Arial" w:hAnsi="Arial" w:cs="Arial"/>
                <w:b/>
              </w:rPr>
            </w:pPr>
            <w:r>
              <w:rPr>
                <w:rFonts w:ascii="Arial" w:hAnsi="Arial" w:cs="Arial"/>
                <w:b/>
              </w:rPr>
              <w:t>N =</w:t>
            </w:r>
            <w:r w:rsidR="00A5274D">
              <w:rPr>
                <w:rFonts w:ascii="Arial" w:hAnsi="Arial" w:cs="Arial"/>
                <w:b/>
              </w:rPr>
              <w:t xml:space="preserve"> 38</w:t>
            </w:r>
          </w:p>
        </w:tc>
      </w:tr>
    </w:tbl>
    <w:p w14:paraId="3A2455FF" w14:textId="77777777" w:rsidR="00027BF6" w:rsidRDefault="00027BF6" w:rsidP="00BD73C9">
      <w:pPr>
        <w:rPr>
          <w:rFonts w:ascii="Arial" w:hAnsi="Arial" w:cs="Arial"/>
          <w:b/>
          <w:bCs/>
        </w:rPr>
      </w:pPr>
    </w:p>
    <w:p w14:paraId="719C31CC" w14:textId="77777777" w:rsidR="00027BF6" w:rsidRDefault="00027BF6" w:rsidP="00BD73C9">
      <w:pPr>
        <w:rPr>
          <w:rFonts w:ascii="Arial" w:hAnsi="Arial" w:cs="Arial"/>
          <w:b/>
          <w:bCs/>
        </w:rPr>
      </w:pPr>
    </w:p>
    <w:p w14:paraId="01CA9005" w14:textId="77777777" w:rsidR="00027BF6" w:rsidRDefault="00027BF6" w:rsidP="00BD73C9">
      <w:pPr>
        <w:rPr>
          <w:rFonts w:ascii="Arial" w:hAnsi="Arial" w:cs="Arial"/>
          <w:b/>
          <w:bCs/>
        </w:rPr>
      </w:pPr>
    </w:p>
    <w:p w14:paraId="28A9772E" w14:textId="77777777" w:rsidR="002E2E77" w:rsidRDefault="002E2E77" w:rsidP="00BD73C9">
      <w:pPr>
        <w:rPr>
          <w:rFonts w:ascii="Arial" w:hAnsi="Arial" w:cs="Arial"/>
          <w:b/>
          <w:bCs/>
        </w:rPr>
      </w:pPr>
    </w:p>
    <w:p w14:paraId="2D440342" w14:textId="77777777" w:rsidR="002E2E77" w:rsidRDefault="002E2E77" w:rsidP="00BD73C9">
      <w:pPr>
        <w:rPr>
          <w:rFonts w:ascii="Arial" w:hAnsi="Arial" w:cs="Arial"/>
          <w:b/>
          <w:bCs/>
        </w:rPr>
      </w:pPr>
    </w:p>
    <w:p w14:paraId="4C0C7649" w14:textId="77777777" w:rsidR="002E2E77" w:rsidRDefault="002E2E77" w:rsidP="00BD73C9">
      <w:pPr>
        <w:rPr>
          <w:rFonts w:ascii="Arial" w:hAnsi="Arial" w:cs="Arial"/>
          <w:b/>
          <w:bCs/>
        </w:rPr>
      </w:pPr>
    </w:p>
    <w:p w14:paraId="227D2D50" w14:textId="77777777" w:rsidR="0086440E" w:rsidRDefault="0086440E" w:rsidP="00BD73C9">
      <w:pPr>
        <w:rPr>
          <w:rFonts w:ascii="Arial" w:hAnsi="Arial" w:cs="Arial"/>
          <w:b/>
          <w:bCs/>
        </w:rPr>
      </w:pPr>
    </w:p>
    <w:p w14:paraId="6C4B927B" w14:textId="77777777" w:rsidR="002E2E77" w:rsidRDefault="002E2E77" w:rsidP="00BD73C9">
      <w:pPr>
        <w:rPr>
          <w:rFonts w:ascii="Arial" w:hAnsi="Arial" w:cs="Arial"/>
          <w:b/>
          <w:bCs/>
        </w:rPr>
      </w:pPr>
    </w:p>
    <w:p w14:paraId="5EBD1D6B" w14:textId="77777777" w:rsidR="002E2E77" w:rsidRDefault="002E2E77" w:rsidP="00BD73C9">
      <w:pPr>
        <w:rPr>
          <w:rFonts w:ascii="Arial" w:hAnsi="Arial" w:cs="Arial"/>
          <w:b/>
          <w:bCs/>
        </w:rPr>
      </w:pPr>
    </w:p>
    <w:p w14:paraId="225408A8" w14:textId="77777777" w:rsidR="00BA66AC" w:rsidRDefault="00BA66AC" w:rsidP="00BD73C9">
      <w:pPr>
        <w:rPr>
          <w:rFonts w:ascii="Arial" w:hAnsi="Arial" w:cs="Arial"/>
          <w:b/>
          <w:bCs/>
        </w:rPr>
      </w:pPr>
    </w:p>
    <w:p w14:paraId="489EECEF" w14:textId="054A16CB" w:rsidR="00027BF6" w:rsidRDefault="00027BF6" w:rsidP="00BD73C9">
      <w:pPr>
        <w:rPr>
          <w:rFonts w:ascii="Arial" w:hAnsi="Arial" w:cs="Arial"/>
          <w:b/>
          <w:bCs/>
        </w:rPr>
      </w:pPr>
      <w:bookmarkStart w:id="12" w:name="Table3"/>
      <w:r>
        <w:rPr>
          <w:rFonts w:ascii="Arial" w:hAnsi="Arial" w:cs="Arial"/>
          <w:b/>
          <w:bCs/>
        </w:rPr>
        <w:lastRenderedPageBreak/>
        <w:t>Table 3</w:t>
      </w:r>
      <w:r w:rsidR="004A296D">
        <w:rPr>
          <w:rFonts w:ascii="Arial" w:hAnsi="Arial" w:cs="Arial"/>
          <w:b/>
          <w:bCs/>
        </w:rPr>
        <w:t>.</w:t>
      </w:r>
      <w:r>
        <w:rPr>
          <w:rFonts w:ascii="Arial" w:hAnsi="Arial" w:cs="Arial"/>
          <w:b/>
          <w:bCs/>
        </w:rPr>
        <w:t xml:space="preserve"> Postpartum Visits</w:t>
      </w:r>
    </w:p>
    <w:tbl>
      <w:tblPr>
        <w:tblStyle w:val="TableGrid"/>
        <w:tblW w:w="5000" w:type="pct"/>
        <w:jc w:val="center"/>
        <w:tblLook w:val="04A0" w:firstRow="1" w:lastRow="0" w:firstColumn="1" w:lastColumn="0" w:noHBand="0" w:noVBand="1"/>
      </w:tblPr>
      <w:tblGrid>
        <w:gridCol w:w="3257"/>
        <w:gridCol w:w="4121"/>
        <w:gridCol w:w="4231"/>
        <w:gridCol w:w="5613"/>
        <w:gridCol w:w="48"/>
      </w:tblGrid>
      <w:tr w:rsidR="00014C3C" w:rsidRPr="002E2E77" w14:paraId="60141B8B" w14:textId="10B79D38" w:rsidTr="00BA66AC">
        <w:trPr>
          <w:trHeight w:val="737"/>
          <w:tblHeader/>
          <w:jc w:val="center"/>
        </w:trPr>
        <w:tc>
          <w:tcPr>
            <w:tcW w:w="943" w:type="pct"/>
            <w:vMerge w:val="restart"/>
            <w:shd w:val="clear" w:color="auto" w:fill="033C5A"/>
            <w:vAlign w:val="center"/>
          </w:tcPr>
          <w:bookmarkEnd w:id="12"/>
          <w:p w14:paraId="7CBF8740" w14:textId="77777777" w:rsidR="00014C3C" w:rsidRPr="00721765" w:rsidRDefault="00014C3C" w:rsidP="00D90839">
            <w:pPr>
              <w:jc w:val="center"/>
              <w:rPr>
                <w:rFonts w:ascii="Arial" w:hAnsi="Arial" w:cs="Arial"/>
                <w:b/>
                <w:bCs/>
              </w:rPr>
            </w:pPr>
            <w:r w:rsidRPr="00721765">
              <w:rPr>
                <w:rFonts w:ascii="Arial" w:hAnsi="Arial" w:cs="Arial"/>
                <w:b/>
                <w:bCs/>
              </w:rPr>
              <w:t>State</w:t>
            </w:r>
          </w:p>
        </w:tc>
        <w:tc>
          <w:tcPr>
            <w:tcW w:w="1193" w:type="pct"/>
            <w:shd w:val="clear" w:color="auto" w:fill="BDD6EE" w:themeFill="accent5" w:themeFillTint="66"/>
            <w:vAlign w:val="center"/>
          </w:tcPr>
          <w:p w14:paraId="607DFA3A" w14:textId="245C5083" w:rsidR="00014C3C" w:rsidRPr="002E2E77" w:rsidRDefault="00014C3C" w:rsidP="00BA66AC">
            <w:pPr>
              <w:jc w:val="center"/>
              <w:rPr>
                <w:rFonts w:ascii="Arial" w:hAnsi="Arial" w:cs="Arial"/>
                <w:b/>
                <w:bCs/>
              </w:rPr>
            </w:pPr>
            <w:r w:rsidRPr="002E2E77">
              <w:rPr>
                <w:rFonts w:ascii="Arial" w:hAnsi="Arial" w:cs="Arial"/>
                <w:b/>
                <w:bCs/>
              </w:rPr>
              <w:t xml:space="preserve">Contract references </w:t>
            </w:r>
            <w:r>
              <w:rPr>
                <w:rFonts w:ascii="Arial" w:hAnsi="Arial" w:cs="Arial"/>
                <w:b/>
                <w:bCs/>
              </w:rPr>
              <w:t>timing of postpartum visits</w:t>
            </w:r>
            <w:r w:rsidR="00BA66AC">
              <w:rPr>
                <w:rFonts w:ascii="Arial" w:hAnsi="Arial" w:cs="Arial"/>
                <w:b/>
                <w:bCs/>
              </w:rPr>
              <w:t xml:space="preserve"> </w:t>
            </w:r>
            <w:r w:rsidR="00BA66AC">
              <w:rPr>
                <w:rFonts w:ascii="Arial" w:hAnsi="Arial" w:cs="Arial"/>
                <w:b/>
                <w:bCs/>
              </w:rPr>
              <w:br/>
            </w:r>
            <w:r>
              <w:rPr>
                <w:rFonts w:ascii="Arial" w:hAnsi="Arial" w:cs="Arial"/>
                <w:b/>
                <w:bCs/>
              </w:rPr>
              <w:t>(i</w:t>
            </w:r>
            <w:r w:rsidR="00BA66AC">
              <w:rPr>
                <w:rFonts w:ascii="Arial" w:hAnsi="Arial" w:cs="Arial"/>
                <w:b/>
                <w:bCs/>
              </w:rPr>
              <w:t>.</w:t>
            </w:r>
            <w:r>
              <w:rPr>
                <w:rFonts w:ascii="Arial" w:hAnsi="Arial" w:cs="Arial"/>
                <w:b/>
                <w:bCs/>
              </w:rPr>
              <w:t>e</w:t>
            </w:r>
            <w:r w:rsidR="00BA66AC">
              <w:rPr>
                <w:rFonts w:ascii="Arial" w:hAnsi="Arial" w:cs="Arial"/>
                <w:b/>
                <w:bCs/>
              </w:rPr>
              <w:t>.,</w:t>
            </w:r>
            <w:r>
              <w:rPr>
                <w:rFonts w:ascii="Arial" w:hAnsi="Arial" w:cs="Arial"/>
                <w:b/>
                <w:bCs/>
              </w:rPr>
              <w:t xml:space="preserve"> 3 weeks, 6 weeks</w:t>
            </w:r>
            <w:r w:rsidR="00DD6660">
              <w:rPr>
                <w:rFonts w:ascii="Arial" w:hAnsi="Arial" w:cs="Arial"/>
                <w:b/>
                <w:bCs/>
              </w:rPr>
              <w:t>, 12 weeks</w:t>
            </w:r>
            <w:r>
              <w:rPr>
                <w:rFonts w:ascii="Arial" w:hAnsi="Arial" w:cs="Arial"/>
                <w:b/>
                <w:bCs/>
              </w:rPr>
              <w:t>)</w:t>
            </w:r>
          </w:p>
        </w:tc>
        <w:tc>
          <w:tcPr>
            <w:tcW w:w="1225" w:type="pct"/>
            <w:shd w:val="clear" w:color="auto" w:fill="BDD6EE" w:themeFill="accent5" w:themeFillTint="66"/>
            <w:vAlign w:val="center"/>
          </w:tcPr>
          <w:p w14:paraId="73D11093" w14:textId="690ECED4" w:rsidR="00014C3C" w:rsidRPr="002E2E77" w:rsidRDefault="00014C3C" w:rsidP="00F83E38">
            <w:pPr>
              <w:jc w:val="center"/>
              <w:rPr>
                <w:rStyle w:val="normaltextrun"/>
                <w:rFonts w:ascii="Arial" w:hAnsi="Arial" w:cs="Arial"/>
                <w:b/>
                <w:bCs/>
                <w:color w:val="000000"/>
                <w:bdr w:val="none" w:sz="0" w:space="0" w:color="auto" w:frame="1"/>
              </w:rPr>
            </w:pPr>
            <w:r w:rsidRPr="002E2E77">
              <w:rPr>
                <w:rStyle w:val="normaltextrun"/>
                <w:rFonts w:ascii="Arial" w:hAnsi="Arial" w:cs="Arial"/>
                <w:b/>
                <w:bCs/>
                <w:color w:val="000000"/>
                <w:bdr w:val="none" w:sz="0" w:space="0" w:color="auto" w:frame="1"/>
              </w:rPr>
              <w:t xml:space="preserve">Contract references </w:t>
            </w:r>
            <w:r>
              <w:rPr>
                <w:rStyle w:val="normaltextrun"/>
                <w:rFonts w:ascii="Arial" w:hAnsi="Arial" w:cs="Arial"/>
                <w:b/>
                <w:bCs/>
                <w:color w:val="000000"/>
                <w:bdr w:val="none" w:sz="0" w:space="0" w:color="auto" w:frame="1"/>
              </w:rPr>
              <w:t>content of postpartum visit</w:t>
            </w:r>
          </w:p>
        </w:tc>
        <w:tc>
          <w:tcPr>
            <w:tcW w:w="1639" w:type="pct"/>
            <w:gridSpan w:val="2"/>
            <w:shd w:val="clear" w:color="auto" w:fill="BDD6EE" w:themeFill="accent5" w:themeFillTint="66"/>
            <w:vAlign w:val="center"/>
          </w:tcPr>
          <w:p w14:paraId="6F172C22" w14:textId="3E4D67F4" w:rsidR="00014C3C" w:rsidRPr="002E2E77" w:rsidRDefault="00014C3C" w:rsidP="00BA66AC">
            <w:pPr>
              <w:jc w:val="center"/>
              <w:rPr>
                <w:rStyle w:val="normaltextrun"/>
                <w:rFonts w:ascii="Arial" w:hAnsi="Arial" w:cs="Arial"/>
                <w:b/>
                <w:bCs/>
                <w:color w:val="000000"/>
                <w:bdr w:val="none" w:sz="0" w:space="0" w:color="auto" w:frame="1"/>
              </w:rPr>
            </w:pPr>
            <w:r w:rsidRPr="00C77FB0">
              <w:rPr>
                <w:rStyle w:val="normaltextrun"/>
                <w:rFonts w:ascii="Arial" w:hAnsi="Arial" w:cs="Arial"/>
                <w:b/>
                <w:bCs/>
                <w:color w:val="000000"/>
                <w:bdr w:val="none" w:sz="0" w:space="0" w:color="auto" w:frame="1"/>
              </w:rPr>
              <w:t xml:space="preserve">Contract references approaches to ensure </w:t>
            </w:r>
            <w:r w:rsidR="00C77FB0">
              <w:rPr>
                <w:rStyle w:val="normaltextrun"/>
                <w:rFonts w:ascii="Arial" w:hAnsi="Arial" w:cs="Arial"/>
                <w:b/>
                <w:bCs/>
                <w:color w:val="000000"/>
                <w:bdr w:val="none" w:sz="0" w:space="0" w:color="auto" w:frame="1"/>
              </w:rPr>
              <w:t>postpartum</w:t>
            </w:r>
            <w:r w:rsidRPr="00C77FB0">
              <w:rPr>
                <w:rStyle w:val="normaltextrun"/>
                <w:rFonts w:ascii="Arial" w:hAnsi="Arial" w:cs="Arial"/>
                <w:b/>
                <w:bCs/>
                <w:color w:val="000000"/>
                <w:bdr w:val="none" w:sz="0" w:space="0" w:color="auto" w:frame="1"/>
              </w:rPr>
              <w:t xml:space="preserve"> visit occurs</w:t>
            </w:r>
          </w:p>
        </w:tc>
      </w:tr>
      <w:tr w:rsidR="00014C3C" w:rsidRPr="00436368" w14:paraId="3B77E6AD" w14:textId="6704F66E" w:rsidTr="00BA66AC">
        <w:trPr>
          <w:gridAfter w:val="1"/>
          <w:wAfter w:w="14" w:type="pct"/>
          <w:trHeight w:val="608"/>
          <w:tblHeader/>
          <w:jc w:val="center"/>
        </w:trPr>
        <w:tc>
          <w:tcPr>
            <w:tcW w:w="943" w:type="pct"/>
            <w:vMerge/>
          </w:tcPr>
          <w:p w14:paraId="7E717FF4" w14:textId="77777777" w:rsidR="00014C3C" w:rsidRPr="00721765" w:rsidRDefault="00014C3C" w:rsidP="00D90839">
            <w:pPr>
              <w:rPr>
                <w:rFonts w:ascii="Arial" w:hAnsi="Arial" w:cs="Arial"/>
              </w:rPr>
            </w:pPr>
          </w:p>
        </w:tc>
        <w:tc>
          <w:tcPr>
            <w:tcW w:w="1193" w:type="pct"/>
            <w:shd w:val="clear" w:color="auto" w:fill="E7E6E6" w:themeFill="background2"/>
            <w:vAlign w:val="center"/>
          </w:tcPr>
          <w:p w14:paraId="2B42EDA6" w14:textId="0B9DF13C" w:rsidR="00014C3C" w:rsidRPr="00436368" w:rsidRDefault="00014C3C" w:rsidP="00D90839">
            <w:pPr>
              <w:jc w:val="center"/>
              <w:rPr>
                <w:rFonts w:ascii="Arial" w:hAnsi="Arial" w:cs="Arial"/>
                <w:b/>
                <w:bCs/>
                <w:sz w:val="20"/>
                <w:szCs w:val="20"/>
              </w:rPr>
            </w:pPr>
            <w:r>
              <w:rPr>
                <w:rFonts w:ascii="Arial" w:hAnsi="Arial" w:cs="Arial"/>
                <w:b/>
                <w:bCs/>
              </w:rPr>
              <w:t>Y/N</w:t>
            </w:r>
          </w:p>
        </w:tc>
        <w:tc>
          <w:tcPr>
            <w:tcW w:w="1225" w:type="pct"/>
            <w:shd w:val="clear" w:color="auto" w:fill="E7E6E6" w:themeFill="background2"/>
            <w:vAlign w:val="center"/>
          </w:tcPr>
          <w:p w14:paraId="406D17B7" w14:textId="6EC0F56E" w:rsidR="00014C3C" w:rsidRPr="00436368" w:rsidRDefault="00014C3C" w:rsidP="00D90839">
            <w:pPr>
              <w:jc w:val="center"/>
              <w:rPr>
                <w:rFonts w:ascii="Arial" w:hAnsi="Arial" w:cs="Arial"/>
                <w:b/>
                <w:bCs/>
                <w:sz w:val="20"/>
                <w:szCs w:val="20"/>
              </w:rPr>
            </w:pPr>
            <w:r>
              <w:rPr>
                <w:rFonts w:ascii="Arial" w:hAnsi="Arial" w:cs="Arial"/>
                <w:b/>
                <w:bCs/>
              </w:rPr>
              <w:t>Y/N</w:t>
            </w:r>
          </w:p>
        </w:tc>
        <w:tc>
          <w:tcPr>
            <w:tcW w:w="1625" w:type="pct"/>
            <w:shd w:val="clear" w:color="auto" w:fill="E7E6E6" w:themeFill="background2"/>
            <w:vAlign w:val="center"/>
          </w:tcPr>
          <w:p w14:paraId="446ED152" w14:textId="6A10EC44" w:rsidR="00014C3C" w:rsidRPr="00436368" w:rsidRDefault="003309A8" w:rsidP="00BA66AC">
            <w:pPr>
              <w:jc w:val="center"/>
              <w:rPr>
                <w:rFonts w:ascii="Arial" w:hAnsi="Arial" w:cs="Arial"/>
                <w:b/>
                <w:bCs/>
                <w:sz w:val="20"/>
                <w:szCs w:val="20"/>
              </w:rPr>
            </w:pPr>
            <w:r>
              <w:rPr>
                <w:rFonts w:ascii="Arial" w:hAnsi="Arial" w:cs="Arial"/>
                <w:b/>
                <w:bCs/>
              </w:rPr>
              <w:t>Y/N</w:t>
            </w:r>
          </w:p>
        </w:tc>
      </w:tr>
      <w:tr w:rsidR="00014C3C" w:rsidRPr="00721765" w14:paraId="58317359" w14:textId="0A39567F" w:rsidTr="003309A8">
        <w:trPr>
          <w:gridAfter w:val="1"/>
          <w:wAfter w:w="14" w:type="pct"/>
          <w:jc w:val="center"/>
        </w:trPr>
        <w:tc>
          <w:tcPr>
            <w:tcW w:w="943" w:type="pct"/>
          </w:tcPr>
          <w:p w14:paraId="154D87ED" w14:textId="77777777" w:rsidR="00014C3C" w:rsidRPr="00721765" w:rsidRDefault="00014C3C" w:rsidP="00D90839">
            <w:pPr>
              <w:jc w:val="center"/>
              <w:rPr>
                <w:rFonts w:ascii="Arial" w:hAnsi="Arial" w:cs="Arial"/>
                <w:b/>
                <w:bCs/>
              </w:rPr>
            </w:pPr>
            <w:r w:rsidRPr="00721765">
              <w:rPr>
                <w:rFonts w:ascii="Arial" w:hAnsi="Arial" w:cs="Arial"/>
                <w:b/>
                <w:bCs/>
              </w:rPr>
              <w:t>AZ</w:t>
            </w:r>
          </w:p>
        </w:tc>
        <w:tc>
          <w:tcPr>
            <w:tcW w:w="1193" w:type="pct"/>
          </w:tcPr>
          <w:p w14:paraId="554EFC92" w14:textId="71D528C3" w:rsidR="00014C3C" w:rsidRPr="00721765" w:rsidRDefault="00C955A9" w:rsidP="00C955A9">
            <w:pPr>
              <w:jc w:val="center"/>
              <w:rPr>
                <w:rStyle w:val="FootnoteReference"/>
                <w:rFonts w:ascii="Arial" w:hAnsi="Arial" w:cs="Arial"/>
              </w:rPr>
            </w:pPr>
            <w:r w:rsidRPr="00C955A9">
              <w:t>Y</w:t>
            </w:r>
            <w:r>
              <w:rPr>
                <w:rStyle w:val="EndnoteReference"/>
                <w:rFonts w:ascii="Arial" w:hAnsi="Arial" w:cs="Arial"/>
              </w:rPr>
              <w:endnoteReference w:id="71"/>
            </w:r>
          </w:p>
        </w:tc>
        <w:tc>
          <w:tcPr>
            <w:tcW w:w="1225" w:type="pct"/>
          </w:tcPr>
          <w:p w14:paraId="6F2CE3C0" w14:textId="51F1C38D" w:rsidR="00014C3C" w:rsidRPr="00721765" w:rsidRDefault="00D508A5" w:rsidP="00D90839">
            <w:pPr>
              <w:spacing w:line="259" w:lineRule="auto"/>
              <w:jc w:val="center"/>
              <w:rPr>
                <w:rFonts w:ascii="Arial" w:hAnsi="Arial" w:cs="Arial"/>
              </w:rPr>
            </w:pPr>
            <w:r>
              <w:rPr>
                <w:rFonts w:ascii="Arial" w:hAnsi="Arial" w:cs="Arial"/>
              </w:rPr>
              <w:t>Y</w:t>
            </w:r>
            <w:r>
              <w:rPr>
                <w:rStyle w:val="EndnoteReference"/>
                <w:rFonts w:ascii="Arial" w:hAnsi="Arial" w:cs="Arial"/>
              </w:rPr>
              <w:endnoteReference w:id="72"/>
            </w:r>
          </w:p>
        </w:tc>
        <w:tc>
          <w:tcPr>
            <w:tcW w:w="1625" w:type="pct"/>
          </w:tcPr>
          <w:p w14:paraId="54B80B72" w14:textId="24E1056B" w:rsidR="00014C3C" w:rsidRDefault="000A6D7C" w:rsidP="00D90839">
            <w:pPr>
              <w:jc w:val="center"/>
              <w:rPr>
                <w:rFonts w:ascii="Arial" w:hAnsi="Arial" w:cs="Arial"/>
              </w:rPr>
            </w:pPr>
            <w:r>
              <w:rPr>
                <w:rFonts w:ascii="Arial" w:hAnsi="Arial" w:cs="Arial"/>
              </w:rPr>
              <w:t>N</w:t>
            </w:r>
          </w:p>
        </w:tc>
      </w:tr>
      <w:tr w:rsidR="000A6D7C" w:rsidRPr="00721765" w14:paraId="1A73BA23" w14:textId="339BEEEE" w:rsidTr="003309A8">
        <w:trPr>
          <w:gridAfter w:val="1"/>
          <w:wAfter w:w="14" w:type="pct"/>
          <w:jc w:val="center"/>
        </w:trPr>
        <w:tc>
          <w:tcPr>
            <w:tcW w:w="943" w:type="pct"/>
          </w:tcPr>
          <w:p w14:paraId="7C22F2F9" w14:textId="77777777" w:rsidR="000A6D7C" w:rsidRPr="00721765" w:rsidRDefault="000A6D7C" w:rsidP="000A6D7C">
            <w:pPr>
              <w:jc w:val="center"/>
              <w:rPr>
                <w:rFonts w:ascii="Arial" w:hAnsi="Arial" w:cs="Arial"/>
                <w:b/>
                <w:bCs/>
              </w:rPr>
            </w:pPr>
            <w:r w:rsidRPr="00721765">
              <w:rPr>
                <w:rFonts w:ascii="Arial" w:hAnsi="Arial" w:cs="Arial"/>
                <w:b/>
                <w:bCs/>
              </w:rPr>
              <w:t>CA</w:t>
            </w:r>
          </w:p>
        </w:tc>
        <w:tc>
          <w:tcPr>
            <w:tcW w:w="1193" w:type="pct"/>
          </w:tcPr>
          <w:p w14:paraId="4430F0B2" w14:textId="1DC22D88" w:rsidR="000A6D7C" w:rsidRPr="00721765" w:rsidRDefault="000A6D7C" w:rsidP="000A6D7C">
            <w:pPr>
              <w:jc w:val="center"/>
              <w:rPr>
                <w:rStyle w:val="EndnoteReference"/>
                <w:rFonts w:ascii="Arial" w:hAnsi="Arial" w:cs="Arial"/>
              </w:rPr>
            </w:pPr>
            <w:r>
              <w:rPr>
                <w:rFonts w:ascii="Arial" w:hAnsi="Arial" w:cs="Arial"/>
              </w:rPr>
              <w:t>N</w:t>
            </w:r>
          </w:p>
        </w:tc>
        <w:tc>
          <w:tcPr>
            <w:tcW w:w="1225" w:type="pct"/>
          </w:tcPr>
          <w:p w14:paraId="0F3084BE" w14:textId="1D7AB734"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73"/>
            </w:r>
          </w:p>
        </w:tc>
        <w:tc>
          <w:tcPr>
            <w:tcW w:w="1625" w:type="pct"/>
          </w:tcPr>
          <w:p w14:paraId="0029E420" w14:textId="19573843" w:rsidR="000A6D7C" w:rsidRDefault="000A6D7C" w:rsidP="000A6D7C">
            <w:pPr>
              <w:jc w:val="center"/>
              <w:rPr>
                <w:rFonts w:ascii="Arial" w:hAnsi="Arial" w:cs="Arial"/>
              </w:rPr>
            </w:pPr>
            <w:r w:rsidRPr="002940DF">
              <w:rPr>
                <w:rFonts w:ascii="Arial" w:hAnsi="Arial" w:cs="Arial"/>
              </w:rPr>
              <w:t>N</w:t>
            </w:r>
          </w:p>
        </w:tc>
      </w:tr>
      <w:tr w:rsidR="000A6D7C" w:rsidRPr="00721765" w14:paraId="613F2F81" w14:textId="622153EC" w:rsidTr="003309A8">
        <w:trPr>
          <w:gridAfter w:val="1"/>
          <w:wAfter w:w="14" w:type="pct"/>
          <w:jc w:val="center"/>
        </w:trPr>
        <w:tc>
          <w:tcPr>
            <w:tcW w:w="943" w:type="pct"/>
          </w:tcPr>
          <w:p w14:paraId="64B892BA" w14:textId="77777777" w:rsidR="000A6D7C" w:rsidRPr="00721765" w:rsidRDefault="000A6D7C" w:rsidP="000A6D7C">
            <w:pPr>
              <w:jc w:val="center"/>
              <w:rPr>
                <w:rFonts w:ascii="Arial" w:hAnsi="Arial" w:cs="Arial"/>
                <w:b/>
                <w:bCs/>
              </w:rPr>
            </w:pPr>
            <w:r w:rsidRPr="00721765">
              <w:rPr>
                <w:rFonts w:ascii="Arial" w:hAnsi="Arial" w:cs="Arial"/>
                <w:b/>
                <w:bCs/>
              </w:rPr>
              <w:t>CO</w:t>
            </w:r>
          </w:p>
        </w:tc>
        <w:tc>
          <w:tcPr>
            <w:tcW w:w="1193" w:type="pct"/>
          </w:tcPr>
          <w:p w14:paraId="4B37C323" w14:textId="15BEA606" w:rsidR="000A6D7C" w:rsidRPr="00721765" w:rsidRDefault="000A6D7C" w:rsidP="000A6D7C">
            <w:pPr>
              <w:jc w:val="center"/>
              <w:rPr>
                <w:rFonts w:ascii="Arial" w:hAnsi="Arial" w:cs="Arial"/>
              </w:rPr>
            </w:pPr>
            <w:r>
              <w:rPr>
                <w:rFonts w:ascii="Arial" w:hAnsi="Arial" w:cs="Arial"/>
              </w:rPr>
              <w:t>N</w:t>
            </w:r>
          </w:p>
        </w:tc>
        <w:tc>
          <w:tcPr>
            <w:tcW w:w="1225" w:type="pct"/>
          </w:tcPr>
          <w:p w14:paraId="54AB2749" w14:textId="23D0E9C3" w:rsidR="000A6D7C" w:rsidRPr="00721765" w:rsidRDefault="000A6D7C" w:rsidP="000A6D7C">
            <w:pPr>
              <w:jc w:val="center"/>
              <w:rPr>
                <w:rFonts w:ascii="Arial" w:hAnsi="Arial" w:cs="Arial"/>
              </w:rPr>
            </w:pPr>
            <w:r>
              <w:rPr>
                <w:rFonts w:ascii="Arial" w:hAnsi="Arial" w:cs="Arial"/>
              </w:rPr>
              <w:t>N</w:t>
            </w:r>
          </w:p>
        </w:tc>
        <w:tc>
          <w:tcPr>
            <w:tcW w:w="1625" w:type="pct"/>
          </w:tcPr>
          <w:p w14:paraId="339D7CB2" w14:textId="42162C25" w:rsidR="000A6D7C" w:rsidRDefault="000A6D7C" w:rsidP="000A6D7C">
            <w:pPr>
              <w:jc w:val="center"/>
              <w:rPr>
                <w:rFonts w:ascii="Arial" w:hAnsi="Arial" w:cs="Arial"/>
              </w:rPr>
            </w:pPr>
            <w:r w:rsidRPr="002940DF">
              <w:rPr>
                <w:rFonts w:ascii="Arial" w:hAnsi="Arial" w:cs="Arial"/>
              </w:rPr>
              <w:t>N</w:t>
            </w:r>
          </w:p>
        </w:tc>
      </w:tr>
      <w:tr w:rsidR="000A6D7C" w:rsidRPr="00721765" w14:paraId="5F8CD5CC" w14:textId="3BC59979" w:rsidTr="003309A8">
        <w:trPr>
          <w:gridAfter w:val="1"/>
          <w:wAfter w:w="14" w:type="pct"/>
          <w:jc w:val="center"/>
        </w:trPr>
        <w:tc>
          <w:tcPr>
            <w:tcW w:w="943" w:type="pct"/>
          </w:tcPr>
          <w:p w14:paraId="500E642B" w14:textId="77777777" w:rsidR="000A6D7C" w:rsidRPr="00721765" w:rsidRDefault="000A6D7C" w:rsidP="000A6D7C">
            <w:pPr>
              <w:jc w:val="center"/>
              <w:rPr>
                <w:rFonts w:ascii="Arial" w:hAnsi="Arial" w:cs="Arial"/>
                <w:b/>
                <w:bCs/>
              </w:rPr>
            </w:pPr>
            <w:r w:rsidRPr="00721765">
              <w:rPr>
                <w:rFonts w:ascii="Arial" w:hAnsi="Arial" w:cs="Arial"/>
                <w:b/>
                <w:bCs/>
              </w:rPr>
              <w:t>DC</w:t>
            </w:r>
          </w:p>
        </w:tc>
        <w:tc>
          <w:tcPr>
            <w:tcW w:w="1193" w:type="pct"/>
          </w:tcPr>
          <w:p w14:paraId="675A4CE8" w14:textId="6A035BAB"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74"/>
            </w:r>
          </w:p>
        </w:tc>
        <w:tc>
          <w:tcPr>
            <w:tcW w:w="1225" w:type="pct"/>
          </w:tcPr>
          <w:p w14:paraId="11EA5C64" w14:textId="6C1C4EC2"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75"/>
            </w:r>
          </w:p>
        </w:tc>
        <w:tc>
          <w:tcPr>
            <w:tcW w:w="1625" w:type="pct"/>
          </w:tcPr>
          <w:p w14:paraId="269D8482" w14:textId="67A85E0E" w:rsidR="000A6D7C" w:rsidRDefault="000A6D7C" w:rsidP="000A6D7C">
            <w:pPr>
              <w:jc w:val="center"/>
              <w:rPr>
                <w:rFonts w:ascii="Arial" w:hAnsi="Arial" w:cs="Arial"/>
              </w:rPr>
            </w:pPr>
            <w:r w:rsidRPr="002940DF">
              <w:rPr>
                <w:rFonts w:ascii="Arial" w:hAnsi="Arial" w:cs="Arial"/>
              </w:rPr>
              <w:t>N</w:t>
            </w:r>
          </w:p>
        </w:tc>
      </w:tr>
      <w:tr w:rsidR="000A6D7C" w:rsidRPr="00721765" w14:paraId="4638357B" w14:textId="03F148FF" w:rsidTr="00493036">
        <w:trPr>
          <w:gridAfter w:val="1"/>
          <w:wAfter w:w="14" w:type="pct"/>
          <w:jc w:val="center"/>
        </w:trPr>
        <w:tc>
          <w:tcPr>
            <w:tcW w:w="943" w:type="pct"/>
          </w:tcPr>
          <w:p w14:paraId="38F2E1A1" w14:textId="77777777" w:rsidR="000A6D7C" w:rsidRPr="00721765" w:rsidRDefault="000A6D7C" w:rsidP="000A6D7C">
            <w:pPr>
              <w:jc w:val="center"/>
              <w:rPr>
                <w:rFonts w:ascii="Arial" w:hAnsi="Arial" w:cs="Arial"/>
                <w:b/>
                <w:bCs/>
              </w:rPr>
            </w:pPr>
            <w:r w:rsidRPr="00721765">
              <w:rPr>
                <w:rFonts w:ascii="Arial" w:hAnsi="Arial" w:cs="Arial"/>
                <w:b/>
                <w:bCs/>
              </w:rPr>
              <w:t>DE</w:t>
            </w:r>
          </w:p>
        </w:tc>
        <w:tc>
          <w:tcPr>
            <w:tcW w:w="1193" w:type="pct"/>
          </w:tcPr>
          <w:p w14:paraId="59FE087D" w14:textId="4C343DAF" w:rsidR="000A6D7C" w:rsidRPr="00721765" w:rsidRDefault="000A6D7C" w:rsidP="000A6D7C">
            <w:pPr>
              <w:jc w:val="center"/>
              <w:rPr>
                <w:rFonts w:ascii="Arial" w:hAnsi="Arial" w:cs="Arial"/>
              </w:rPr>
            </w:pPr>
            <w:r>
              <w:rPr>
                <w:rFonts w:ascii="Arial" w:hAnsi="Arial" w:cs="Arial"/>
              </w:rPr>
              <w:t>N</w:t>
            </w:r>
          </w:p>
        </w:tc>
        <w:tc>
          <w:tcPr>
            <w:tcW w:w="1225" w:type="pct"/>
          </w:tcPr>
          <w:p w14:paraId="544B97ED" w14:textId="35638884" w:rsidR="000A6D7C" w:rsidRPr="00721765" w:rsidRDefault="000A6D7C" w:rsidP="000A6D7C">
            <w:pPr>
              <w:jc w:val="center"/>
              <w:rPr>
                <w:rFonts w:ascii="Arial" w:hAnsi="Arial" w:cs="Arial"/>
              </w:rPr>
            </w:pPr>
            <w:r>
              <w:rPr>
                <w:rFonts w:ascii="Arial" w:hAnsi="Arial" w:cs="Arial"/>
              </w:rPr>
              <w:t>N</w:t>
            </w:r>
          </w:p>
        </w:tc>
        <w:tc>
          <w:tcPr>
            <w:tcW w:w="1625" w:type="pct"/>
          </w:tcPr>
          <w:p w14:paraId="5A8A02FA" w14:textId="0BE2C354" w:rsidR="000A6D7C" w:rsidRDefault="00092DC6" w:rsidP="000A6D7C">
            <w:pPr>
              <w:jc w:val="center"/>
              <w:rPr>
                <w:rFonts w:ascii="Arial" w:hAnsi="Arial" w:cs="Arial"/>
              </w:rPr>
            </w:pPr>
            <w:r>
              <w:rPr>
                <w:rFonts w:ascii="Arial" w:hAnsi="Arial" w:cs="Arial"/>
              </w:rPr>
              <w:t>N</w:t>
            </w:r>
          </w:p>
        </w:tc>
      </w:tr>
      <w:tr w:rsidR="000A6D7C" w:rsidRPr="00721765" w14:paraId="500B4CD6" w14:textId="7BA10E54" w:rsidTr="003309A8">
        <w:trPr>
          <w:gridAfter w:val="1"/>
          <w:wAfter w:w="14" w:type="pct"/>
          <w:jc w:val="center"/>
        </w:trPr>
        <w:tc>
          <w:tcPr>
            <w:tcW w:w="943" w:type="pct"/>
          </w:tcPr>
          <w:p w14:paraId="75687A76" w14:textId="77777777" w:rsidR="000A6D7C" w:rsidRPr="00721765" w:rsidRDefault="000A6D7C" w:rsidP="000A6D7C">
            <w:pPr>
              <w:jc w:val="center"/>
              <w:rPr>
                <w:rFonts w:ascii="Arial" w:hAnsi="Arial" w:cs="Arial"/>
                <w:b/>
                <w:bCs/>
              </w:rPr>
            </w:pPr>
            <w:r w:rsidRPr="00721765">
              <w:rPr>
                <w:rFonts w:ascii="Arial" w:hAnsi="Arial" w:cs="Arial"/>
                <w:b/>
                <w:bCs/>
              </w:rPr>
              <w:t>FL</w:t>
            </w:r>
          </w:p>
        </w:tc>
        <w:tc>
          <w:tcPr>
            <w:tcW w:w="1193" w:type="pct"/>
          </w:tcPr>
          <w:p w14:paraId="56215123" w14:textId="43D049C1" w:rsidR="000A6D7C" w:rsidRPr="00721765" w:rsidRDefault="000A6D7C" w:rsidP="000A6D7C">
            <w:pPr>
              <w:jc w:val="center"/>
              <w:rPr>
                <w:rFonts w:ascii="Arial" w:hAnsi="Arial" w:cs="Arial"/>
              </w:rPr>
            </w:pPr>
            <w:r>
              <w:rPr>
                <w:rFonts w:ascii="Arial" w:hAnsi="Arial" w:cs="Arial"/>
              </w:rPr>
              <w:t>N</w:t>
            </w:r>
          </w:p>
        </w:tc>
        <w:tc>
          <w:tcPr>
            <w:tcW w:w="1225" w:type="pct"/>
          </w:tcPr>
          <w:p w14:paraId="47BECFD2" w14:textId="293256FE" w:rsidR="000A6D7C" w:rsidRPr="00721765" w:rsidRDefault="000A6D7C" w:rsidP="000A6D7C">
            <w:pPr>
              <w:jc w:val="center"/>
              <w:rPr>
                <w:rFonts w:ascii="Arial" w:hAnsi="Arial" w:cs="Arial"/>
              </w:rPr>
            </w:pPr>
            <w:r>
              <w:rPr>
                <w:rFonts w:ascii="Arial" w:hAnsi="Arial" w:cs="Arial"/>
              </w:rPr>
              <w:t>N</w:t>
            </w:r>
          </w:p>
        </w:tc>
        <w:tc>
          <w:tcPr>
            <w:tcW w:w="1625" w:type="pct"/>
          </w:tcPr>
          <w:p w14:paraId="6CAFA0BA" w14:textId="7FBF4D1A" w:rsidR="000A6D7C" w:rsidRDefault="000A6D7C" w:rsidP="000A6D7C">
            <w:pPr>
              <w:jc w:val="center"/>
              <w:rPr>
                <w:rFonts w:ascii="Arial" w:hAnsi="Arial" w:cs="Arial"/>
              </w:rPr>
            </w:pPr>
            <w:r w:rsidRPr="002940DF">
              <w:rPr>
                <w:rFonts w:ascii="Arial" w:hAnsi="Arial" w:cs="Arial"/>
              </w:rPr>
              <w:t>N</w:t>
            </w:r>
          </w:p>
        </w:tc>
      </w:tr>
      <w:tr w:rsidR="000A6D7C" w:rsidRPr="00721765" w14:paraId="486B3BEF" w14:textId="28B5F549" w:rsidTr="003309A8">
        <w:trPr>
          <w:gridAfter w:val="1"/>
          <w:wAfter w:w="14" w:type="pct"/>
          <w:jc w:val="center"/>
        </w:trPr>
        <w:tc>
          <w:tcPr>
            <w:tcW w:w="943" w:type="pct"/>
          </w:tcPr>
          <w:p w14:paraId="5C8F845C" w14:textId="77777777" w:rsidR="000A6D7C" w:rsidRPr="00721765" w:rsidRDefault="000A6D7C" w:rsidP="000A6D7C">
            <w:pPr>
              <w:jc w:val="center"/>
              <w:rPr>
                <w:rFonts w:ascii="Arial" w:hAnsi="Arial" w:cs="Arial"/>
                <w:b/>
                <w:bCs/>
              </w:rPr>
            </w:pPr>
            <w:r w:rsidRPr="00721765">
              <w:rPr>
                <w:rFonts w:ascii="Arial" w:hAnsi="Arial" w:cs="Arial"/>
                <w:b/>
                <w:bCs/>
              </w:rPr>
              <w:t>GA</w:t>
            </w:r>
          </w:p>
        </w:tc>
        <w:tc>
          <w:tcPr>
            <w:tcW w:w="1193" w:type="pct"/>
          </w:tcPr>
          <w:p w14:paraId="04F63891" w14:textId="2ED63C86" w:rsidR="000A6D7C" w:rsidRPr="00721765" w:rsidRDefault="000A6D7C" w:rsidP="000A6D7C">
            <w:pPr>
              <w:jc w:val="center"/>
              <w:rPr>
                <w:rFonts w:ascii="Arial" w:hAnsi="Arial" w:cs="Arial"/>
              </w:rPr>
            </w:pPr>
            <w:r>
              <w:rPr>
                <w:rFonts w:ascii="Arial" w:hAnsi="Arial" w:cs="Arial"/>
              </w:rPr>
              <w:t>N</w:t>
            </w:r>
          </w:p>
        </w:tc>
        <w:tc>
          <w:tcPr>
            <w:tcW w:w="1225" w:type="pct"/>
          </w:tcPr>
          <w:p w14:paraId="092AC57B" w14:textId="2F8214B3" w:rsidR="000A6D7C" w:rsidRPr="00721765" w:rsidRDefault="000A6D7C" w:rsidP="000A6D7C">
            <w:pPr>
              <w:jc w:val="center"/>
              <w:rPr>
                <w:rFonts w:ascii="Arial" w:hAnsi="Arial" w:cs="Arial"/>
              </w:rPr>
            </w:pPr>
            <w:r>
              <w:rPr>
                <w:rFonts w:ascii="Arial" w:hAnsi="Arial" w:cs="Arial"/>
              </w:rPr>
              <w:t>N</w:t>
            </w:r>
          </w:p>
        </w:tc>
        <w:tc>
          <w:tcPr>
            <w:tcW w:w="1625" w:type="pct"/>
          </w:tcPr>
          <w:p w14:paraId="678FB2C8" w14:textId="68FDE949" w:rsidR="000A6D7C" w:rsidRDefault="000A6D7C" w:rsidP="000A6D7C">
            <w:pPr>
              <w:jc w:val="center"/>
              <w:rPr>
                <w:rFonts w:ascii="Arial" w:hAnsi="Arial" w:cs="Arial"/>
              </w:rPr>
            </w:pPr>
            <w:r w:rsidRPr="002940DF">
              <w:rPr>
                <w:rFonts w:ascii="Arial" w:hAnsi="Arial" w:cs="Arial"/>
              </w:rPr>
              <w:t>N</w:t>
            </w:r>
          </w:p>
        </w:tc>
      </w:tr>
      <w:tr w:rsidR="000A6D7C" w:rsidRPr="00721765" w14:paraId="1EAFB906" w14:textId="0ECA8484" w:rsidTr="003309A8">
        <w:trPr>
          <w:gridAfter w:val="1"/>
          <w:wAfter w:w="14" w:type="pct"/>
          <w:jc w:val="center"/>
        </w:trPr>
        <w:tc>
          <w:tcPr>
            <w:tcW w:w="943" w:type="pct"/>
          </w:tcPr>
          <w:p w14:paraId="54E727D3" w14:textId="77777777" w:rsidR="000A6D7C" w:rsidRPr="00721765" w:rsidRDefault="000A6D7C" w:rsidP="000A6D7C">
            <w:pPr>
              <w:jc w:val="center"/>
              <w:rPr>
                <w:rFonts w:ascii="Arial" w:hAnsi="Arial" w:cs="Arial"/>
                <w:b/>
                <w:bCs/>
              </w:rPr>
            </w:pPr>
            <w:r w:rsidRPr="00721765">
              <w:rPr>
                <w:rFonts w:ascii="Arial" w:hAnsi="Arial" w:cs="Arial"/>
                <w:b/>
                <w:bCs/>
              </w:rPr>
              <w:t>HI</w:t>
            </w:r>
          </w:p>
        </w:tc>
        <w:tc>
          <w:tcPr>
            <w:tcW w:w="1193" w:type="pct"/>
          </w:tcPr>
          <w:p w14:paraId="7F0C62AF" w14:textId="452304E8" w:rsidR="000A6D7C" w:rsidRPr="00721765" w:rsidRDefault="000A6D7C" w:rsidP="000A6D7C">
            <w:pPr>
              <w:jc w:val="center"/>
              <w:rPr>
                <w:rFonts w:ascii="Arial" w:hAnsi="Arial" w:cs="Arial"/>
              </w:rPr>
            </w:pPr>
            <w:r>
              <w:rPr>
                <w:rFonts w:ascii="Arial" w:hAnsi="Arial" w:cs="Arial"/>
              </w:rPr>
              <w:t>N</w:t>
            </w:r>
          </w:p>
        </w:tc>
        <w:tc>
          <w:tcPr>
            <w:tcW w:w="1225" w:type="pct"/>
          </w:tcPr>
          <w:p w14:paraId="4B52A94D" w14:textId="2BD69A57" w:rsidR="000A6D7C" w:rsidRPr="00721765" w:rsidRDefault="000A6D7C" w:rsidP="000A6D7C">
            <w:pPr>
              <w:jc w:val="center"/>
              <w:rPr>
                <w:rFonts w:ascii="Arial" w:hAnsi="Arial" w:cs="Arial"/>
              </w:rPr>
            </w:pPr>
            <w:r>
              <w:rPr>
                <w:rFonts w:ascii="Arial" w:hAnsi="Arial" w:cs="Arial"/>
              </w:rPr>
              <w:t>N</w:t>
            </w:r>
          </w:p>
        </w:tc>
        <w:tc>
          <w:tcPr>
            <w:tcW w:w="1625" w:type="pct"/>
          </w:tcPr>
          <w:p w14:paraId="0A4A77F9" w14:textId="6FEB85AF" w:rsidR="000A6D7C" w:rsidRDefault="000A6D7C" w:rsidP="000A6D7C">
            <w:pPr>
              <w:jc w:val="center"/>
              <w:rPr>
                <w:rFonts w:ascii="Arial" w:hAnsi="Arial" w:cs="Arial"/>
              </w:rPr>
            </w:pPr>
            <w:r w:rsidRPr="002940DF">
              <w:rPr>
                <w:rFonts w:ascii="Arial" w:hAnsi="Arial" w:cs="Arial"/>
              </w:rPr>
              <w:t>N</w:t>
            </w:r>
          </w:p>
        </w:tc>
      </w:tr>
      <w:tr w:rsidR="000A6D7C" w:rsidRPr="00721765" w14:paraId="7B4DAE1C" w14:textId="65E951E3" w:rsidTr="00BA66AC">
        <w:trPr>
          <w:gridAfter w:val="1"/>
          <w:wAfter w:w="14" w:type="pct"/>
          <w:trHeight w:val="278"/>
          <w:jc w:val="center"/>
        </w:trPr>
        <w:tc>
          <w:tcPr>
            <w:tcW w:w="943" w:type="pct"/>
          </w:tcPr>
          <w:p w14:paraId="5659D77F" w14:textId="77777777" w:rsidR="000A6D7C" w:rsidRPr="00721765" w:rsidRDefault="000A6D7C" w:rsidP="000A6D7C">
            <w:pPr>
              <w:jc w:val="center"/>
              <w:rPr>
                <w:rFonts w:ascii="Arial" w:hAnsi="Arial" w:cs="Arial"/>
                <w:b/>
                <w:bCs/>
              </w:rPr>
            </w:pPr>
            <w:r w:rsidRPr="00721765">
              <w:rPr>
                <w:rFonts w:ascii="Arial" w:hAnsi="Arial" w:cs="Arial"/>
                <w:b/>
                <w:bCs/>
              </w:rPr>
              <w:t>IA</w:t>
            </w:r>
          </w:p>
        </w:tc>
        <w:tc>
          <w:tcPr>
            <w:tcW w:w="1193" w:type="pct"/>
          </w:tcPr>
          <w:p w14:paraId="3BB6A5E1" w14:textId="0999A86C" w:rsidR="000A6D7C" w:rsidRPr="00721765" w:rsidRDefault="000A6D7C" w:rsidP="000A6D7C">
            <w:pPr>
              <w:jc w:val="center"/>
              <w:rPr>
                <w:rFonts w:ascii="Arial" w:hAnsi="Arial" w:cs="Arial"/>
              </w:rPr>
            </w:pPr>
            <w:r>
              <w:rPr>
                <w:rFonts w:ascii="Arial" w:hAnsi="Arial" w:cs="Arial"/>
              </w:rPr>
              <w:t>N</w:t>
            </w:r>
          </w:p>
        </w:tc>
        <w:tc>
          <w:tcPr>
            <w:tcW w:w="1225" w:type="pct"/>
          </w:tcPr>
          <w:p w14:paraId="38EEE365" w14:textId="0FF92423" w:rsidR="000A6D7C" w:rsidRPr="00721765" w:rsidRDefault="000A6D7C" w:rsidP="000A6D7C">
            <w:pPr>
              <w:jc w:val="center"/>
              <w:rPr>
                <w:rFonts w:ascii="Arial" w:hAnsi="Arial" w:cs="Arial"/>
              </w:rPr>
            </w:pPr>
            <w:r>
              <w:rPr>
                <w:rFonts w:ascii="Arial" w:hAnsi="Arial" w:cs="Arial"/>
              </w:rPr>
              <w:t>N</w:t>
            </w:r>
          </w:p>
        </w:tc>
        <w:tc>
          <w:tcPr>
            <w:tcW w:w="1625" w:type="pct"/>
          </w:tcPr>
          <w:p w14:paraId="42F767C7" w14:textId="3974878E" w:rsidR="000A6D7C" w:rsidRDefault="000A6D7C" w:rsidP="000A6D7C">
            <w:pPr>
              <w:jc w:val="center"/>
              <w:rPr>
                <w:rFonts w:ascii="Arial" w:hAnsi="Arial" w:cs="Arial"/>
              </w:rPr>
            </w:pPr>
            <w:r w:rsidRPr="002940DF">
              <w:rPr>
                <w:rFonts w:ascii="Arial" w:hAnsi="Arial" w:cs="Arial"/>
              </w:rPr>
              <w:t>N</w:t>
            </w:r>
          </w:p>
        </w:tc>
      </w:tr>
      <w:tr w:rsidR="000A6D7C" w:rsidRPr="00721765" w14:paraId="398EBDBC" w14:textId="28550FDE" w:rsidTr="003309A8">
        <w:trPr>
          <w:gridAfter w:val="1"/>
          <w:wAfter w:w="14" w:type="pct"/>
          <w:jc w:val="center"/>
        </w:trPr>
        <w:tc>
          <w:tcPr>
            <w:tcW w:w="943" w:type="pct"/>
          </w:tcPr>
          <w:p w14:paraId="6E1D6839" w14:textId="77777777" w:rsidR="000A6D7C" w:rsidRPr="00721765" w:rsidRDefault="000A6D7C" w:rsidP="000A6D7C">
            <w:pPr>
              <w:jc w:val="center"/>
              <w:rPr>
                <w:rFonts w:ascii="Arial" w:hAnsi="Arial" w:cs="Arial"/>
                <w:b/>
                <w:bCs/>
              </w:rPr>
            </w:pPr>
            <w:r w:rsidRPr="00721765">
              <w:rPr>
                <w:rFonts w:ascii="Arial" w:hAnsi="Arial" w:cs="Arial"/>
                <w:b/>
                <w:bCs/>
              </w:rPr>
              <w:t>IL</w:t>
            </w:r>
          </w:p>
        </w:tc>
        <w:tc>
          <w:tcPr>
            <w:tcW w:w="1193" w:type="pct"/>
          </w:tcPr>
          <w:p w14:paraId="64106C69" w14:textId="740EF0EE"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76"/>
            </w:r>
          </w:p>
        </w:tc>
        <w:tc>
          <w:tcPr>
            <w:tcW w:w="1225" w:type="pct"/>
          </w:tcPr>
          <w:p w14:paraId="7BA9104C" w14:textId="5860A79B"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77"/>
            </w:r>
          </w:p>
        </w:tc>
        <w:tc>
          <w:tcPr>
            <w:tcW w:w="1625" w:type="pct"/>
          </w:tcPr>
          <w:p w14:paraId="624E7191" w14:textId="46812B87" w:rsidR="000A6D7C" w:rsidRDefault="000A6D7C" w:rsidP="000A6D7C">
            <w:pPr>
              <w:jc w:val="center"/>
              <w:rPr>
                <w:rFonts w:ascii="Arial" w:hAnsi="Arial" w:cs="Arial"/>
              </w:rPr>
            </w:pPr>
            <w:r w:rsidRPr="002940DF">
              <w:rPr>
                <w:rFonts w:ascii="Arial" w:hAnsi="Arial" w:cs="Arial"/>
              </w:rPr>
              <w:t>N</w:t>
            </w:r>
          </w:p>
        </w:tc>
      </w:tr>
      <w:tr w:rsidR="000A6D7C" w:rsidRPr="00721765" w14:paraId="556CF233" w14:textId="7667B12C" w:rsidTr="003309A8">
        <w:trPr>
          <w:gridAfter w:val="1"/>
          <w:wAfter w:w="14" w:type="pct"/>
          <w:jc w:val="center"/>
        </w:trPr>
        <w:tc>
          <w:tcPr>
            <w:tcW w:w="943" w:type="pct"/>
          </w:tcPr>
          <w:p w14:paraId="3411B714" w14:textId="77777777" w:rsidR="000A6D7C" w:rsidRPr="00721765" w:rsidRDefault="000A6D7C" w:rsidP="000A6D7C">
            <w:pPr>
              <w:jc w:val="center"/>
              <w:rPr>
                <w:rFonts w:ascii="Arial" w:hAnsi="Arial" w:cs="Arial"/>
                <w:b/>
                <w:bCs/>
              </w:rPr>
            </w:pPr>
            <w:r w:rsidRPr="00721765">
              <w:rPr>
                <w:rFonts w:ascii="Arial" w:hAnsi="Arial" w:cs="Arial"/>
                <w:b/>
                <w:bCs/>
              </w:rPr>
              <w:t>IN</w:t>
            </w:r>
          </w:p>
        </w:tc>
        <w:tc>
          <w:tcPr>
            <w:tcW w:w="1193" w:type="pct"/>
          </w:tcPr>
          <w:p w14:paraId="4948BEC4" w14:textId="3AC29613" w:rsidR="000A6D7C" w:rsidRPr="00721765" w:rsidRDefault="0046431D" w:rsidP="000A6D7C">
            <w:pPr>
              <w:jc w:val="center"/>
              <w:rPr>
                <w:rFonts w:ascii="Arial" w:hAnsi="Arial" w:cs="Arial"/>
              </w:rPr>
            </w:pPr>
            <w:r>
              <w:rPr>
                <w:rFonts w:ascii="Arial" w:hAnsi="Arial" w:cs="Arial"/>
              </w:rPr>
              <w:t>N</w:t>
            </w:r>
          </w:p>
        </w:tc>
        <w:tc>
          <w:tcPr>
            <w:tcW w:w="1225" w:type="pct"/>
          </w:tcPr>
          <w:p w14:paraId="3CB48C63" w14:textId="59800124" w:rsidR="000A6D7C" w:rsidRPr="00721765" w:rsidRDefault="000A6D7C" w:rsidP="000A6D7C">
            <w:pPr>
              <w:jc w:val="center"/>
              <w:rPr>
                <w:rFonts w:ascii="Arial" w:hAnsi="Arial" w:cs="Arial"/>
              </w:rPr>
            </w:pPr>
            <w:r>
              <w:rPr>
                <w:rFonts w:ascii="Arial" w:hAnsi="Arial" w:cs="Arial"/>
              </w:rPr>
              <w:t>N</w:t>
            </w:r>
          </w:p>
        </w:tc>
        <w:tc>
          <w:tcPr>
            <w:tcW w:w="1625" w:type="pct"/>
          </w:tcPr>
          <w:p w14:paraId="0304DB9A" w14:textId="646FA4D2" w:rsidR="000A6D7C" w:rsidRDefault="000A6D7C" w:rsidP="000A6D7C">
            <w:pPr>
              <w:jc w:val="center"/>
              <w:rPr>
                <w:rFonts w:ascii="Arial" w:hAnsi="Arial" w:cs="Arial"/>
              </w:rPr>
            </w:pPr>
            <w:r w:rsidRPr="002940DF">
              <w:rPr>
                <w:rFonts w:ascii="Arial" w:hAnsi="Arial" w:cs="Arial"/>
              </w:rPr>
              <w:t>N</w:t>
            </w:r>
          </w:p>
        </w:tc>
      </w:tr>
      <w:tr w:rsidR="000A6D7C" w:rsidRPr="00721765" w14:paraId="5554A903" w14:textId="6C6944BC" w:rsidTr="003309A8">
        <w:trPr>
          <w:gridAfter w:val="1"/>
          <w:wAfter w:w="14" w:type="pct"/>
          <w:jc w:val="center"/>
        </w:trPr>
        <w:tc>
          <w:tcPr>
            <w:tcW w:w="943" w:type="pct"/>
          </w:tcPr>
          <w:p w14:paraId="4F9477F3" w14:textId="77777777" w:rsidR="000A6D7C" w:rsidRPr="00721765" w:rsidRDefault="000A6D7C" w:rsidP="000A6D7C">
            <w:pPr>
              <w:jc w:val="center"/>
              <w:rPr>
                <w:rFonts w:ascii="Arial" w:hAnsi="Arial" w:cs="Arial"/>
                <w:b/>
                <w:bCs/>
              </w:rPr>
            </w:pPr>
            <w:r w:rsidRPr="00721765">
              <w:rPr>
                <w:rFonts w:ascii="Arial" w:hAnsi="Arial" w:cs="Arial"/>
                <w:b/>
                <w:bCs/>
              </w:rPr>
              <w:t>KS</w:t>
            </w:r>
          </w:p>
        </w:tc>
        <w:tc>
          <w:tcPr>
            <w:tcW w:w="1193" w:type="pct"/>
          </w:tcPr>
          <w:p w14:paraId="2FBFEDF0" w14:textId="4F820C6D"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78"/>
            </w:r>
          </w:p>
        </w:tc>
        <w:tc>
          <w:tcPr>
            <w:tcW w:w="1225" w:type="pct"/>
          </w:tcPr>
          <w:p w14:paraId="3BEA5231" w14:textId="3FA868D2"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79"/>
            </w:r>
          </w:p>
        </w:tc>
        <w:tc>
          <w:tcPr>
            <w:tcW w:w="1625" w:type="pct"/>
          </w:tcPr>
          <w:p w14:paraId="1D7EDD6F" w14:textId="7350FE61" w:rsidR="000A6D7C" w:rsidRDefault="00092DC6" w:rsidP="000A6D7C">
            <w:pPr>
              <w:jc w:val="center"/>
              <w:rPr>
                <w:rFonts w:ascii="Arial" w:hAnsi="Arial" w:cs="Arial"/>
              </w:rPr>
            </w:pPr>
            <w:r>
              <w:rPr>
                <w:rFonts w:ascii="Arial" w:hAnsi="Arial" w:cs="Arial"/>
              </w:rPr>
              <w:t>N</w:t>
            </w:r>
          </w:p>
        </w:tc>
      </w:tr>
      <w:tr w:rsidR="000A6D7C" w:rsidRPr="00721765" w14:paraId="5E7A5BF1" w14:textId="27019C8E" w:rsidTr="003309A8">
        <w:trPr>
          <w:gridAfter w:val="1"/>
          <w:wAfter w:w="14" w:type="pct"/>
          <w:jc w:val="center"/>
        </w:trPr>
        <w:tc>
          <w:tcPr>
            <w:tcW w:w="943" w:type="pct"/>
          </w:tcPr>
          <w:p w14:paraId="2BE4BDB2" w14:textId="77777777" w:rsidR="000A6D7C" w:rsidRPr="00721765" w:rsidRDefault="000A6D7C" w:rsidP="000A6D7C">
            <w:pPr>
              <w:jc w:val="center"/>
              <w:rPr>
                <w:rFonts w:ascii="Arial" w:hAnsi="Arial" w:cs="Arial"/>
                <w:b/>
                <w:bCs/>
              </w:rPr>
            </w:pPr>
            <w:r w:rsidRPr="00721765">
              <w:rPr>
                <w:rFonts w:ascii="Arial" w:hAnsi="Arial" w:cs="Arial"/>
                <w:b/>
                <w:bCs/>
              </w:rPr>
              <w:t>KY</w:t>
            </w:r>
          </w:p>
        </w:tc>
        <w:tc>
          <w:tcPr>
            <w:tcW w:w="1193" w:type="pct"/>
          </w:tcPr>
          <w:p w14:paraId="2B81E794" w14:textId="1C67A863" w:rsidR="000A6D7C" w:rsidRPr="00721765" w:rsidRDefault="000A6D7C" w:rsidP="000A6D7C">
            <w:pPr>
              <w:jc w:val="center"/>
              <w:rPr>
                <w:rFonts w:ascii="Arial" w:hAnsi="Arial" w:cs="Arial"/>
              </w:rPr>
            </w:pPr>
            <w:r>
              <w:rPr>
                <w:rFonts w:ascii="Arial" w:hAnsi="Arial" w:cs="Arial"/>
              </w:rPr>
              <w:t>N</w:t>
            </w:r>
          </w:p>
        </w:tc>
        <w:tc>
          <w:tcPr>
            <w:tcW w:w="1225" w:type="pct"/>
          </w:tcPr>
          <w:p w14:paraId="0F047471" w14:textId="383B3E13" w:rsidR="000A6D7C" w:rsidRPr="00721765" w:rsidRDefault="000A6D7C" w:rsidP="000A6D7C">
            <w:pPr>
              <w:jc w:val="center"/>
              <w:rPr>
                <w:rFonts w:ascii="Arial" w:hAnsi="Arial" w:cs="Arial"/>
              </w:rPr>
            </w:pPr>
            <w:r>
              <w:rPr>
                <w:rFonts w:ascii="Arial" w:hAnsi="Arial" w:cs="Arial"/>
              </w:rPr>
              <w:t>N</w:t>
            </w:r>
          </w:p>
        </w:tc>
        <w:tc>
          <w:tcPr>
            <w:tcW w:w="1625" w:type="pct"/>
          </w:tcPr>
          <w:p w14:paraId="03DFB407" w14:textId="33AB7F4C" w:rsidR="000A6D7C" w:rsidRDefault="000A6D7C" w:rsidP="000A6D7C">
            <w:pPr>
              <w:jc w:val="center"/>
              <w:rPr>
                <w:rFonts w:ascii="Arial" w:hAnsi="Arial" w:cs="Arial"/>
              </w:rPr>
            </w:pPr>
            <w:r w:rsidRPr="002940DF">
              <w:rPr>
                <w:rFonts w:ascii="Arial" w:hAnsi="Arial" w:cs="Arial"/>
              </w:rPr>
              <w:t>N</w:t>
            </w:r>
          </w:p>
        </w:tc>
      </w:tr>
      <w:tr w:rsidR="000A6D7C" w:rsidRPr="00721765" w14:paraId="7C2780D8" w14:textId="380A2C1D" w:rsidTr="003309A8">
        <w:trPr>
          <w:gridAfter w:val="1"/>
          <w:wAfter w:w="14" w:type="pct"/>
          <w:jc w:val="center"/>
        </w:trPr>
        <w:tc>
          <w:tcPr>
            <w:tcW w:w="943" w:type="pct"/>
          </w:tcPr>
          <w:p w14:paraId="17261C92" w14:textId="77777777" w:rsidR="000A6D7C" w:rsidRPr="00721765" w:rsidRDefault="000A6D7C" w:rsidP="000A6D7C">
            <w:pPr>
              <w:jc w:val="center"/>
              <w:rPr>
                <w:rFonts w:ascii="Arial" w:hAnsi="Arial" w:cs="Arial"/>
                <w:b/>
                <w:bCs/>
              </w:rPr>
            </w:pPr>
            <w:r w:rsidRPr="00721765">
              <w:rPr>
                <w:rFonts w:ascii="Arial" w:hAnsi="Arial" w:cs="Arial"/>
                <w:b/>
                <w:bCs/>
              </w:rPr>
              <w:t>LA</w:t>
            </w:r>
          </w:p>
        </w:tc>
        <w:tc>
          <w:tcPr>
            <w:tcW w:w="1193" w:type="pct"/>
          </w:tcPr>
          <w:p w14:paraId="4F6DD506" w14:textId="549B55C9" w:rsidR="000A6D7C" w:rsidRPr="00721765" w:rsidRDefault="000A6D7C" w:rsidP="000A6D7C">
            <w:pPr>
              <w:jc w:val="center"/>
              <w:rPr>
                <w:rFonts w:ascii="Arial" w:hAnsi="Arial" w:cs="Arial"/>
              </w:rPr>
            </w:pPr>
            <w:r>
              <w:rPr>
                <w:rFonts w:ascii="Arial" w:hAnsi="Arial" w:cs="Arial"/>
              </w:rPr>
              <w:t>N</w:t>
            </w:r>
          </w:p>
        </w:tc>
        <w:tc>
          <w:tcPr>
            <w:tcW w:w="1225" w:type="pct"/>
          </w:tcPr>
          <w:p w14:paraId="5B6AC78F" w14:textId="61817C65" w:rsidR="000A6D7C" w:rsidRPr="00721765" w:rsidRDefault="000A6D7C" w:rsidP="000A6D7C">
            <w:pPr>
              <w:jc w:val="center"/>
              <w:rPr>
                <w:rFonts w:ascii="Arial" w:hAnsi="Arial" w:cs="Arial"/>
              </w:rPr>
            </w:pPr>
            <w:r>
              <w:rPr>
                <w:rFonts w:ascii="Arial" w:hAnsi="Arial" w:cs="Arial"/>
              </w:rPr>
              <w:t>N</w:t>
            </w:r>
          </w:p>
        </w:tc>
        <w:tc>
          <w:tcPr>
            <w:tcW w:w="1625" w:type="pct"/>
          </w:tcPr>
          <w:p w14:paraId="794B1785" w14:textId="553F5642" w:rsidR="000A6D7C" w:rsidRDefault="000A6D7C" w:rsidP="000A6D7C">
            <w:pPr>
              <w:jc w:val="center"/>
              <w:rPr>
                <w:rFonts w:ascii="Arial" w:hAnsi="Arial" w:cs="Arial"/>
              </w:rPr>
            </w:pPr>
            <w:r w:rsidRPr="002940DF">
              <w:rPr>
                <w:rFonts w:ascii="Arial" w:hAnsi="Arial" w:cs="Arial"/>
              </w:rPr>
              <w:t>N</w:t>
            </w:r>
          </w:p>
        </w:tc>
      </w:tr>
      <w:tr w:rsidR="000A6D7C" w:rsidRPr="00721765" w14:paraId="29D176E7" w14:textId="50D231FE" w:rsidTr="003309A8">
        <w:trPr>
          <w:gridAfter w:val="1"/>
          <w:wAfter w:w="14" w:type="pct"/>
          <w:jc w:val="center"/>
        </w:trPr>
        <w:tc>
          <w:tcPr>
            <w:tcW w:w="943" w:type="pct"/>
          </w:tcPr>
          <w:p w14:paraId="1286DD7A" w14:textId="77777777" w:rsidR="000A6D7C" w:rsidRPr="00721765" w:rsidRDefault="000A6D7C" w:rsidP="000A6D7C">
            <w:pPr>
              <w:jc w:val="center"/>
              <w:rPr>
                <w:rFonts w:ascii="Arial" w:hAnsi="Arial" w:cs="Arial"/>
                <w:b/>
                <w:bCs/>
              </w:rPr>
            </w:pPr>
            <w:r w:rsidRPr="00721765">
              <w:rPr>
                <w:rFonts w:ascii="Arial" w:hAnsi="Arial" w:cs="Arial"/>
                <w:b/>
                <w:bCs/>
              </w:rPr>
              <w:t>MA</w:t>
            </w:r>
          </w:p>
        </w:tc>
        <w:tc>
          <w:tcPr>
            <w:tcW w:w="1193" w:type="pct"/>
          </w:tcPr>
          <w:p w14:paraId="0E0E9F8B" w14:textId="6E59C240" w:rsidR="000A6D7C" w:rsidRPr="00721765" w:rsidRDefault="000A6D7C" w:rsidP="000A6D7C">
            <w:pPr>
              <w:jc w:val="center"/>
              <w:rPr>
                <w:rFonts w:ascii="Arial" w:hAnsi="Arial" w:cs="Arial"/>
              </w:rPr>
            </w:pPr>
            <w:r>
              <w:rPr>
                <w:rFonts w:ascii="Arial" w:hAnsi="Arial" w:cs="Arial"/>
              </w:rPr>
              <w:t>N</w:t>
            </w:r>
          </w:p>
        </w:tc>
        <w:tc>
          <w:tcPr>
            <w:tcW w:w="1225" w:type="pct"/>
          </w:tcPr>
          <w:p w14:paraId="68C6276B" w14:textId="6FD88A45" w:rsidR="000A6D7C" w:rsidRPr="00721765" w:rsidRDefault="000A6D7C" w:rsidP="000A6D7C">
            <w:pPr>
              <w:jc w:val="center"/>
              <w:rPr>
                <w:rFonts w:ascii="Arial" w:hAnsi="Arial" w:cs="Arial"/>
              </w:rPr>
            </w:pPr>
            <w:r>
              <w:rPr>
                <w:rFonts w:ascii="Arial" w:hAnsi="Arial" w:cs="Arial"/>
              </w:rPr>
              <w:t>N</w:t>
            </w:r>
          </w:p>
        </w:tc>
        <w:tc>
          <w:tcPr>
            <w:tcW w:w="1625" w:type="pct"/>
          </w:tcPr>
          <w:p w14:paraId="2AD4ADAC" w14:textId="79DCFF09" w:rsidR="000A6D7C" w:rsidRDefault="000A6D7C" w:rsidP="000A6D7C">
            <w:pPr>
              <w:jc w:val="center"/>
              <w:rPr>
                <w:rFonts w:ascii="Arial" w:hAnsi="Arial" w:cs="Arial"/>
              </w:rPr>
            </w:pPr>
            <w:r w:rsidRPr="002940DF">
              <w:rPr>
                <w:rFonts w:ascii="Arial" w:hAnsi="Arial" w:cs="Arial"/>
              </w:rPr>
              <w:t>N</w:t>
            </w:r>
          </w:p>
        </w:tc>
      </w:tr>
      <w:tr w:rsidR="00014C3C" w:rsidRPr="00721765" w14:paraId="3848B4EE" w14:textId="3C177581" w:rsidTr="003309A8">
        <w:trPr>
          <w:gridAfter w:val="1"/>
          <w:wAfter w:w="14" w:type="pct"/>
          <w:jc w:val="center"/>
        </w:trPr>
        <w:tc>
          <w:tcPr>
            <w:tcW w:w="943" w:type="pct"/>
          </w:tcPr>
          <w:p w14:paraId="63CB3EC1" w14:textId="77777777" w:rsidR="00014C3C" w:rsidRPr="00721765" w:rsidRDefault="00014C3C" w:rsidP="007F6E05">
            <w:pPr>
              <w:jc w:val="center"/>
              <w:rPr>
                <w:rFonts w:ascii="Arial" w:hAnsi="Arial" w:cs="Arial"/>
                <w:b/>
                <w:bCs/>
              </w:rPr>
            </w:pPr>
            <w:r w:rsidRPr="00721765">
              <w:rPr>
                <w:rFonts w:ascii="Arial" w:hAnsi="Arial" w:cs="Arial"/>
                <w:b/>
                <w:bCs/>
              </w:rPr>
              <w:t>MD</w:t>
            </w:r>
          </w:p>
        </w:tc>
        <w:tc>
          <w:tcPr>
            <w:tcW w:w="1193" w:type="pct"/>
          </w:tcPr>
          <w:p w14:paraId="56181FC2" w14:textId="3DEB0C72" w:rsidR="00014C3C" w:rsidRPr="00721765" w:rsidRDefault="00014C3C" w:rsidP="007F6E05">
            <w:pPr>
              <w:jc w:val="center"/>
              <w:rPr>
                <w:rFonts w:ascii="Arial" w:hAnsi="Arial" w:cs="Arial"/>
              </w:rPr>
            </w:pPr>
            <w:r>
              <w:rPr>
                <w:rFonts w:ascii="Arial" w:hAnsi="Arial" w:cs="Arial"/>
              </w:rPr>
              <w:t>N</w:t>
            </w:r>
          </w:p>
        </w:tc>
        <w:tc>
          <w:tcPr>
            <w:tcW w:w="1225" w:type="pct"/>
          </w:tcPr>
          <w:p w14:paraId="3F3419CD" w14:textId="7CD670F1" w:rsidR="00014C3C" w:rsidRPr="00721765" w:rsidRDefault="00014C3C" w:rsidP="007F6E05">
            <w:pPr>
              <w:jc w:val="center"/>
              <w:rPr>
                <w:rFonts w:ascii="Arial" w:hAnsi="Arial" w:cs="Arial"/>
              </w:rPr>
            </w:pPr>
            <w:r>
              <w:rPr>
                <w:rFonts w:ascii="Arial" w:hAnsi="Arial" w:cs="Arial"/>
              </w:rPr>
              <w:t>N</w:t>
            </w:r>
          </w:p>
        </w:tc>
        <w:tc>
          <w:tcPr>
            <w:tcW w:w="1625" w:type="pct"/>
          </w:tcPr>
          <w:p w14:paraId="6B039D6B" w14:textId="1D163770" w:rsidR="00014C3C" w:rsidRDefault="005F3924" w:rsidP="007F6E05">
            <w:pPr>
              <w:jc w:val="center"/>
              <w:rPr>
                <w:rFonts w:ascii="Arial" w:hAnsi="Arial" w:cs="Arial"/>
              </w:rPr>
            </w:pPr>
            <w:r>
              <w:rPr>
                <w:rFonts w:ascii="Arial" w:hAnsi="Arial" w:cs="Arial"/>
              </w:rPr>
              <w:t>Y</w:t>
            </w:r>
            <w:r>
              <w:rPr>
                <w:rStyle w:val="EndnoteReference"/>
                <w:rFonts w:ascii="Arial" w:hAnsi="Arial" w:cs="Arial"/>
              </w:rPr>
              <w:endnoteReference w:id="80"/>
            </w:r>
          </w:p>
        </w:tc>
      </w:tr>
      <w:tr w:rsidR="000A6D7C" w:rsidRPr="00721765" w14:paraId="4D93692D" w14:textId="04BAFD9F" w:rsidTr="003309A8">
        <w:trPr>
          <w:gridAfter w:val="1"/>
          <w:wAfter w:w="14" w:type="pct"/>
          <w:jc w:val="center"/>
        </w:trPr>
        <w:tc>
          <w:tcPr>
            <w:tcW w:w="943" w:type="pct"/>
          </w:tcPr>
          <w:p w14:paraId="5851CF7F" w14:textId="77777777" w:rsidR="000A6D7C" w:rsidRPr="00721765" w:rsidRDefault="000A6D7C" w:rsidP="000A6D7C">
            <w:pPr>
              <w:jc w:val="center"/>
              <w:rPr>
                <w:rFonts w:ascii="Arial" w:hAnsi="Arial" w:cs="Arial"/>
                <w:b/>
                <w:bCs/>
              </w:rPr>
            </w:pPr>
            <w:r w:rsidRPr="00721765">
              <w:rPr>
                <w:rFonts w:ascii="Arial" w:hAnsi="Arial" w:cs="Arial"/>
                <w:b/>
                <w:bCs/>
              </w:rPr>
              <w:t>MI</w:t>
            </w:r>
          </w:p>
        </w:tc>
        <w:tc>
          <w:tcPr>
            <w:tcW w:w="1193" w:type="pct"/>
          </w:tcPr>
          <w:p w14:paraId="640CE085" w14:textId="7E28E87A" w:rsidR="000A6D7C" w:rsidRPr="00721765" w:rsidRDefault="000A6D7C" w:rsidP="000A6D7C">
            <w:pPr>
              <w:jc w:val="center"/>
              <w:rPr>
                <w:rFonts w:ascii="Arial" w:hAnsi="Arial" w:cs="Arial"/>
              </w:rPr>
            </w:pPr>
            <w:r>
              <w:rPr>
                <w:rFonts w:ascii="Arial" w:hAnsi="Arial" w:cs="Arial"/>
              </w:rPr>
              <w:t>N</w:t>
            </w:r>
          </w:p>
        </w:tc>
        <w:tc>
          <w:tcPr>
            <w:tcW w:w="1225" w:type="pct"/>
          </w:tcPr>
          <w:p w14:paraId="05D3796D" w14:textId="669CE52F" w:rsidR="000A6D7C" w:rsidRPr="00721765" w:rsidRDefault="000A6D7C" w:rsidP="000A6D7C">
            <w:pPr>
              <w:jc w:val="center"/>
              <w:rPr>
                <w:rFonts w:ascii="Arial" w:hAnsi="Arial" w:cs="Arial"/>
              </w:rPr>
            </w:pPr>
            <w:r>
              <w:rPr>
                <w:rFonts w:ascii="Arial" w:hAnsi="Arial" w:cs="Arial"/>
              </w:rPr>
              <w:t>N</w:t>
            </w:r>
          </w:p>
        </w:tc>
        <w:tc>
          <w:tcPr>
            <w:tcW w:w="1625" w:type="pct"/>
          </w:tcPr>
          <w:p w14:paraId="14A07808" w14:textId="21582162" w:rsidR="000A6D7C" w:rsidRDefault="000A6D7C" w:rsidP="000A6D7C">
            <w:pPr>
              <w:jc w:val="center"/>
              <w:rPr>
                <w:rFonts w:ascii="Arial" w:hAnsi="Arial" w:cs="Arial"/>
              </w:rPr>
            </w:pPr>
            <w:r w:rsidRPr="00F95D65">
              <w:rPr>
                <w:rFonts w:ascii="Arial" w:hAnsi="Arial" w:cs="Arial"/>
              </w:rPr>
              <w:t>N</w:t>
            </w:r>
          </w:p>
        </w:tc>
      </w:tr>
      <w:tr w:rsidR="000A6D7C" w:rsidRPr="00721765" w14:paraId="180151B2" w14:textId="6B299861" w:rsidTr="003309A8">
        <w:trPr>
          <w:gridAfter w:val="1"/>
          <w:wAfter w:w="14" w:type="pct"/>
          <w:jc w:val="center"/>
        </w:trPr>
        <w:tc>
          <w:tcPr>
            <w:tcW w:w="943" w:type="pct"/>
          </w:tcPr>
          <w:p w14:paraId="2B36B5C5" w14:textId="77777777" w:rsidR="000A6D7C" w:rsidRPr="00721765" w:rsidRDefault="000A6D7C" w:rsidP="000A6D7C">
            <w:pPr>
              <w:jc w:val="center"/>
              <w:rPr>
                <w:rFonts w:ascii="Arial" w:hAnsi="Arial" w:cs="Arial"/>
                <w:b/>
                <w:bCs/>
              </w:rPr>
            </w:pPr>
            <w:r w:rsidRPr="00721765">
              <w:rPr>
                <w:rFonts w:ascii="Arial" w:hAnsi="Arial" w:cs="Arial"/>
                <w:b/>
                <w:bCs/>
              </w:rPr>
              <w:t>MN</w:t>
            </w:r>
          </w:p>
        </w:tc>
        <w:tc>
          <w:tcPr>
            <w:tcW w:w="1193" w:type="pct"/>
          </w:tcPr>
          <w:p w14:paraId="1F109463" w14:textId="2B848A00" w:rsidR="000A6D7C" w:rsidRPr="00721765" w:rsidRDefault="000A6D7C" w:rsidP="000A6D7C">
            <w:pPr>
              <w:jc w:val="center"/>
              <w:rPr>
                <w:rFonts w:ascii="Arial" w:hAnsi="Arial" w:cs="Arial"/>
              </w:rPr>
            </w:pPr>
            <w:r>
              <w:rPr>
                <w:rFonts w:ascii="Arial" w:hAnsi="Arial" w:cs="Arial"/>
              </w:rPr>
              <w:t>N</w:t>
            </w:r>
          </w:p>
        </w:tc>
        <w:tc>
          <w:tcPr>
            <w:tcW w:w="1225" w:type="pct"/>
          </w:tcPr>
          <w:p w14:paraId="1BF58919" w14:textId="5273339A" w:rsidR="000A6D7C" w:rsidRPr="00721765" w:rsidRDefault="000A6D7C" w:rsidP="000A6D7C">
            <w:pPr>
              <w:jc w:val="center"/>
              <w:rPr>
                <w:rFonts w:ascii="Arial" w:hAnsi="Arial" w:cs="Arial"/>
              </w:rPr>
            </w:pPr>
            <w:r>
              <w:rPr>
                <w:rFonts w:ascii="Arial" w:hAnsi="Arial" w:cs="Arial"/>
              </w:rPr>
              <w:t>N</w:t>
            </w:r>
          </w:p>
        </w:tc>
        <w:tc>
          <w:tcPr>
            <w:tcW w:w="1625" w:type="pct"/>
          </w:tcPr>
          <w:p w14:paraId="35C7BA66" w14:textId="4D0569F8" w:rsidR="000A6D7C" w:rsidRDefault="000A6D7C" w:rsidP="000A6D7C">
            <w:pPr>
              <w:jc w:val="center"/>
              <w:rPr>
                <w:rFonts w:ascii="Arial" w:hAnsi="Arial" w:cs="Arial"/>
              </w:rPr>
            </w:pPr>
            <w:r w:rsidRPr="00F95D65">
              <w:rPr>
                <w:rFonts w:ascii="Arial" w:hAnsi="Arial" w:cs="Arial"/>
              </w:rPr>
              <w:t>N</w:t>
            </w:r>
          </w:p>
        </w:tc>
      </w:tr>
      <w:tr w:rsidR="000A6D7C" w:rsidRPr="00721765" w14:paraId="5983153D" w14:textId="4A46A9F4" w:rsidTr="003309A8">
        <w:trPr>
          <w:gridAfter w:val="1"/>
          <w:wAfter w:w="14" w:type="pct"/>
          <w:jc w:val="center"/>
        </w:trPr>
        <w:tc>
          <w:tcPr>
            <w:tcW w:w="943" w:type="pct"/>
          </w:tcPr>
          <w:p w14:paraId="05A7E772" w14:textId="77777777" w:rsidR="000A6D7C" w:rsidRPr="00721765" w:rsidRDefault="000A6D7C" w:rsidP="000A6D7C">
            <w:pPr>
              <w:jc w:val="center"/>
              <w:rPr>
                <w:rFonts w:ascii="Arial" w:hAnsi="Arial" w:cs="Arial"/>
                <w:b/>
                <w:bCs/>
              </w:rPr>
            </w:pPr>
            <w:r w:rsidRPr="00721765">
              <w:rPr>
                <w:rFonts w:ascii="Arial" w:hAnsi="Arial" w:cs="Arial"/>
                <w:b/>
                <w:bCs/>
              </w:rPr>
              <w:t>MO</w:t>
            </w:r>
          </w:p>
        </w:tc>
        <w:tc>
          <w:tcPr>
            <w:tcW w:w="1193" w:type="pct"/>
          </w:tcPr>
          <w:p w14:paraId="1D6F61C4" w14:textId="2679A6E9"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81"/>
            </w:r>
          </w:p>
        </w:tc>
        <w:tc>
          <w:tcPr>
            <w:tcW w:w="1225" w:type="pct"/>
          </w:tcPr>
          <w:p w14:paraId="6EE38F9A" w14:textId="4AF5340B"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82"/>
            </w:r>
          </w:p>
        </w:tc>
        <w:tc>
          <w:tcPr>
            <w:tcW w:w="1625" w:type="pct"/>
          </w:tcPr>
          <w:p w14:paraId="13F2D9BF" w14:textId="63BF1FDD" w:rsidR="000A6D7C" w:rsidRDefault="000A6D7C" w:rsidP="000A6D7C">
            <w:pPr>
              <w:jc w:val="center"/>
              <w:rPr>
                <w:rFonts w:ascii="Arial" w:hAnsi="Arial" w:cs="Arial"/>
              </w:rPr>
            </w:pPr>
            <w:r w:rsidRPr="00F95D65">
              <w:rPr>
                <w:rFonts w:ascii="Arial" w:hAnsi="Arial" w:cs="Arial"/>
              </w:rPr>
              <w:t>N</w:t>
            </w:r>
          </w:p>
        </w:tc>
      </w:tr>
      <w:tr w:rsidR="000A6D7C" w:rsidRPr="00721765" w14:paraId="09CF19C7" w14:textId="669841A3" w:rsidTr="003309A8">
        <w:trPr>
          <w:gridAfter w:val="1"/>
          <w:wAfter w:w="14" w:type="pct"/>
          <w:jc w:val="center"/>
        </w:trPr>
        <w:tc>
          <w:tcPr>
            <w:tcW w:w="943" w:type="pct"/>
          </w:tcPr>
          <w:p w14:paraId="14D2A4FF" w14:textId="77777777" w:rsidR="000A6D7C" w:rsidRPr="00721765" w:rsidRDefault="000A6D7C" w:rsidP="000A6D7C">
            <w:pPr>
              <w:jc w:val="center"/>
              <w:rPr>
                <w:rFonts w:ascii="Arial" w:hAnsi="Arial" w:cs="Arial"/>
                <w:b/>
                <w:bCs/>
              </w:rPr>
            </w:pPr>
            <w:r w:rsidRPr="00721765">
              <w:rPr>
                <w:rFonts w:ascii="Arial" w:hAnsi="Arial" w:cs="Arial"/>
                <w:b/>
                <w:bCs/>
              </w:rPr>
              <w:t>MS</w:t>
            </w:r>
          </w:p>
        </w:tc>
        <w:tc>
          <w:tcPr>
            <w:tcW w:w="1193" w:type="pct"/>
          </w:tcPr>
          <w:p w14:paraId="45977B20" w14:textId="7DF49BB0" w:rsidR="000A6D7C" w:rsidRPr="00721765" w:rsidRDefault="000A6D7C" w:rsidP="000A6D7C">
            <w:pPr>
              <w:spacing w:line="259" w:lineRule="auto"/>
              <w:jc w:val="center"/>
              <w:rPr>
                <w:rFonts w:ascii="Arial" w:eastAsia="Arial" w:hAnsi="Arial" w:cs="Arial"/>
              </w:rPr>
            </w:pPr>
            <w:r>
              <w:rPr>
                <w:rFonts w:ascii="Arial" w:eastAsia="Arial" w:hAnsi="Arial" w:cs="Arial"/>
              </w:rPr>
              <w:t>N</w:t>
            </w:r>
          </w:p>
        </w:tc>
        <w:tc>
          <w:tcPr>
            <w:tcW w:w="1225" w:type="pct"/>
          </w:tcPr>
          <w:p w14:paraId="50874B16" w14:textId="27C32BA7" w:rsidR="000A6D7C" w:rsidRPr="00721765" w:rsidRDefault="000A6D7C" w:rsidP="000A6D7C">
            <w:pPr>
              <w:jc w:val="center"/>
              <w:rPr>
                <w:rFonts w:ascii="Arial" w:hAnsi="Arial" w:cs="Arial"/>
              </w:rPr>
            </w:pPr>
            <w:r>
              <w:rPr>
                <w:rFonts w:ascii="Arial" w:hAnsi="Arial" w:cs="Arial"/>
              </w:rPr>
              <w:t>N</w:t>
            </w:r>
          </w:p>
        </w:tc>
        <w:tc>
          <w:tcPr>
            <w:tcW w:w="1625" w:type="pct"/>
          </w:tcPr>
          <w:p w14:paraId="7A1AEE77" w14:textId="36365A25" w:rsidR="000A6D7C" w:rsidRDefault="000A6D7C" w:rsidP="000A6D7C">
            <w:pPr>
              <w:jc w:val="center"/>
              <w:rPr>
                <w:rFonts w:ascii="Arial" w:hAnsi="Arial" w:cs="Arial"/>
              </w:rPr>
            </w:pPr>
            <w:r w:rsidRPr="00F95D65">
              <w:rPr>
                <w:rFonts w:ascii="Arial" w:hAnsi="Arial" w:cs="Arial"/>
              </w:rPr>
              <w:t>N</w:t>
            </w:r>
          </w:p>
        </w:tc>
      </w:tr>
      <w:tr w:rsidR="000A6D7C" w:rsidRPr="00721765" w14:paraId="7F17FC20" w14:textId="763B4CC7" w:rsidTr="003309A8">
        <w:trPr>
          <w:gridAfter w:val="1"/>
          <w:wAfter w:w="14" w:type="pct"/>
          <w:jc w:val="center"/>
        </w:trPr>
        <w:tc>
          <w:tcPr>
            <w:tcW w:w="943" w:type="pct"/>
          </w:tcPr>
          <w:p w14:paraId="391636C1" w14:textId="185B49B1" w:rsidR="000A6D7C" w:rsidRPr="00721765" w:rsidRDefault="000A6D7C" w:rsidP="000A6D7C">
            <w:pPr>
              <w:jc w:val="center"/>
              <w:rPr>
                <w:rFonts w:ascii="Arial" w:hAnsi="Arial" w:cs="Arial"/>
                <w:b/>
                <w:bCs/>
              </w:rPr>
            </w:pPr>
            <w:r>
              <w:rPr>
                <w:rFonts w:ascii="Arial" w:hAnsi="Arial" w:cs="Arial"/>
                <w:b/>
                <w:bCs/>
              </w:rPr>
              <w:t>NC</w:t>
            </w:r>
          </w:p>
        </w:tc>
        <w:tc>
          <w:tcPr>
            <w:tcW w:w="1193" w:type="pct"/>
          </w:tcPr>
          <w:p w14:paraId="2D5DAB29" w14:textId="7287EF7E" w:rsidR="000A6D7C" w:rsidRPr="00721765" w:rsidRDefault="000A6D7C" w:rsidP="000A6D7C">
            <w:pPr>
              <w:jc w:val="center"/>
              <w:rPr>
                <w:rFonts w:ascii="Arial" w:hAnsi="Arial" w:cs="Arial"/>
              </w:rPr>
            </w:pPr>
            <w:r>
              <w:rPr>
                <w:rFonts w:ascii="Arial" w:hAnsi="Arial" w:cs="Arial"/>
              </w:rPr>
              <w:t>Y</w:t>
            </w:r>
            <w:r>
              <w:rPr>
                <w:rStyle w:val="EndnoteReference"/>
                <w:rFonts w:ascii="Arial" w:eastAsia="Arial" w:hAnsi="Arial" w:cs="Arial"/>
              </w:rPr>
              <w:endnoteReference w:id="83"/>
            </w:r>
          </w:p>
        </w:tc>
        <w:tc>
          <w:tcPr>
            <w:tcW w:w="1225" w:type="pct"/>
          </w:tcPr>
          <w:p w14:paraId="1C799363" w14:textId="3C5A8E69" w:rsidR="000A6D7C" w:rsidRPr="00721765" w:rsidRDefault="000A6D7C" w:rsidP="000A6D7C">
            <w:pPr>
              <w:jc w:val="center"/>
              <w:rPr>
                <w:rFonts w:ascii="Arial" w:hAnsi="Arial" w:cs="Arial"/>
              </w:rPr>
            </w:pPr>
            <w:r>
              <w:rPr>
                <w:rFonts w:ascii="Arial" w:hAnsi="Arial" w:cs="Arial"/>
              </w:rPr>
              <w:t>N</w:t>
            </w:r>
          </w:p>
        </w:tc>
        <w:tc>
          <w:tcPr>
            <w:tcW w:w="1625" w:type="pct"/>
          </w:tcPr>
          <w:p w14:paraId="5BFD70BE" w14:textId="5E2D16C1" w:rsidR="000A6D7C" w:rsidRDefault="000A6D7C" w:rsidP="000A6D7C">
            <w:pPr>
              <w:jc w:val="center"/>
              <w:rPr>
                <w:rFonts w:ascii="Arial" w:hAnsi="Arial" w:cs="Arial"/>
              </w:rPr>
            </w:pPr>
            <w:r w:rsidRPr="00F95D65">
              <w:rPr>
                <w:rFonts w:ascii="Arial" w:hAnsi="Arial" w:cs="Arial"/>
              </w:rPr>
              <w:t>N</w:t>
            </w:r>
          </w:p>
        </w:tc>
      </w:tr>
      <w:tr w:rsidR="000A6D7C" w:rsidRPr="00721765" w14:paraId="2D93A270" w14:textId="24DB0C01" w:rsidTr="003309A8">
        <w:trPr>
          <w:gridAfter w:val="1"/>
          <w:wAfter w:w="14" w:type="pct"/>
          <w:jc w:val="center"/>
        </w:trPr>
        <w:tc>
          <w:tcPr>
            <w:tcW w:w="943" w:type="pct"/>
          </w:tcPr>
          <w:p w14:paraId="691C95E5" w14:textId="77777777" w:rsidR="000A6D7C" w:rsidRPr="00721765" w:rsidRDefault="000A6D7C" w:rsidP="000A6D7C">
            <w:pPr>
              <w:jc w:val="center"/>
              <w:rPr>
                <w:rFonts w:ascii="Arial" w:hAnsi="Arial" w:cs="Arial"/>
                <w:b/>
                <w:bCs/>
              </w:rPr>
            </w:pPr>
            <w:r w:rsidRPr="00721765">
              <w:rPr>
                <w:rFonts w:ascii="Arial" w:hAnsi="Arial" w:cs="Arial"/>
                <w:b/>
                <w:bCs/>
              </w:rPr>
              <w:t>ND</w:t>
            </w:r>
          </w:p>
        </w:tc>
        <w:tc>
          <w:tcPr>
            <w:tcW w:w="1193" w:type="pct"/>
          </w:tcPr>
          <w:p w14:paraId="4DA79FA8" w14:textId="5241F577" w:rsidR="000A6D7C" w:rsidRPr="00721765" w:rsidRDefault="000A6D7C" w:rsidP="000A6D7C">
            <w:pPr>
              <w:jc w:val="center"/>
              <w:rPr>
                <w:rFonts w:ascii="Arial" w:hAnsi="Arial" w:cs="Arial"/>
              </w:rPr>
            </w:pPr>
            <w:r>
              <w:rPr>
                <w:rFonts w:ascii="Arial" w:hAnsi="Arial" w:cs="Arial"/>
              </w:rPr>
              <w:t>N</w:t>
            </w:r>
          </w:p>
        </w:tc>
        <w:tc>
          <w:tcPr>
            <w:tcW w:w="1225" w:type="pct"/>
          </w:tcPr>
          <w:p w14:paraId="773D3D8B" w14:textId="1477E41F" w:rsidR="000A6D7C" w:rsidRPr="00721765" w:rsidRDefault="000A6D7C" w:rsidP="000A6D7C">
            <w:pPr>
              <w:jc w:val="center"/>
              <w:rPr>
                <w:rFonts w:ascii="Arial" w:hAnsi="Arial" w:cs="Arial"/>
              </w:rPr>
            </w:pPr>
            <w:r>
              <w:rPr>
                <w:rFonts w:ascii="Arial" w:hAnsi="Arial" w:cs="Arial"/>
              </w:rPr>
              <w:t>N</w:t>
            </w:r>
          </w:p>
        </w:tc>
        <w:tc>
          <w:tcPr>
            <w:tcW w:w="1625" w:type="pct"/>
          </w:tcPr>
          <w:p w14:paraId="02685A2F" w14:textId="02CED7BD" w:rsidR="000A6D7C" w:rsidRDefault="000A6D7C" w:rsidP="000A6D7C">
            <w:pPr>
              <w:jc w:val="center"/>
              <w:rPr>
                <w:rFonts w:ascii="Arial" w:hAnsi="Arial" w:cs="Arial"/>
              </w:rPr>
            </w:pPr>
            <w:r w:rsidRPr="00F95D65">
              <w:rPr>
                <w:rFonts w:ascii="Arial" w:hAnsi="Arial" w:cs="Arial"/>
              </w:rPr>
              <w:t>N</w:t>
            </w:r>
          </w:p>
        </w:tc>
      </w:tr>
      <w:tr w:rsidR="000A6D7C" w:rsidRPr="00721765" w14:paraId="2CE93EF7" w14:textId="78586C0D" w:rsidTr="003309A8">
        <w:trPr>
          <w:gridAfter w:val="1"/>
          <w:wAfter w:w="14" w:type="pct"/>
          <w:jc w:val="center"/>
        </w:trPr>
        <w:tc>
          <w:tcPr>
            <w:tcW w:w="943" w:type="pct"/>
          </w:tcPr>
          <w:p w14:paraId="13CB635B" w14:textId="77777777" w:rsidR="000A6D7C" w:rsidRPr="00721765" w:rsidRDefault="000A6D7C" w:rsidP="000A6D7C">
            <w:pPr>
              <w:jc w:val="center"/>
              <w:rPr>
                <w:rFonts w:ascii="Arial" w:hAnsi="Arial" w:cs="Arial"/>
                <w:b/>
                <w:bCs/>
              </w:rPr>
            </w:pPr>
            <w:r w:rsidRPr="00721765">
              <w:rPr>
                <w:rFonts w:ascii="Arial" w:hAnsi="Arial" w:cs="Arial"/>
                <w:b/>
                <w:bCs/>
              </w:rPr>
              <w:t>NE</w:t>
            </w:r>
          </w:p>
        </w:tc>
        <w:tc>
          <w:tcPr>
            <w:tcW w:w="1193" w:type="pct"/>
          </w:tcPr>
          <w:p w14:paraId="6AD7029B" w14:textId="21B833C0" w:rsidR="000A6D7C" w:rsidRPr="00721765" w:rsidRDefault="00B728FC" w:rsidP="000A6D7C">
            <w:pPr>
              <w:jc w:val="center"/>
              <w:rPr>
                <w:rFonts w:ascii="Arial" w:hAnsi="Arial" w:cs="Arial"/>
              </w:rPr>
            </w:pPr>
            <w:r>
              <w:rPr>
                <w:rFonts w:ascii="Arial" w:hAnsi="Arial" w:cs="Arial"/>
              </w:rPr>
              <w:t>N</w:t>
            </w:r>
          </w:p>
        </w:tc>
        <w:tc>
          <w:tcPr>
            <w:tcW w:w="1225" w:type="pct"/>
          </w:tcPr>
          <w:p w14:paraId="71D77DDF" w14:textId="252165B8" w:rsidR="000A6D7C" w:rsidRPr="00721765" w:rsidRDefault="00B728FC" w:rsidP="000A6D7C">
            <w:pPr>
              <w:jc w:val="center"/>
              <w:rPr>
                <w:rFonts w:ascii="Arial" w:hAnsi="Arial" w:cs="Arial"/>
              </w:rPr>
            </w:pPr>
            <w:r>
              <w:rPr>
                <w:rFonts w:ascii="Arial" w:hAnsi="Arial" w:cs="Arial"/>
              </w:rPr>
              <w:t>N</w:t>
            </w:r>
          </w:p>
        </w:tc>
        <w:tc>
          <w:tcPr>
            <w:tcW w:w="1625" w:type="pct"/>
          </w:tcPr>
          <w:p w14:paraId="73362AA7" w14:textId="5437172B" w:rsidR="000A6D7C" w:rsidRDefault="000A6D7C" w:rsidP="000A6D7C">
            <w:pPr>
              <w:jc w:val="center"/>
              <w:rPr>
                <w:rFonts w:ascii="Arial" w:hAnsi="Arial" w:cs="Arial"/>
              </w:rPr>
            </w:pPr>
            <w:r w:rsidRPr="00F95D65">
              <w:rPr>
                <w:rFonts w:ascii="Arial" w:hAnsi="Arial" w:cs="Arial"/>
              </w:rPr>
              <w:t>N</w:t>
            </w:r>
          </w:p>
        </w:tc>
      </w:tr>
      <w:tr w:rsidR="000A6D7C" w:rsidRPr="00721765" w14:paraId="46BAC5C4" w14:textId="000F4A39" w:rsidTr="003309A8">
        <w:trPr>
          <w:gridAfter w:val="1"/>
          <w:wAfter w:w="14" w:type="pct"/>
          <w:jc w:val="center"/>
        </w:trPr>
        <w:tc>
          <w:tcPr>
            <w:tcW w:w="943" w:type="pct"/>
          </w:tcPr>
          <w:p w14:paraId="0B215B68" w14:textId="77777777" w:rsidR="000A6D7C" w:rsidRPr="00721765" w:rsidRDefault="000A6D7C" w:rsidP="000A6D7C">
            <w:pPr>
              <w:jc w:val="center"/>
              <w:rPr>
                <w:rFonts w:ascii="Arial" w:hAnsi="Arial" w:cs="Arial"/>
                <w:b/>
                <w:bCs/>
              </w:rPr>
            </w:pPr>
            <w:r w:rsidRPr="00721765">
              <w:rPr>
                <w:rFonts w:ascii="Arial" w:hAnsi="Arial" w:cs="Arial"/>
                <w:b/>
                <w:bCs/>
              </w:rPr>
              <w:t>NH</w:t>
            </w:r>
          </w:p>
        </w:tc>
        <w:tc>
          <w:tcPr>
            <w:tcW w:w="1193" w:type="pct"/>
          </w:tcPr>
          <w:p w14:paraId="69816E6C" w14:textId="252DA9EE" w:rsidR="000A6D7C" w:rsidRPr="00721765" w:rsidRDefault="000A6D7C" w:rsidP="000A6D7C">
            <w:pPr>
              <w:jc w:val="center"/>
              <w:rPr>
                <w:rFonts w:ascii="Arial" w:hAnsi="Arial" w:cs="Arial"/>
              </w:rPr>
            </w:pPr>
            <w:r>
              <w:rPr>
                <w:rFonts w:ascii="Arial" w:hAnsi="Arial" w:cs="Arial"/>
              </w:rPr>
              <w:t>N</w:t>
            </w:r>
          </w:p>
        </w:tc>
        <w:tc>
          <w:tcPr>
            <w:tcW w:w="1225" w:type="pct"/>
          </w:tcPr>
          <w:p w14:paraId="3E6AA3AC" w14:textId="2AC9F959" w:rsidR="000A6D7C" w:rsidRPr="00721765" w:rsidRDefault="000A6D7C" w:rsidP="000A6D7C">
            <w:pPr>
              <w:jc w:val="center"/>
              <w:rPr>
                <w:rFonts w:ascii="Arial" w:hAnsi="Arial" w:cs="Arial"/>
              </w:rPr>
            </w:pPr>
            <w:r>
              <w:rPr>
                <w:rFonts w:ascii="Arial" w:hAnsi="Arial" w:cs="Arial"/>
              </w:rPr>
              <w:t>N</w:t>
            </w:r>
          </w:p>
        </w:tc>
        <w:tc>
          <w:tcPr>
            <w:tcW w:w="1625" w:type="pct"/>
          </w:tcPr>
          <w:p w14:paraId="659F226E" w14:textId="6080BE96" w:rsidR="000A6D7C" w:rsidRDefault="000A6D7C" w:rsidP="000A6D7C">
            <w:pPr>
              <w:jc w:val="center"/>
              <w:rPr>
                <w:rFonts w:ascii="Arial" w:hAnsi="Arial" w:cs="Arial"/>
              </w:rPr>
            </w:pPr>
            <w:r w:rsidRPr="00F95D65">
              <w:rPr>
                <w:rFonts w:ascii="Arial" w:hAnsi="Arial" w:cs="Arial"/>
              </w:rPr>
              <w:t>N</w:t>
            </w:r>
          </w:p>
        </w:tc>
      </w:tr>
      <w:tr w:rsidR="000A6D7C" w:rsidRPr="00721765" w14:paraId="301F1375" w14:textId="24F8B8DF" w:rsidTr="003309A8">
        <w:trPr>
          <w:gridAfter w:val="1"/>
          <w:wAfter w:w="14" w:type="pct"/>
          <w:jc w:val="center"/>
        </w:trPr>
        <w:tc>
          <w:tcPr>
            <w:tcW w:w="943" w:type="pct"/>
          </w:tcPr>
          <w:p w14:paraId="0641BB49" w14:textId="77777777" w:rsidR="000A6D7C" w:rsidRPr="00721765" w:rsidRDefault="000A6D7C" w:rsidP="000A6D7C">
            <w:pPr>
              <w:jc w:val="center"/>
              <w:rPr>
                <w:rFonts w:ascii="Arial" w:hAnsi="Arial" w:cs="Arial"/>
                <w:b/>
                <w:bCs/>
              </w:rPr>
            </w:pPr>
            <w:r w:rsidRPr="00721765">
              <w:rPr>
                <w:rFonts w:ascii="Arial" w:hAnsi="Arial" w:cs="Arial"/>
                <w:b/>
                <w:bCs/>
              </w:rPr>
              <w:t>NJ</w:t>
            </w:r>
          </w:p>
        </w:tc>
        <w:tc>
          <w:tcPr>
            <w:tcW w:w="1193" w:type="pct"/>
          </w:tcPr>
          <w:p w14:paraId="6AABD20C" w14:textId="14419C5D" w:rsidR="000A6D7C" w:rsidRPr="00721765" w:rsidRDefault="000A6D7C" w:rsidP="000A6D7C">
            <w:pPr>
              <w:jc w:val="center"/>
              <w:rPr>
                <w:rFonts w:ascii="Arial" w:hAnsi="Arial" w:cs="Arial"/>
              </w:rPr>
            </w:pPr>
            <w:r>
              <w:rPr>
                <w:rFonts w:ascii="Arial" w:hAnsi="Arial" w:cs="Arial"/>
              </w:rPr>
              <w:t>N</w:t>
            </w:r>
          </w:p>
        </w:tc>
        <w:tc>
          <w:tcPr>
            <w:tcW w:w="1225" w:type="pct"/>
          </w:tcPr>
          <w:p w14:paraId="696EF2FC" w14:textId="24F8BFC1" w:rsidR="000A6D7C" w:rsidRPr="00721765" w:rsidRDefault="000A6D7C" w:rsidP="000A6D7C">
            <w:pPr>
              <w:jc w:val="center"/>
              <w:rPr>
                <w:rFonts w:ascii="Arial" w:hAnsi="Arial" w:cs="Arial"/>
              </w:rPr>
            </w:pPr>
            <w:r>
              <w:rPr>
                <w:rFonts w:ascii="Arial" w:hAnsi="Arial" w:cs="Arial"/>
              </w:rPr>
              <w:t>N</w:t>
            </w:r>
          </w:p>
        </w:tc>
        <w:tc>
          <w:tcPr>
            <w:tcW w:w="1625" w:type="pct"/>
          </w:tcPr>
          <w:p w14:paraId="74D8FB21" w14:textId="461C7BE6" w:rsidR="000A6D7C" w:rsidRDefault="000A6D7C" w:rsidP="000A6D7C">
            <w:pPr>
              <w:jc w:val="center"/>
              <w:rPr>
                <w:rFonts w:ascii="Arial" w:hAnsi="Arial" w:cs="Arial"/>
              </w:rPr>
            </w:pPr>
            <w:r w:rsidRPr="00F95D65">
              <w:rPr>
                <w:rFonts w:ascii="Arial" w:hAnsi="Arial" w:cs="Arial"/>
              </w:rPr>
              <w:t>N</w:t>
            </w:r>
          </w:p>
        </w:tc>
      </w:tr>
      <w:tr w:rsidR="000A6D7C" w:rsidRPr="00721765" w14:paraId="4D93C2DB" w14:textId="43272310" w:rsidTr="003309A8">
        <w:trPr>
          <w:gridAfter w:val="1"/>
          <w:wAfter w:w="14" w:type="pct"/>
          <w:jc w:val="center"/>
        </w:trPr>
        <w:tc>
          <w:tcPr>
            <w:tcW w:w="943" w:type="pct"/>
          </w:tcPr>
          <w:p w14:paraId="333A472C" w14:textId="77777777" w:rsidR="000A6D7C" w:rsidRPr="00721765" w:rsidRDefault="000A6D7C" w:rsidP="000A6D7C">
            <w:pPr>
              <w:jc w:val="center"/>
              <w:rPr>
                <w:rFonts w:ascii="Arial" w:hAnsi="Arial" w:cs="Arial"/>
                <w:b/>
                <w:bCs/>
              </w:rPr>
            </w:pPr>
            <w:r w:rsidRPr="00721765">
              <w:rPr>
                <w:rFonts w:ascii="Arial" w:hAnsi="Arial" w:cs="Arial"/>
                <w:b/>
                <w:bCs/>
              </w:rPr>
              <w:t>NM</w:t>
            </w:r>
          </w:p>
        </w:tc>
        <w:tc>
          <w:tcPr>
            <w:tcW w:w="1193" w:type="pct"/>
          </w:tcPr>
          <w:p w14:paraId="096C1C24" w14:textId="533D329F" w:rsidR="000A6D7C" w:rsidRPr="00721765" w:rsidRDefault="000A6D7C" w:rsidP="000A6D7C">
            <w:pPr>
              <w:jc w:val="center"/>
              <w:rPr>
                <w:rFonts w:ascii="Arial" w:hAnsi="Arial" w:cs="Arial"/>
              </w:rPr>
            </w:pPr>
            <w:r>
              <w:rPr>
                <w:rFonts w:ascii="Arial" w:hAnsi="Arial" w:cs="Arial"/>
              </w:rPr>
              <w:t>N</w:t>
            </w:r>
          </w:p>
        </w:tc>
        <w:tc>
          <w:tcPr>
            <w:tcW w:w="1225" w:type="pct"/>
          </w:tcPr>
          <w:p w14:paraId="3D3431D7" w14:textId="3FD603B9" w:rsidR="000A6D7C" w:rsidRPr="00721765" w:rsidRDefault="000A6D7C" w:rsidP="000A6D7C">
            <w:pPr>
              <w:jc w:val="center"/>
              <w:rPr>
                <w:rFonts w:ascii="Arial" w:hAnsi="Arial" w:cs="Arial"/>
              </w:rPr>
            </w:pPr>
            <w:r>
              <w:rPr>
                <w:rFonts w:ascii="Arial" w:hAnsi="Arial" w:cs="Arial"/>
              </w:rPr>
              <w:t>N</w:t>
            </w:r>
          </w:p>
        </w:tc>
        <w:tc>
          <w:tcPr>
            <w:tcW w:w="1625" w:type="pct"/>
          </w:tcPr>
          <w:p w14:paraId="4F79033D" w14:textId="4DCA069D" w:rsidR="000A6D7C" w:rsidRDefault="000A6D7C" w:rsidP="000A6D7C">
            <w:pPr>
              <w:jc w:val="center"/>
              <w:rPr>
                <w:rFonts w:ascii="Arial" w:hAnsi="Arial" w:cs="Arial"/>
              </w:rPr>
            </w:pPr>
            <w:r w:rsidRPr="00F95D65">
              <w:rPr>
                <w:rFonts w:ascii="Arial" w:hAnsi="Arial" w:cs="Arial"/>
              </w:rPr>
              <w:t>N</w:t>
            </w:r>
          </w:p>
        </w:tc>
      </w:tr>
      <w:tr w:rsidR="000A6D7C" w:rsidRPr="00721765" w14:paraId="4F06B0C5" w14:textId="707E209C" w:rsidTr="003309A8">
        <w:trPr>
          <w:gridAfter w:val="1"/>
          <w:wAfter w:w="14" w:type="pct"/>
          <w:trHeight w:val="296"/>
          <w:jc w:val="center"/>
        </w:trPr>
        <w:tc>
          <w:tcPr>
            <w:tcW w:w="943" w:type="pct"/>
          </w:tcPr>
          <w:p w14:paraId="38A71CA2" w14:textId="77777777" w:rsidR="000A6D7C" w:rsidRPr="00721765" w:rsidRDefault="000A6D7C" w:rsidP="000A6D7C">
            <w:pPr>
              <w:jc w:val="center"/>
              <w:rPr>
                <w:rFonts w:ascii="Arial" w:hAnsi="Arial" w:cs="Arial"/>
                <w:b/>
                <w:bCs/>
              </w:rPr>
            </w:pPr>
            <w:r w:rsidRPr="00721765">
              <w:rPr>
                <w:rFonts w:ascii="Arial" w:hAnsi="Arial" w:cs="Arial"/>
                <w:b/>
                <w:bCs/>
              </w:rPr>
              <w:t>NV</w:t>
            </w:r>
          </w:p>
        </w:tc>
        <w:tc>
          <w:tcPr>
            <w:tcW w:w="1193" w:type="pct"/>
          </w:tcPr>
          <w:p w14:paraId="3698D2C1" w14:textId="13ADB82C" w:rsidR="000A6D7C" w:rsidRPr="00721765" w:rsidRDefault="000A6D7C" w:rsidP="000A6D7C">
            <w:pPr>
              <w:jc w:val="center"/>
              <w:rPr>
                <w:rFonts w:ascii="Arial" w:hAnsi="Arial" w:cs="Arial"/>
              </w:rPr>
            </w:pPr>
            <w:r>
              <w:rPr>
                <w:rFonts w:ascii="Arial" w:hAnsi="Arial" w:cs="Arial"/>
              </w:rPr>
              <w:t>N</w:t>
            </w:r>
          </w:p>
        </w:tc>
        <w:tc>
          <w:tcPr>
            <w:tcW w:w="1225" w:type="pct"/>
          </w:tcPr>
          <w:p w14:paraId="091372CD" w14:textId="4AE7B2E2" w:rsidR="000A6D7C" w:rsidRPr="00721765" w:rsidRDefault="000A6D7C" w:rsidP="000A6D7C">
            <w:pPr>
              <w:jc w:val="center"/>
              <w:rPr>
                <w:rFonts w:ascii="Arial" w:hAnsi="Arial" w:cs="Arial"/>
              </w:rPr>
            </w:pPr>
            <w:r>
              <w:rPr>
                <w:rFonts w:ascii="Arial" w:hAnsi="Arial" w:cs="Arial"/>
              </w:rPr>
              <w:t>N</w:t>
            </w:r>
          </w:p>
        </w:tc>
        <w:tc>
          <w:tcPr>
            <w:tcW w:w="1625" w:type="pct"/>
          </w:tcPr>
          <w:p w14:paraId="31B5FEA1" w14:textId="703A0DA9" w:rsidR="000A6D7C" w:rsidRDefault="000A6D7C" w:rsidP="000A6D7C">
            <w:pPr>
              <w:jc w:val="center"/>
              <w:rPr>
                <w:rFonts w:ascii="Arial" w:hAnsi="Arial" w:cs="Arial"/>
              </w:rPr>
            </w:pPr>
            <w:r w:rsidRPr="00AC1C75">
              <w:rPr>
                <w:rFonts w:ascii="Arial" w:hAnsi="Arial" w:cs="Arial"/>
              </w:rPr>
              <w:t>N</w:t>
            </w:r>
          </w:p>
        </w:tc>
      </w:tr>
      <w:tr w:rsidR="000A6D7C" w:rsidRPr="00721765" w14:paraId="4ABEE8F0" w14:textId="2DF62701" w:rsidTr="003309A8">
        <w:trPr>
          <w:gridAfter w:val="1"/>
          <w:wAfter w:w="14" w:type="pct"/>
          <w:jc w:val="center"/>
        </w:trPr>
        <w:tc>
          <w:tcPr>
            <w:tcW w:w="943" w:type="pct"/>
          </w:tcPr>
          <w:p w14:paraId="4EB8534D" w14:textId="77777777" w:rsidR="000A6D7C" w:rsidRPr="00721765" w:rsidRDefault="000A6D7C" w:rsidP="000A6D7C">
            <w:pPr>
              <w:jc w:val="center"/>
              <w:rPr>
                <w:rFonts w:ascii="Arial" w:hAnsi="Arial" w:cs="Arial"/>
                <w:b/>
                <w:bCs/>
              </w:rPr>
            </w:pPr>
            <w:r w:rsidRPr="00721765">
              <w:rPr>
                <w:rFonts w:ascii="Arial" w:hAnsi="Arial" w:cs="Arial"/>
                <w:b/>
                <w:bCs/>
              </w:rPr>
              <w:t>NY</w:t>
            </w:r>
          </w:p>
        </w:tc>
        <w:tc>
          <w:tcPr>
            <w:tcW w:w="1193" w:type="pct"/>
          </w:tcPr>
          <w:p w14:paraId="64102FD8" w14:textId="79DCA4DF" w:rsidR="000A6D7C" w:rsidRPr="00721765" w:rsidRDefault="000A6D7C" w:rsidP="000A6D7C">
            <w:pPr>
              <w:jc w:val="center"/>
              <w:rPr>
                <w:rStyle w:val="EndnoteReference"/>
                <w:rFonts w:ascii="Arial" w:hAnsi="Arial" w:cs="Arial"/>
              </w:rPr>
            </w:pPr>
            <w:r>
              <w:rPr>
                <w:rFonts w:ascii="Arial" w:hAnsi="Arial" w:cs="Arial"/>
              </w:rPr>
              <w:t>N</w:t>
            </w:r>
          </w:p>
        </w:tc>
        <w:tc>
          <w:tcPr>
            <w:tcW w:w="1225" w:type="pct"/>
          </w:tcPr>
          <w:p w14:paraId="466BB9CB" w14:textId="6D9148AC"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84"/>
            </w:r>
          </w:p>
        </w:tc>
        <w:tc>
          <w:tcPr>
            <w:tcW w:w="1625" w:type="pct"/>
          </w:tcPr>
          <w:p w14:paraId="574313E6" w14:textId="7E2B12D0" w:rsidR="000A6D7C" w:rsidRDefault="000A6D7C" w:rsidP="000A6D7C">
            <w:pPr>
              <w:jc w:val="center"/>
              <w:rPr>
                <w:rFonts w:ascii="Arial" w:hAnsi="Arial" w:cs="Arial"/>
              </w:rPr>
            </w:pPr>
            <w:r w:rsidRPr="00AC1C75">
              <w:rPr>
                <w:rFonts w:ascii="Arial" w:hAnsi="Arial" w:cs="Arial"/>
              </w:rPr>
              <w:t>N</w:t>
            </w:r>
          </w:p>
        </w:tc>
      </w:tr>
      <w:tr w:rsidR="000A6D7C" w:rsidRPr="00721765" w14:paraId="67FAFDD0" w14:textId="435F43C8" w:rsidTr="003309A8">
        <w:trPr>
          <w:gridAfter w:val="1"/>
          <w:wAfter w:w="14" w:type="pct"/>
          <w:jc w:val="center"/>
        </w:trPr>
        <w:tc>
          <w:tcPr>
            <w:tcW w:w="943" w:type="pct"/>
          </w:tcPr>
          <w:p w14:paraId="18FB2252" w14:textId="77777777" w:rsidR="000A6D7C" w:rsidRPr="00721765" w:rsidRDefault="000A6D7C" w:rsidP="000A6D7C">
            <w:pPr>
              <w:jc w:val="center"/>
              <w:rPr>
                <w:rFonts w:ascii="Arial" w:hAnsi="Arial" w:cs="Arial"/>
                <w:b/>
                <w:bCs/>
              </w:rPr>
            </w:pPr>
            <w:r w:rsidRPr="00721765">
              <w:rPr>
                <w:rFonts w:ascii="Arial" w:hAnsi="Arial" w:cs="Arial"/>
                <w:b/>
                <w:bCs/>
              </w:rPr>
              <w:lastRenderedPageBreak/>
              <w:t>OH</w:t>
            </w:r>
          </w:p>
        </w:tc>
        <w:tc>
          <w:tcPr>
            <w:tcW w:w="1193" w:type="pct"/>
          </w:tcPr>
          <w:p w14:paraId="0DC9A8D1" w14:textId="46E343D0" w:rsidR="000A6D7C" w:rsidRPr="00721765" w:rsidRDefault="000A6D7C" w:rsidP="000A6D7C">
            <w:pPr>
              <w:jc w:val="center"/>
              <w:rPr>
                <w:rFonts w:ascii="Arial" w:hAnsi="Arial" w:cs="Arial"/>
              </w:rPr>
            </w:pPr>
            <w:r>
              <w:rPr>
                <w:rFonts w:ascii="Arial" w:hAnsi="Arial" w:cs="Arial"/>
              </w:rPr>
              <w:t>N</w:t>
            </w:r>
          </w:p>
        </w:tc>
        <w:tc>
          <w:tcPr>
            <w:tcW w:w="1225" w:type="pct"/>
          </w:tcPr>
          <w:p w14:paraId="0EB0C00B" w14:textId="70B8ED59" w:rsidR="000A6D7C" w:rsidRPr="00721765" w:rsidRDefault="000A6D7C" w:rsidP="000A6D7C">
            <w:pPr>
              <w:jc w:val="center"/>
              <w:rPr>
                <w:rFonts w:ascii="Arial" w:hAnsi="Arial" w:cs="Arial"/>
              </w:rPr>
            </w:pPr>
            <w:r>
              <w:rPr>
                <w:rFonts w:ascii="Arial" w:hAnsi="Arial" w:cs="Arial"/>
              </w:rPr>
              <w:t>N</w:t>
            </w:r>
          </w:p>
        </w:tc>
        <w:tc>
          <w:tcPr>
            <w:tcW w:w="1625" w:type="pct"/>
          </w:tcPr>
          <w:p w14:paraId="38B838B5" w14:textId="557DB0AB" w:rsidR="000A6D7C" w:rsidRDefault="000A6D7C" w:rsidP="000A6D7C">
            <w:pPr>
              <w:jc w:val="center"/>
              <w:rPr>
                <w:rFonts w:ascii="Arial" w:hAnsi="Arial" w:cs="Arial"/>
              </w:rPr>
            </w:pPr>
            <w:r w:rsidRPr="00AC1C75">
              <w:rPr>
                <w:rFonts w:ascii="Arial" w:hAnsi="Arial" w:cs="Arial"/>
              </w:rPr>
              <w:t>N</w:t>
            </w:r>
          </w:p>
        </w:tc>
      </w:tr>
      <w:tr w:rsidR="000A6D7C" w:rsidRPr="00721765" w14:paraId="61DF143E" w14:textId="0E64448F" w:rsidTr="003309A8">
        <w:trPr>
          <w:gridAfter w:val="1"/>
          <w:wAfter w:w="14" w:type="pct"/>
          <w:trHeight w:val="300"/>
          <w:jc w:val="center"/>
        </w:trPr>
        <w:tc>
          <w:tcPr>
            <w:tcW w:w="943" w:type="pct"/>
          </w:tcPr>
          <w:p w14:paraId="22E7FBAA" w14:textId="77777777" w:rsidR="000A6D7C" w:rsidRPr="00721765" w:rsidRDefault="000A6D7C" w:rsidP="000A6D7C">
            <w:pPr>
              <w:jc w:val="center"/>
              <w:rPr>
                <w:rFonts w:ascii="Arial" w:hAnsi="Arial" w:cs="Arial"/>
                <w:b/>
                <w:bCs/>
              </w:rPr>
            </w:pPr>
            <w:r w:rsidRPr="00721765">
              <w:rPr>
                <w:rFonts w:ascii="Arial" w:hAnsi="Arial" w:cs="Arial"/>
                <w:b/>
                <w:bCs/>
              </w:rPr>
              <w:t>OR</w:t>
            </w:r>
          </w:p>
        </w:tc>
        <w:tc>
          <w:tcPr>
            <w:tcW w:w="1193" w:type="pct"/>
          </w:tcPr>
          <w:p w14:paraId="1978FD65" w14:textId="330CE148" w:rsidR="000A6D7C" w:rsidRPr="00721765" w:rsidRDefault="000A6D7C" w:rsidP="000A6D7C">
            <w:pPr>
              <w:jc w:val="center"/>
              <w:rPr>
                <w:rFonts w:ascii="Arial" w:hAnsi="Arial" w:cs="Arial"/>
              </w:rPr>
            </w:pPr>
            <w:r>
              <w:rPr>
                <w:rFonts w:ascii="Arial" w:hAnsi="Arial" w:cs="Arial"/>
              </w:rPr>
              <w:t>N</w:t>
            </w:r>
          </w:p>
        </w:tc>
        <w:tc>
          <w:tcPr>
            <w:tcW w:w="1225" w:type="pct"/>
          </w:tcPr>
          <w:p w14:paraId="2E2E4A1A" w14:textId="6B3213F0" w:rsidR="000A6D7C" w:rsidRPr="00721765" w:rsidRDefault="000A6D7C" w:rsidP="000A6D7C">
            <w:pPr>
              <w:jc w:val="center"/>
              <w:rPr>
                <w:rFonts w:ascii="Arial" w:hAnsi="Arial" w:cs="Arial"/>
              </w:rPr>
            </w:pPr>
            <w:r>
              <w:rPr>
                <w:rFonts w:ascii="Arial" w:hAnsi="Arial" w:cs="Arial"/>
              </w:rPr>
              <w:t>N</w:t>
            </w:r>
          </w:p>
        </w:tc>
        <w:tc>
          <w:tcPr>
            <w:tcW w:w="1625" w:type="pct"/>
          </w:tcPr>
          <w:p w14:paraId="37A6DC65" w14:textId="51EF7ABE" w:rsidR="000A6D7C" w:rsidRDefault="000A6D7C" w:rsidP="000A6D7C">
            <w:pPr>
              <w:jc w:val="center"/>
              <w:rPr>
                <w:rFonts w:ascii="Arial" w:hAnsi="Arial" w:cs="Arial"/>
              </w:rPr>
            </w:pPr>
            <w:r w:rsidRPr="00AC1C75">
              <w:rPr>
                <w:rFonts w:ascii="Arial" w:hAnsi="Arial" w:cs="Arial"/>
              </w:rPr>
              <w:t>N</w:t>
            </w:r>
          </w:p>
        </w:tc>
      </w:tr>
      <w:tr w:rsidR="000A6D7C" w:rsidRPr="00721765" w14:paraId="19DA3F6E" w14:textId="1761DC3F" w:rsidTr="003309A8">
        <w:trPr>
          <w:gridAfter w:val="1"/>
          <w:wAfter w:w="14" w:type="pct"/>
          <w:jc w:val="center"/>
        </w:trPr>
        <w:tc>
          <w:tcPr>
            <w:tcW w:w="943" w:type="pct"/>
          </w:tcPr>
          <w:p w14:paraId="46187D6B" w14:textId="77777777" w:rsidR="000A6D7C" w:rsidRPr="00721765" w:rsidRDefault="000A6D7C" w:rsidP="000A6D7C">
            <w:pPr>
              <w:jc w:val="center"/>
              <w:rPr>
                <w:rFonts w:ascii="Arial" w:hAnsi="Arial" w:cs="Arial"/>
                <w:b/>
                <w:bCs/>
              </w:rPr>
            </w:pPr>
            <w:r w:rsidRPr="00721765">
              <w:rPr>
                <w:rFonts w:ascii="Arial" w:hAnsi="Arial" w:cs="Arial"/>
                <w:b/>
                <w:bCs/>
              </w:rPr>
              <w:t>PA</w:t>
            </w:r>
          </w:p>
        </w:tc>
        <w:tc>
          <w:tcPr>
            <w:tcW w:w="1193" w:type="pct"/>
          </w:tcPr>
          <w:p w14:paraId="1DB8622C" w14:textId="26563C3D" w:rsidR="000A6D7C" w:rsidRPr="00721765" w:rsidRDefault="0046431D" w:rsidP="000A6D7C">
            <w:pPr>
              <w:jc w:val="center"/>
              <w:rPr>
                <w:rFonts w:ascii="Arial" w:hAnsi="Arial" w:cs="Arial"/>
              </w:rPr>
            </w:pPr>
            <w:r>
              <w:rPr>
                <w:rFonts w:ascii="Arial" w:hAnsi="Arial" w:cs="Arial"/>
              </w:rPr>
              <w:t>N</w:t>
            </w:r>
          </w:p>
        </w:tc>
        <w:tc>
          <w:tcPr>
            <w:tcW w:w="1225" w:type="pct"/>
          </w:tcPr>
          <w:p w14:paraId="64EB544F" w14:textId="4BBC5A43" w:rsidR="000A6D7C" w:rsidRPr="00721765" w:rsidRDefault="000A6D7C" w:rsidP="000A6D7C">
            <w:pPr>
              <w:jc w:val="center"/>
              <w:rPr>
                <w:rFonts w:ascii="Arial" w:hAnsi="Arial" w:cs="Arial"/>
              </w:rPr>
            </w:pPr>
            <w:r>
              <w:rPr>
                <w:rFonts w:ascii="Arial" w:hAnsi="Arial" w:cs="Arial"/>
              </w:rPr>
              <w:t>N</w:t>
            </w:r>
          </w:p>
        </w:tc>
        <w:tc>
          <w:tcPr>
            <w:tcW w:w="1625" w:type="pct"/>
          </w:tcPr>
          <w:p w14:paraId="204B104A" w14:textId="6B44B711" w:rsidR="000A6D7C" w:rsidRDefault="000A6D7C" w:rsidP="000A6D7C">
            <w:pPr>
              <w:jc w:val="center"/>
              <w:rPr>
                <w:rFonts w:ascii="Arial" w:hAnsi="Arial" w:cs="Arial"/>
              </w:rPr>
            </w:pPr>
            <w:r w:rsidRPr="00AC1C75">
              <w:rPr>
                <w:rFonts w:ascii="Arial" w:hAnsi="Arial" w:cs="Arial"/>
              </w:rPr>
              <w:t>N</w:t>
            </w:r>
          </w:p>
        </w:tc>
      </w:tr>
      <w:tr w:rsidR="000A6D7C" w:rsidRPr="00721765" w14:paraId="5E4863AC" w14:textId="7ABCB195" w:rsidTr="003309A8">
        <w:trPr>
          <w:gridAfter w:val="1"/>
          <w:wAfter w:w="14" w:type="pct"/>
          <w:jc w:val="center"/>
        </w:trPr>
        <w:tc>
          <w:tcPr>
            <w:tcW w:w="943" w:type="pct"/>
          </w:tcPr>
          <w:p w14:paraId="64C01C1A" w14:textId="77777777" w:rsidR="000A6D7C" w:rsidRPr="00721765" w:rsidRDefault="000A6D7C" w:rsidP="000A6D7C">
            <w:pPr>
              <w:jc w:val="center"/>
              <w:rPr>
                <w:rFonts w:ascii="Arial" w:hAnsi="Arial" w:cs="Arial"/>
                <w:b/>
                <w:bCs/>
              </w:rPr>
            </w:pPr>
            <w:r w:rsidRPr="00721765">
              <w:rPr>
                <w:rFonts w:ascii="Arial" w:hAnsi="Arial" w:cs="Arial"/>
                <w:b/>
                <w:bCs/>
              </w:rPr>
              <w:t>RI</w:t>
            </w:r>
          </w:p>
        </w:tc>
        <w:tc>
          <w:tcPr>
            <w:tcW w:w="1193" w:type="pct"/>
          </w:tcPr>
          <w:p w14:paraId="414B12B5" w14:textId="09779318"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85"/>
            </w:r>
          </w:p>
        </w:tc>
        <w:tc>
          <w:tcPr>
            <w:tcW w:w="1225" w:type="pct"/>
          </w:tcPr>
          <w:p w14:paraId="059AF2BD" w14:textId="61EE5B34"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86"/>
            </w:r>
          </w:p>
        </w:tc>
        <w:tc>
          <w:tcPr>
            <w:tcW w:w="1625" w:type="pct"/>
          </w:tcPr>
          <w:p w14:paraId="33F5A501" w14:textId="0E274CB2" w:rsidR="000A6D7C" w:rsidRDefault="00C3506F" w:rsidP="000A6D7C">
            <w:pPr>
              <w:jc w:val="center"/>
              <w:rPr>
                <w:rFonts w:ascii="Arial" w:hAnsi="Arial" w:cs="Arial"/>
              </w:rPr>
            </w:pPr>
            <w:r w:rsidRPr="004841F1">
              <w:rPr>
                <w:rFonts w:ascii="Arial" w:hAnsi="Arial" w:cs="Arial"/>
              </w:rPr>
              <w:t>Y</w:t>
            </w:r>
            <w:r w:rsidRPr="004841F1">
              <w:rPr>
                <w:rStyle w:val="EndnoteReference"/>
                <w:rFonts w:ascii="Arial" w:hAnsi="Arial" w:cs="Arial"/>
              </w:rPr>
              <w:endnoteReference w:id="87"/>
            </w:r>
          </w:p>
        </w:tc>
      </w:tr>
      <w:tr w:rsidR="000A6D7C" w:rsidRPr="00721765" w14:paraId="5A774438" w14:textId="71C7E536" w:rsidTr="003309A8">
        <w:trPr>
          <w:gridAfter w:val="1"/>
          <w:wAfter w:w="14" w:type="pct"/>
          <w:jc w:val="center"/>
        </w:trPr>
        <w:tc>
          <w:tcPr>
            <w:tcW w:w="943" w:type="pct"/>
          </w:tcPr>
          <w:p w14:paraId="1A24A8DC" w14:textId="77777777" w:rsidR="000A6D7C" w:rsidRPr="00721765" w:rsidRDefault="000A6D7C" w:rsidP="000A6D7C">
            <w:pPr>
              <w:jc w:val="center"/>
              <w:rPr>
                <w:rFonts w:ascii="Arial" w:hAnsi="Arial" w:cs="Arial"/>
                <w:b/>
                <w:bCs/>
              </w:rPr>
            </w:pPr>
            <w:r w:rsidRPr="00721765">
              <w:rPr>
                <w:rFonts w:ascii="Arial" w:hAnsi="Arial" w:cs="Arial"/>
                <w:b/>
                <w:bCs/>
              </w:rPr>
              <w:t>SC</w:t>
            </w:r>
          </w:p>
        </w:tc>
        <w:tc>
          <w:tcPr>
            <w:tcW w:w="1193" w:type="pct"/>
          </w:tcPr>
          <w:p w14:paraId="32916E75" w14:textId="3FC8270C" w:rsidR="000A6D7C" w:rsidRPr="00721765" w:rsidRDefault="000A6D7C" w:rsidP="000A6D7C">
            <w:pPr>
              <w:jc w:val="center"/>
              <w:rPr>
                <w:rFonts w:ascii="Arial" w:hAnsi="Arial" w:cs="Arial"/>
              </w:rPr>
            </w:pPr>
            <w:r>
              <w:rPr>
                <w:rFonts w:ascii="Arial" w:hAnsi="Arial" w:cs="Arial"/>
              </w:rPr>
              <w:t>N</w:t>
            </w:r>
          </w:p>
        </w:tc>
        <w:tc>
          <w:tcPr>
            <w:tcW w:w="1225" w:type="pct"/>
          </w:tcPr>
          <w:p w14:paraId="1BFB1ACF" w14:textId="0E0502D1" w:rsidR="000A6D7C" w:rsidRPr="00721765" w:rsidRDefault="000A6D7C" w:rsidP="000A6D7C">
            <w:pPr>
              <w:jc w:val="center"/>
              <w:rPr>
                <w:rFonts w:ascii="Arial" w:hAnsi="Arial" w:cs="Arial"/>
              </w:rPr>
            </w:pPr>
            <w:r>
              <w:rPr>
                <w:rFonts w:ascii="Arial" w:hAnsi="Arial" w:cs="Arial"/>
              </w:rPr>
              <w:t>N</w:t>
            </w:r>
          </w:p>
        </w:tc>
        <w:tc>
          <w:tcPr>
            <w:tcW w:w="1625" w:type="pct"/>
          </w:tcPr>
          <w:p w14:paraId="1CB13E42" w14:textId="3B2AAAE6" w:rsidR="000A6D7C" w:rsidRDefault="000A6D7C" w:rsidP="000A6D7C">
            <w:pPr>
              <w:jc w:val="center"/>
              <w:rPr>
                <w:rFonts w:ascii="Arial" w:hAnsi="Arial" w:cs="Arial"/>
              </w:rPr>
            </w:pPr>
            <w:r w:rsidRPr="00AC1C75">
              <w:rPr>
                <w:rFonts w:ascii="Arial" w:hAnsi="Arial" w:cs="Arial"/>
              </w:rPr>
              <w:t>N</w:t>
            </w:r>
          </w:p>
        </w:tc>
      </w:tr>
      <w:tr w:rsidR="00014C3C" w:rsidRPr="00721765" w14:paraId="6532DB05" w14:textId="56AE2458" w:rsidTr="003309A8">
        <w:trPr>
          <w:gridAfter w:val="1"/>
          <w:wAfter w:w="14" w:type="pct"/>
          <w:jc w:val="center"/>
        </w:trPr>
        <w:tc>
          <w:tcPr>
            <w:tcW w:w="943" w:type="pct"/>
          </w:tcPr>
          <w:p w14:paraId="2C810451" w14:textId="77777777" w:rsidR="00014C3C" w:rsidRPr="00721765" w:rsidRDefault="00014C3C" w:rsidP="007F6E05">
            <w:pPr>
              <w:jc w:val="center"/>
              <w:rPr>
                <w:rFonts w:ascii="Arial" w:hAnsi="Arial" w:cs="Arial"/>
                <w:b/>
                <w:bCs/>
              </w:rPr>
            </w:pPr>
            <w:r w:rsidRPr="00721765">
              <w:rPr>
                <w:rFonts w:ascii="Arial" w:hAnsi="Arial" w:cs="Arial"/>
                <w:b/>
                <w:bCs/>
              </w:rPr>
              <w:t>TN</w:t>
            </w:r>
          </w:p>
        </w:tc>
        <w:tc>
          <w:tcPr>
            <w:tcW w:w="1193" w:type="pct"/>
          </w:tcPr>
          <w:p w14:paraId="54808051" w14:textId="6E261DAD" w:rsidR="00014C3C" w:rsidRPr="00DB6247" w:rsidRDefault="00DC359D" w:rsidP="007F6E05">
            <w:pPr>
              <w:jc w:val="center"/>
              <w:rPr>
                <w:rFonts w:ascii="Arial" w:hAnsi="Arial" w:cs="Arial"/>
                <w:highlight w:val="yellow"/>
              </w:rPr>
            </w:pPr>
            <w:r w:rsidRPr="00DC359D">
              <w:rPr>
                <w:rFonts w:ascii="Arial" w:hAnsi="Arial" w:cs="Arial"/>
              </w:rPr>
              <w:t>N</w:t>
            </w:r>
          </w:p>
        </w:tc>
        <w:tc>
          <w:tcPr>
            <w:tcW w:w="1225" w:type="pct"/>
          </w:tcPr>
          <w:p w14:paraId="6079673C" w14:textId="796C4FEA" w:rsidR="00014C3C" w:rsidRPr="00721765" w:rsidRDefault="00CD41AB" w:rsidP="007F6E05">
            <w:pPr>
              <w:spacing w:line="259" w:lineRule="auto"/>
              <w:jc w:val="center"/>
              <w:rPr>
                <w:rFonts w:ascii="Arial" w:eastAsia="Arial" w:hAnsi="Arial" w:cs="Arial"/>
              </w:rPr>
            </w:pPr>
            <w:r>
              <w:rPr>
                <w:rFonts w:ascii="Arial" w:eastAsia="Arial" w:hAnsi="Arial" w:cs="Arial"/>
              </w:rPr>
              <w:t>N</w:t>
            </w:r>
          </w:p>
        </w:tc>
        <w:tc>
          <w:tcPr>
            <w:tcW w:w="1625" w:type="pct"/>
          </w:tcPr>
          <w:p w14:paraId="71B530E9" w14:textId="271E8AD3" w:rsidR="00014C3C" w:rsidRDefault="00CD41AB" w:rsidP="007F6E05">
            <w:pPr>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88"/>
            </w:r>
          </w:p>
        </w:tc>
      </w:tr>
      <w:tr w:rsidR="000A6D7C" w:rsidRPr="00721765" w14:paraId="3684010D" w14:textId="4F225EE4" w:rsidTr="003309A8">
        <w:trPr>
          <w:gridAfter w:val="1"/>
          <w:wAfter w:w="14" w:type="pct"/>
          <w:jc w:val="center"/>
        </w:trPr>
        <w:tc>
          <w:tcPr>
            <w:tcW w:w="943" w:type="pct"/>
          </w:tcPr>
          <w:p w14:paraId="6B093A09" w14:textId="77777777" w:rsidR="000A6D7C" w:rsidRPr="00721765" w:rsidRDefault="000A6D7C" w:rsidP="000A6D7C">
            <w:pPr>
              <w:jc w:val="center"/>
              <w:rPr>
                <w:rFonts w:ascii="Arial" w:hAnsi="Arial" w:cs="Arial"/>
                <w:b/>
                <w:bCs/>
              </w:rPr>
            </w:pPr>
            <w:r w:rsidRPr="00721765">
              <w:rPr>
                <w:rFonts w:ascii="Arial" w:hAnsi="Arial" w:cs="Arial"/>
                <w:b/>
                <w:bCs/>
              </w:rPr>
              <w:t>TX</w:t>
            </w:r>
          </w:p>
        </w:tc>
        <w:tc>
          <w:tcPr>
            <w:tcW w:w="1193" w:type="pct"/>
          </w:tcPr>
          <w:p w14:paraId="30317791" w14:textId="7CD53C3D"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89"/>
            </w:r>
          </w:p>
        </w:tc>
        <w:tc>
          <w:tcPr>
            <w:tcW w:w="1225" w:type="pct"/>
          </w:tcPr>
          <w:p w14:paraId="397A193E" w14:textId="35F5E086" w:rsidR="000A6D7C" w:rsidRPr="00721765" w:rsidRDefault="000A6D7C" w:rsidP="000A6D7C">
            <w:pPr>
              <w:jc w:val="center"/>
              <w:rPr>
                <w:rFonts w:ascii="Arial" w:hAnsi="Arial" w:cs="Arial"/>
              </w:rPr>
            </w:pPr>
            <w:r>
              <w:rPr>
                <w:rFonts w:ascii="Arial" w:hAnsi="Arial" w:cs="Arial"/>
              </w:rPr>
              <w:t>N</w:t>
            </w:r>
          </w:p>
        </w:tc>
        <w:tc>
          <w:tcPr>
            <w:tcW w:w="1625" w:type="pct"/>
          </w:tcPr>
          <w:p w14:paraId="749F4198" w14:textId="29DCAD34" w:rsidR="000A6D7C" w:rsidRDefault="000A6D7C" w:rsidP="000A6D7C">
            <w:pPr>
              <w:jc w:val="center"/>
              <w:rPr>
                <w:rFonts w:ascii="Arial" w:hAnsi="Arial" w:cs="Arial"/>
              </w:rPr>
            </w:pPr>
            <w:r w:rsidRPr="00A11F7F">
              <w:rPr>
                <w:rFonts w:ascii="Arial" w:hAnsi="Arial" w:cs="Arial"/>
              </w:rPr>
              <w:t>N</w:t>
            </w:r>
          </w:p>
        </w:tc>
      </w:tr>
      <w:tr w:rsidR="000A6D7C" w:rsidRPr="00721765" w14:paraId="23119617" w14:textId="1CA44C39" w:rsidTr="003309A8">
        <w:trPr>
          <w:gridAfter w:val="1"/>
          <w:wAfter w:w="14" w:type="pct"/>
          <w:jc w:val="center"/>
        </w:trPr>
        <w:tc>
          <w:tcPr>
            <w:tcW w:w="943" w:type="pct"/>
          </w:tcPr>
          <w:p w14:paraId="012927B1" w14:textId="77777777" w:rsidR="000A6D7C" w:rsidRPr="00721765" w:rsidRDefault="000A6D7C" w:rsidP="000A6D7C">
            <w:pPr>
              <w:jc w:val="center"/>
              <w:rPr>
                <w:rFonts w:ascii="Arial" w:hAnsi="Arial" w:cs="Arial"/>
                <w:b/>
                <w:bCs/>
              </w:rPr>
            </w:pPr>
            <w:r w:rsidRPr="00721765">
              <w:rPr>
                <w:rFonts w:ascii="Arial" w:hAnsi="Arial" w:cs="Arial"/>
                <w:b/>
                <w:bCs/>
              </w:rPr>
              <w:t>UT</w:t>
            </w:r>
          </w:p>
        </w:tc>
        <w:tc>
          <w:tcPr>
            <w:tcW w:w="1193" w:type="pct"/>
          </w:tcPr>
          <w:p w14:paraId="306527AC" w14:textId="5E620FC7" w:rsidR="000A6D7C" w:rsidRPr="00721765" w:rsidRDefault="000A6D7C" w:rsidP="000A6D7C">
            <w:pPr>
              <w:jc w:val="center"/>
              <w:rPr>
                <w:rFonts w:ascii="Arial" w:hAnsi="Arial" w:cs="Arial"/>
              </w:rPr>
            </w:pPr>
            <w:r>
              <w:rPr>
                <w:rFonts w:ascii="Arial" w:hAnsi="Arial" w:cs="Arial"/>
              </w:rPr>
              <w:t>N</w:t>
            </w:r>
          </w:p>
        </w:tc>
        <w:tc>
          <w:tcPr>
            <w:tcW w:w="1225" w:type="pct"/>
          </w:tcPr>
          <w:p w14:paraId="78AC612E" w14:textId="04F3B5EF" w:rsidR="000A6D7C" w:rsidRPr="00721765" w:rsidRDefault="000A6D7C" w:rsidP="000A6D7C">
            <w:pPr>
              <w:jc w:val="center"/>
              <w:rPr>
                <w:rFonts w:ascii="Arial" w:hAnsi="Arial" w:cs="Arial"/>
              </w:rPr>
            </w:pPr>
            <w:r>
              <w:rPr>
                <w:rFonts w:ascii="Arial" w:hAnsi="Arial" w:cs="Arial"/>
              </w:rPr>
              <w:t>N</w:t>
            </w:r>
          </w:p>
        </w:tc>
        <w:tc>
          <w:tcPr>
            <w:tcW w:w="1625" w:type="pct"/>
          </w:tcPr>
          <w:p w14:paraId="660CDEAD" w14:textId="11ED5FE9" w:rsidR="000A6D7C" w:rsidRDefault="000A6D7C" w:rsidP="000A6D7C">
            <w:pPr>
              <w:jc w:val="center"/>
              <w:rPr>
                <w:rFonts w:ascii="Arial" w:hAnsi="Arial" w:cs="Arial"/>
              </w:rPr>
            </w:pPr>
            <w:r w:rsidRPr="00A11F7F">
              <w:rPr>
                <w:rFonts w:ascii="Arial" w:hAnsi="Arial" w:cs="Arial"/>
              </w:rPr>
              <w:t>N</w:t>
            </w:r>
          </w:p>
        </w:tc>
      </w:tr>
      <w:tr w:rsidR="000A6D7C" w:rsidRPr="00721765" w14:paraId="0CAE667E" w14:textId="16C786FD" w:rsidTr="003309A8">
        <w:trPr>
          <w:gridAfter w:val="1"/>
          <w:wAfter w:w="14" w:type="pct"/>
          <w:jc w:val="center"/>
        </w:trPr>
        <w:tc>
          <w:tcPr>
            <w:tcW w:w="943" w:type="pct"/>
          </w:tcPr>
          <w:p w14:paraId="74B7B403" w14:textId="77777777" w:rsidR="000A6D7C" w:rsidRPr="00721765" w:rsidRDefault="000A6D7C" w:rsidP="000A6D7C">
            <w:pPr>
              <w:jc w:val="center"/>
              <w:rPr>
                <w:rFonts w:ascii="Arial" w:hAnsi="Arial" w:cs="Arial"/>
                <w:b/>
                <w:bCs/>
              </w:rPr>
            </w:pPr>
            <w:r w:rsidRPr="00721765">
              <w:rPr>
                <w:rFonts w:ascii="Arial" w:hAnsi="Arial" w:cs="Arial"/>
                <w:b/>
                <w:bCs/>
              </w:rPr>
              <w:t>VA</w:t>
            </w:r>
          </w:p>
        </w:tc>
        <w:tc>
          <w:tcPr>
            <w:tcW w:w="1193" w:type="pct"/>
          </w:tcPr>
          <w:p w14:paraId="7E4CC8A4" w14:textId="6CB2ACD4"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90"/>
            </w:r>
          </w:p>
        </w:tc>
        <w:tc>
          <w:tcPr>
            <w:tcW w:w="1225" w:type="pct"/>
          </w:tcPr>
          <w:p w14:paraId="1E8E4E3B" w14:textId="79F7FA6F" w:rsidR="000A6D7C" w:rsidRPr="00721765" w:rsidRDefault="000A6D7C" w:rsidP="000A6D7C">
            <w:pPr>
              <w:jc w:val="center"/>
              <w:rPr>
                <w:rFonts w:ascii="Arial" w:hAnsi="Arial" w:cs="Arial"/>
              </w:rPr>
            </w:pPr>
            <w:r>
              <w:rPr>
                <w:rFonts w:ascii="Arial" w:hAnsi="Arial" w:cs="Arial"/>
              </w:rPr>
              <w:t>Y</w:t>
            </w:r>
            <w:r>
              <w:rPr>
                <w:rStyle w:val="EndnoteReference"/>
                <w:rFonts w:ascii="Arial" w:hAnsi="Arial" w:cs="Arial"/>
              </w:rPr>
              <w:endnoteReference w:id="91"/>
            </w:r>
          </w:p>
        </w:tc>
        <w:tc>
          <w:tcPr>
            <w:tcW w:w="1625" w:type="pct"/>
          </w:tcPr>
          <w:p w14:paraId="7F926036" w14:textId="63456905" w:rsidR="000A6D7C" w:rsidRDefault="00C3506F" w:rsidP="000A6D7C">
            <w:pPr>
              <w:jc w:val="center"/>
              <w:rPr>
                <w:rFonts w:ascii="Arial" w:hAnsi="Arial" w:cs="Arial"/>
              </w:rPr>
            </w:pPr>
            <w:r w:rsidRPr="00155A36">
              <w:rPr>
                <w:rFonts w:ascii="Arial" w:hAnsi="Arial" w:cs="Arial"/>
              </w:rPr>
              <w:t>Y</w:t>
            </w:r>
            <w:r w:rsidRPr="00155A36">
              <w:rPr>
                <w:rStyle w:val="EndnoteReference"/>
                <w:rFonts w:ascii="Arial" w:hAnsi="Arial" w:cs="Arial"/>
              </w:rPr>
              <w:endnoteReference w:id="92"/>
            </w:r>
          </w:p>
        </w:tc>
      </w:tr>
      <w:tr w:rsidR="000A6D7C" w:rsidRPr="00721765" w14:paraId="426297CA" w14:textId="2D8202AF" w:rsidTr="003309A8">
        <w:trPr>
          <w:gridAfter w:val="1"/>
          <w:wAfter w:w="14" w:type="pct"/>
          <w:jc w:val="center"/>
        </w:trPr>
        <w:tc>
          <w:tcPr>
            <w:tcW w:w="943" w:type="pct"/>
          </w:tcPr>
          <w:p w14:paraId="199E98C3" w14:textId="77777777" w:rsidR="000A6D7C" w:rsidRPr="00721765" w:rsidRDefault="000A6D7C" w:rsidP="000A6D7C">
            <w:pPr>
              <w:jc w:val="center"/>
              <w:rPr>
                <w:rFonts w:ascii="Arial" w:hAnsi="Arial" w:cs="Arial"/>
                <w:b/>
                <w:bCs/>
              </w:rPr>
            </w:pPr>
            <w:r w:rsidRPr="00721765">
              <w:rPr>
                <w:rFonts w:ascii="Arial" w:hAnsi="Arial" w:cs="Arial"/>
                <w:b/>
                <w:bCs/>
              </w:rPr>
              <w:t>WA</w:t>
            </w:r>
          </w:p>
        </w:tc>
        <w:tc>
          <w:tcPr>
            <w:tcW w:w="1193" w:type="pct"/>
          </w:tcPr>
          <w:p w14:paraId="5027116E" w14:textId="0CCE2BC5" w:rsidR="000A6D7C" w:rsidRPr="00721765" w:rsidRDefault="000A6D7C" w:rsidP="000A6D7C">
            <w:pPr>
              <w:jc w:val="center"/>
              <w:rPr>
                <w:rFonts w:ascii="Arial" w:hAnsi="Arial" w:cs="Arial"/>
              </w:rPr>
            </w:pPr>
            <w:r>
              <w:rPr>
                <w:rFonts w:ascii="Arial" w:hAnsi="Arial" w:cs="Arial"/>
              </w:rPr>
              <w:t>N</w:t>
            </w:r>
          </w:p>
        </w:tc>
        <w:tc>
          <w:tcPr>
            <w:tcW w:w="1225" w:type="pct"/>
          </w:tcPr>
          <w:p w14:paraId="46936E29" w14:textId="1970CD87" w:rsidR="000A6D7C" w:rsidRPr="00721765" w:rsidRDefault="000A6D7C" w:rsidP="000A6D7C">
            <w:pPr>
              <w:spacing w:line="259" w:lineRule="auto"/>
              <w:jc w:val="center"/>
              <w:rPr>
                <w:rFonts w:ascii="Arial" w:eastAsia="Arial" w:hAnsi="Arial" w:cs="Arial"/>
              </w:rPr>
            </w:pPr>
            <w:r>
              <w:rPr>
                <w:rFonts w:ascii="Arial" w:eastAsia="Arial" w:hAnsi="Arial" w:cs="Arial"/>
              </w:rPr>
              <w:t>N</w:t>
            </w:r>
          </w:p>
        </w:tc>
        <w:tc>
          <w:tcPr>
            <w:tcW w:w="1625" w:type="pct"/>
          </w:tcPr>
          <w:p w14:paraId="6FADD235" w14:textId="432BB337" w:rsidR="000A6D7C" w:rsidRDefault="000A6D7C" w:rsidP="000A6D7C">
            <w:pPr>
              <w:jc w:val="center"/>
              <w:rPr>
                <w:rFonts w:ascii="Arial" w:eastAsia="Arial" w:hAnsi="Arial" w:cs="Arial"/>
              </w:rPr>
            </w:pPr>
            <w:r w:rsidRPr="00A11F7F">
              <w:rPr>
                <w:rFonts w:ascii="Arial" w:hAnsi="Arial" w:cs="Arial"/>
              </w:rPr>
              <w:t>N</w:t>
            </w:r>
          </w:p>
        </w:tc>
      </w:tr>
      <w:tr w:rsidR="00014C3C" w:rsidRPr="00721765" w14:paraId="2CEC7207" w14:textId="7A6624E6" w:rsidTr="003309A8">
        <w:trPr>
          <w:gridAfter w:val="1"/>
          <w:wAfter w:w="14" w:type="pct"/>
          <w:jc w:val="center"/>
        </w:trPr>
        <w:tc>
          <w:tcPr>
            <w:tcW w:w="943" w:type="pct"/>
          </w:tcPr>
          <w:p w14:paraId="5B6606E2" w14:textId="77777777" w:rsidR="00014C3C" w:rsidRPr="00721765" w:rsidRDefault="00014C3C" w:rsidP="007F6E05">
            <w:pPr>
              <w:jc w:val="center"/>
              <w:rPr>
                <w:rFonts w:ascii="Arial" w:hAnsi="Arial" w:cs="Arial"/>
                <w:b/>
                <w:bCs/>
              </w:rPr>
            </w:pPr>
            <w:r w:rsidRPr="00721765">
              <w:rPr>
                <w:rFonts w:ascii="Arial" w:hAnsi="Arial" w:cs="Arial"/>
                <w:b/>
                <w:bCs/>
              </w:rPr>
              <w:t>WI</w:t>
            </w:r>
          </w:p>
        </w:tc>
        <w:tc>
          <w:tcPr>
            <w:tcW w:w="1193" w:type="pct"/>
          </w:tcPr>
          <w:p w14:paraId="7CA50025" w14:textId="6E366083" w:rsidR="00014C3C" w:rsidRPr="00721765" w:rsidRDefault="00D508A5" w:rsidP="007F6E05">
            <w:pPr>
              <w:jc w:val="center"/>
              <w:rPr>
                <w:rStyle w:val="EndnoteReference"/>
                <w:rFonts w:ascii="Arial" w:hAnsi="Arial" w:cs="Arial"/>
              </w:rPr>
            </w:pPr>
            <w:r w:rsidRPr="00D508A5">
              <w:t>Y</w:t>
            </w:r>
            <w:r>
              <w:rPr>
                <w:rStyle w:val="EndnoteReference"/>
              </w:rPr>
              <w:endnoteReference w:id="93"/>
            </w:r>
          </w:p>
        </w:tc>
        <w:tc>
          <w:tcPr>
            <w:tcW w:w="1225" w:type="pct"/>
          </w:tcPr>
          <w:p w14:paraId="62167368" w14:textId="6A5026AC" w:rsidR="00014C3C" w:rsidRPr="00721765" w:rsidRDefault="00014C3C" w:rsidP="007F6E05">
            <w:pPr>
              <w:jc w:val="center"/>
              <w:rPr>
                <w:rFonts w:ascii="Arial" w:hAnsi="Arial" w:cs="Arial"/>
              </w:rPr>
            </w:pPr>
            <w:r>
              <w:rPr>
                <w:rFonts w:ascii="Arial" w:hAnsi="Arial" w:cs="Arial"/>
              </w:rPr>
              <w:t>Y</w:t>
            </w:r>
            <w:r>
              <w:rPr>
                <w:rStyle w:val="EndnoteReference"/>
                <w:rFonts w:ascii="Arial" w:hAnsi="Arial" w:cs="Arial"/>
              </w:rPr>
              <w:endnoteReference w:id="94"/>
            </w:r>
          </w:p>
        </w:tc>
        <w:tc>
          <w:tcPr>
            <w:tcW w:w="1625" w:type="pct"/>
          </w:tcPr>
          <w:p w14:paraId="3BA29041" w14:textId="780658C3" w:rsidR="00014C3C" w:rsidRDefault="00ED3A51" w:rsidP="007F6E05">
            <w:pPr>
              <w:jc w:val="center"/>
              <w:rPr>
                <w:rFonts w:ascii="Arial" w:hAnsi="Arial" w:cs="Arial"/>
              </w:rPr>
            </w:pPr>
            <w:r>
              <w:rPr>
                <w:rFonts w:ascii="Arial" w:hAnsi="Arial" w:cs="Arial"/>
              </w:rPr>
              <w:t>Y</w:t>
            </w:r>
            <w:r>
              <w:rPr>
                <w:rStyle w:val="EndnoteReference"/>
                <w:rFonts w:ascii="Arial" w:hAnsi="Arial" w:cs="Arial"/>
              </w:rPr>
              <w:endnoteReference w:id="95"/>
            </w:r>
          </w:p>
        </w:tc>
      </w:tr>
      <w:tr w:rsidR="00014C3C" w:rsidRPr="00721765" w14:paraId="31EBD46B" w14:textId="6684DB76" w:rsidTr="003309A8">
        <w:trPr>
          <w:gridAfter w:val="1"/>
          <w:wAfter w:w="14" w:type="pct"/>
          <w:jc w:val="center"/>
        </w:trPr>
        <w:tc>
          <w:tcPr>
            <w:tcW w:w="943" w:type="pct"/>
          </w:tcPr>
          <w:p w14:paraId="05DF4B4A" w14:textId="77777777" w:rsidR="00014C3C" w:rsidRPr="00721765" w:rsidRDefault="00014C3C" w:rsidP="007F6E05">
            <w:pPr>
              <w:jc w:val="center"/>
              <w:rPr>
                <w:rFonts w:ascii="Arial" w:hAnsi="Arial" w:cs="Arial"/>
                <w:b/>
                <w:bCs/>
              </w:rPr>
            </w:pPr>
            <w:r w:rsidRPr="00721765">
              <w:rPr>
                <w:rFonts w:ascii="Arial" w:hAnsi="Arial" w:cs="Arial"/>
                <w:b/>
                <w:bCs/>
              </w:rPr>
              <w:t>WV</w:t>
            </w:r>
          </w:p>
        </w:tc>
        <w:tc>
          <w:tcPr>
            <w:tcW w:w="1193" w:type="pct"/>
          </w:tcPr>
          <w:p w14:paraId="68ECE340" w14:textId="6D7B39FF" w:rsidR="00014C3C" w:rsidRPr="00721765" w:rsidRDefault="00014C3C" w:rsidP="007F6E05">
            <w:pPr>
              <w:jc w:val="center"/>
              <w:rPr>
                <w:rFonts w:ascii="Arial" w:hAnsi="Arial" w:cs="Arial"/>
              </w:rPr>
            </w:pPr>
            <w:r>
              <w:rPr>
                <w:rFonts w:ascii="Arial" w:hAnsi="Arial" w:cs="Arial"/>
              </w:rPr>
              <w:t>N</w:t>
            </w:r>
          </w:p>
        </w:tc>
        <w:tc>
          <w:tcPr>
            <w:tcW w:w="1225" w:type="pct"/>
          </w:tcPr>
          <w:p w14:paraId="6F83279D" w14:textId="0ACEBDCE" w:rsidR="00014C3C" w:rsidRPr="00721765" w:rsidRDefault="00014C3C" w:rsidP="007F6E05">
            <w:pPr>
              <w:jc w:val="center"/>
              <w:rPr>
                <w:rFonts w:ascii="Arial" w:hAnsi="Arial" w:cs="Arial"/>
              </w:rPr>
            </w:pPr>
            <w:r>
              <w:rPr>
                <w:rFonts w:ascii="Arial" w:hAnsi="Arial" w:cs="Arial"/>
              </w:rPr>
              <w:t>N</w:t>
            </w:r>
          </w:p>
        </w:tc>
        <w:tc>
          <w:tcPr>
            <w:tcW w:w="1625" w:type="pct"/>
          </w:tcPr>
          <w:p w14:paraId="11E43382" w14:textId="289FC53E" w:rsidR="00014C3C" w:rsidRDefault="000A6D7C" w:rsidP="007F6E05">
            <w:pPr>
              <w:jc w:val="center"/>
              <w:rPr>
                <w:rFonts w:ascii="Arial" w:hAnsi="Arial" w:cs="Arial"/>
              </w:rPr>
            </w:pPr>
            <w:r>
              <w:rPr>
                <w:rFonts w:ascii="Arial" w:hAnsi="Arial" w:cs="Arial"/>
              </w:rPr>
              <w:t>N</w:t>
            </w:r>
          </w:p>
        </w:tc>
      </w:tr>
      <w:tr w:rsidR="00014C3C" w:rsidRPr="00721765" w14:paraId="6F75EBAA" w14:textId="7A98BC71" w:rsidTr="00F42F1F">
        <w:trPr>
          <w:gridAfter w:val="1"/>
          <w:wAfter w:w="14" w:type="pct"/>
          <w:jc w:val="center"/>
        </w:trPr>
        <w:tc>
          <w:tcPr>
            <w:tcW w:w="943" w:type="pct"/>
            <w:vAlign w:val="center"/>
          </w:tcPr>
          <w:p w14:paraId="3F40CB96" w14:textId="77777777" w:rsidR="00014C3C" w:rsidRPr="00721765" w:rsidRDefault="00014C3C" w:rsidP="00F42F1F">
            <w:pPr>
              <w:jc w:val="center"/>
              <w:rPr>
                <w:rFonts w:ascii="Arial" w:hAnsi="Arial" w:cs="Arial"/>
                <w:b/>
                <w:bCs/>
              </w:rPr>
            </w:pPr>
            <w:r w:rsidRPr="00721765">
              <w:rPr>
                <w:rFonts w:ascii="Arial" w:hAnsi="Arial" w:cs="Arial"/>
                <w:b/>
                <w:bCs/>
              </w:rPr>
              <w:t>Total</w:t>
            </w:r>
          </w:p>
        </w:tc>
        <w:tc>
          <w:tcPr>
            <w:tcW w:w="1193" w:type="pct"/>
          </w:tcPr>
          <w:p w14:paraId="4CC883C1" w14:textId="61E0BC65" w:rsidR="00014C3C" w:rsidRDefault="00014C3C" w:rsidP="007F6E05">
            <w:pPr>
              <w:jc w:val="center"/>
              <w:rPr>
                <w:rFonts w:ascii="Arial" w:hAnsi="Arial" w:cs="Arial"/>
                <w:b/>
              </w:rPr>
            </w:pPr>
            <w:r w:rsidRPr="00721765">
              <w:rPr>
                <w:rFonts w:ascii="Arial" w:hAnsi="Arial" w:cs="Arial"/>
                <w:b/>
              </w:rPr>
              <w:t xml:space="preserve">Y = </w:t>
            </w:r>
            <w:r w:rsidR="00E52633">
              <w:rPr>
                <w:rFonts w:ascii="Arial" w:hAnsi="Arial" w:cs="Arial"/>
                <w:b/>
              </w:rPr>
              <w:t>1</w:t>
            </w:r>
            <w:r w:rsidR="0046431D">
              <w:rPr>
                <w:rFonts w:ascii="Arial" w:hAnsi="Arial" w:cs="Arial"/>
                <w:b/>
              </w:rPr>
              <w:t>0</w:t>
            </w:r>
          </w:p>
          <w:p w14:paraId="437357B5" w14:textId="593C5796" w:rsidR="00014C3C" w:rsidRPr="00721765" w:rsidRDefault="00014C3C" w:rsidP="007F6E05">
            <w:pPr>
              <w:jc w:val="center"/>
              <w:rPr>
                <w:rFonts w:ascii="Arial" w:hAnsi="Arial" w:cs="Arial"/>
                <w:b/>
              </w:rPr>
            </w:pPr>
            <w:r>
              <w:rPr>
                <w:rFonts w:ascii="Arial" w:hAnsi="Arial" w:cs="Arial"/>
                <w:b/>
              </w:rPr>
              <w:t>N =</w:t>
            </w:r>
            <w:r w:rsidR="00E52633">
              <w:rPr>
                <w:rFonts w:ascii="Arial" w:hAnsi="Arial" w:cs="Arial"/>
                <w:b/>
              </w:rPr>
              <w:t xml:space="preserve"> </w:t>
            </w:r>
            <w:r w:rsidR="0046431D">
              <w:rPr>
                <w:rFonts w:ascii="Arial" w:hAnsi="Arial" w:cs="Arial"/>
                <w:b/>
              </w:rPr>
              <w:t>30</w:t>
            </w:r>
          </w:p>
        </w:tc>
        <w:tc>
          <w:tcPr>
            <w:tcW w:w="1225" w:type="pct"/>
          </w:tcPr>
          <w:p w14:paraId="6E4ABE2B" w14:textId="5D458EF7" w:rsidR="00014C3C" w:rsidRDefault="00014C3C" w:rsidP="007F6E05">
            <w:pPr>
              <w:jc w:val="center"/>
              <w:rPr>
                <w:rFonts w:ascii="Arial" w:hAnsi="Arial" w:cs="Arial"/>
                <w:b/>
              </w:rPr>
            </w:pPr>
            <w:r w:rsidRPr="00721765">
              <w:rPr>
                <w:rFonts w:ascii="Arial" w:hAnsi="Arial" w:cs="Arial"/>
                <w:b/>
              </w:rPr>
              <w:t xml:space="preserve">Y = </w:t>
            </w:r>
            <w:r w:rsidR="00662495">
              <w:rPr>
                <w:rFonts w:ascii="Arial" w:hAnsi="Arial" w:cs="Arial"/>
                <w:b/>
              </w:rPr>
              <w:t>1</w:t>
            </w:r>
            <w:r w:rsidR="00407E4C">
              <w:rPr>
                <w:rFonts w:ascii="Arial" w:hAnsi="Arial" w:cs="Arial"/>
                <w:b/>
              </w:rPr>
              <w:t>0</w:t>
            </w:r>
          </w:p>
          <w:p w14:paraId="446E7A39" w14:textId="571E497A" w:rsidR="00014C3C" w:rsidRPr="00721765" w:rsidRDefault="00014C3C" w:rsidP="007F6E05">
            <w:pPr>
              <w:jc w:val="center"/>
              <w:rPr>
                <w:rFonts w:ascii="Arial" w:hAnsi="Arial" w:cs="Arial"/>
                <w:b/>
              </w:rPr>
            </w:pPr>
            <w:r>
              <w:rPr>
                <w:rFonts w:ascii="Arial" w:hAnsi="Arial" w:cs="Arial"/>
                <w:b/>
              </w:rPr>
              <w:t>N =</w:t>
            </w:r>
            <w:r w:rsidR="00E52633">
              <w:rPr>
                <w:rFonts w:ascii="Arial" w:hAnsi="Arial" w:cs="Arial"/>
                <w:b/>
              </w:rPr>
              <w:t xml:space="preserve"> </w:t>
            </w:r>
            <w:r w:rsidR="0046431D">
              <w:rPr>
                <w:rFonts w:ascii="Arial" w:hAnsi="Arial" w:cs="Arial"/>
                <w:b/>
              </w:rPr>
              <w:t>30</w:t>
            </w:r>
          </w:p>
        </w:tc>
        <w:tc>
          <w:tcPr>
            <w:tcW w:w="1625" w:type="pct"/>
          </w:tcPr>
          <w:p w14:paraId="6A460C88" w14:textId="5F647852" w:rsidR="00462E15" w:rsidRDefault="00462E15" w:rsidP="00462E15">
            <w:pPr>
              <w:jc w:val="center"/>
              <w:rPr>
                <w:rFonts w:ascii="Arial" w:hAnsi="Arial" w:cs="Arial"/>
                <w:b/>
              </w:rPr>
            </w:pPr>
            <w:r w:rsidRPr="00721765">
              <w:rPr>
                <w:rFonts w:ascii="Arial" w:hAnsi="Arial" w:cs="Arial"/>
                <w:b/>
              </w:rPr>
              <w:t xml:space="preserve">Y = </w:t>
            </w:r>
            <w:r w:rsidR="00092DC6">
              <w:rPr>
                <w:rFonts w:ascii="Arial" w:hAnsi="Arial" w:cs="Arial"/>
                <w:b/>
              </w:rPr>
              <w:t>5</w:t>
            </w:r>
          </w:p>
          <w:p w14:paraId="5082406C" w14:textId="7C2A71F7" w:rsidR="00014C3C" w:rsidRPr="00721765" w:rsidRDefault="00462E15" w:rsidP="00462E15">
            <w:pPr>
              <w:jc w:val="center"/>
              <w:rPr>
                <w:rFonts w:ascii="Arial" w:hAnsi="Arial" w:cs="Arial"/>
                <w:b/>
              </w:rPr>
            </w:pPr>
            <w:r>
              <w:rPr>
                <w:rFonts w:ascii="Arial" w:hAnsi="Arial" w:cs="Arial"/>
                <w:b/>
              </w:rPr>
              <w:t>N =</w:t>
            </w:r>
            <w:r w:rsidR="00825AC0">
              <w:rPr>
                <w:rFonts w:ascii="Arial" w:hAnsi="Arial" w:cs="Arial"/>
                <w:b/>
              </w:rPr>
              <w:t xml:space="preserve"> 3</w:t>
            </w:r>
            <w:r w:rsidR="0046431D">
              <w:rPr>
                <w:rFonts w:ascii="Arial" w:hAnsi="Arial" w:cs="Arial"/>
                <w:b/>
              </w:rPr>
              <w:t>5</w:t>
            </w:r>
          </w:p>
        </w:tc>
      </w:tr>
    </w:tbl>
    <w:p w14:paraId="61A11C17" w14:textId="77777777" w:rsidR="002E2E77" w:rsidRDefault="002E2E77" w:rsidP="00BD73C9">
      <w:pPr>
        <w:rPr>
          <w:rFonts w:ascii="Arial" w:hAnsi="Arial" w:cs="Arial"/>
          <w:b/>
          <w:bCs/>
        </w:rPr>
      </w:pPr>
    </w:p>
    <w:p w14:paraId="111A1673" w14:textId="77777777" w:rsidR="002E2E77" w:rsidRDefault="002E2E77" w:rsidP="00BD73C9">
      <w:pPr>
        <w:rPr>
          <w:rFonts w:ascii="Arial" w:hAnsi="Arial" w:cs="Arial"/>
          <w:b/>
          <w:bCs/>
        </w:rPr>
      </w:pPr>
    </w:p>
    <w:p w14:paraId="02F56816" w14:textId="77777777" w:rsidR="002E2E77" w:rsidRDefault="002E2E77" w:rsidP="00BD73C9">
      <w:pPr>
        <w:rPr>
          <w:rFonts w:ascii="Arial" w:hAnsi="Arial" w:cs="Arial"/>
          <w:b/>
          <w:bCs/>
        </w:rPr>
      </w:pPr>
    </w:p>
    <w:p w14:paraId="69A0A85C" w14:textId="77777777" w:rsidR="002E2E77" w:rsidRDefault="002E2E77" w:rsidP="00BD73C9">
      <w:pPr>
        <w:rPr>
          <w:rFonts w:ascii="Arial" w:hAnsi="Arial" w:cs="Arial"/>
          <w:b/>
          <w:bCs/>
        </w:rPr>
      </w:pPr>
    </w:p>
    <w:p w14:paraId="21839FE6" w14:textId="77777777" w:rsidR="00027BF6" w:rsidRDefault="00027BF6" w:rsidP="00BD73C9">
      <w:pPr>
        <w:rPr>
          <w:rFonts w:ascii="Arial" w:hAnsi="Arial" w:cs="Arial"/>
          <w:b/>
          <w:bCs/>
        </w:rPr>
      </w:pPr>
    </w:p>
    <w:p w14:paraId="755C9E0F" w14:textId="77777777" w:rsidR="00F83E38" w:rsidRDefault="00F83E38" w:rsidP="00BD73C9">
      <w:pPr>
        <w:rPr>
          <w:rFonts w:ascii="Arial" w:hAnsi="Arial" w:cs="Arial"/>
          <w:b/>
          <w:bCs/>
        </w:rPr>
      </w:pPr>
    </w:p>
    <w:p w14:paraId="1B5E62C9" w14:textId="77777777" w:rsidR="00027BF6" w:rsidRDefault="00027BF6" w:rsidP="00BD73C9">
      <w:pPr>
        <w:rPr>
          <w:rFonts w:ascii="Arial" w:hAnsi="Arial" w:cs="Arial"/>
          <w:b/>
          <w:bCs/>
        </w:rPr>
      </w:pPr>
    </w:p>
    <w:p w14:paraId="2CD6DF66" w14:textId="77777777" w:rsidR="00BA66AC" w:rsidRDefault="00BA66AC" w:rsidP="00BD73C9">
      <w:pPr>
        <w:rPr>
          <w:rFonts w:ascii="Arial" w:hAnsi="Arial" w:cs="Arial"/>
          <w:b/>
          <w:bCs/>
        </w:rPr>
      </w:pPr>
    </w:p>
    <w:p w14:paraId="5633BD3F" w14:textId="77777777" w:rsidR="00BA66AC" w:rsidRDefault="00BA66AC" w:rsidP="00BD73C9">
      <w:pPr>
        <w:rPr>
          <w:rFonts w:ascii="Arial" w:hAnsi="Arial" w:cs="Arial"/>
          <w:b/>
          <w:bCs/>
        </w:rPr>
      </w:pPr>
    </w:p>
    <w:p w14:paraId="3DD79582" w14:textId="77777777" w:rsidR="00BA66AC" w:rsidRDefault="00BA66AC" w:rsidP="00BD73C9">
      <w:pPr>
        <w:rPr>
          <w:rFonts w:ascii="Arial" w:hAnsi="Arial" w:cs="Arial"/>
          <w:b/>
          <w:bCs/>
        </w:rPr>
      </w:pPr>
    </w:p>
    <w:p w14:paraId="20B61176" w14:textId="2942CE1D" w:rsidR="002E2E77" w:rsidRDefault="00027BF6" w:rsidP="00BD73C9">
      <w:pPr>
        <w:rPr>
          <w:rFonts w:ascii="Arial" w:hAnsi="Arial" w:cs="Arial"/>
          <w:b/>
          <w:bCs/>
        </w:rPr>
      </w:pPr>
      <w:bookmarkStart w:id="15" w:name="Table4"/>
      <w:r>
        <w:rPr>
          <w:rFonts w:ascii="Arial" w:hAnsi="Arial" w:cs="Arial"/>
          <w:b/>
          <w:bCs/>
        </w:rPr>
        <w:lastRenderedPageBreak/>
        <w:t>Table 4</w:t>
      </w:r>
      <w:r w:rsidR="003D7861">
        <w:rPr>
          <w:rFonts w:ascii="Arial" w:hAnsi="Arial" w:cs="Arial"/>
          <w:b/>
          <w:bCs/>
        </w:rPr>
        <w:t>.</w:t>
      </w:r>
      <w:r>
        <w:rPr>
          <w:rFonts w:ascii="Arial" w:hAnsi="Arial" w:cs="Arial"/>
          <w:b/>
          <w:bCs/>
        </w:rPr>
        <w:t xml:space="preserve"> Postpartum Case Management</w:t>
      </w:r>
    </w:p>
    <w:tbl>
      <w:tblPr>
        <w:tblStyle w:val="TableGrid"/>
        <w:tblW w:w="5000" w:type="pct"/>
        <w:jc w:val="center"/>
        <w:tblLook w:val="04A0" w:firstRow="1" w:lastRow="0" w:firstColumn="1" w:lastColumn="0" w:noHBand="0" w:noVBand="1"/>
      </w:tblPr>
      <w:tblGrid>
        <w:gridCol w:w="4083"/>
        <w:gridCol w:w="4414"/>
        <w:gridCol w:w="4397"/>
        <w:gridCol w:w="4376"/>
      </w:tblGrid>
      <w:tr w:rsidR="0055716E" w:rsidRPr="002E2E77" w14:paraId="3903B199" w14:textId="77777777" w:rsidTr="0055716E">
        <w:trPr>
          <w:trHeight w:val="737"/>
          <w:tblHeader/>
          <w:jc w:val="center"/>
        </w:trPr>
        <w:tc>
          <w:tcPr>
            <w:tcW w:w="1182" w:type="pct"/>
            <w:vMerge w:val="restart"/>
            <w:shd w:val="clear" w:color="auto" w:fill="033C5A"/>
            <w:vAlign w:val="center"/>
          </w:tcPr>
          <w:bookmarkEnd w:id="15"/>
          <w:p w14:paraId="36D71DE8" w14:textId="77777777" w:rsidR="0055716E" w:rsidRPr="00721765" w:rsidRDefault="0055716E" w:rsidP="00D90839">
            <w:pPr>
              <w:jc w:val="center"/>
              <w:rPr>
                <w:rFonts w:ascii="Arial" w:hAnsi="Arial" w:cs="Arial"/>
                <w:b/>
                <w:bCs/>
              </w:rPr>
            </w:pPr>
            <w:r w:rsidRPr="00721765">
              <w:rPr>
                <w:rFonts w:ascii="Arial" w:hAnsi="Arial" w:cs="Arial"/>
                <w:b/>
                <w:bCs/>
              </w:rPr>
              <w:t>State</w:t>
            </w:r>
          </w:p>
        </w:tc>
        <w:tc>
          <w:tcPr>
            <w:tcW w:w="1278" w:type="pct"/>
            <w:shd w:val="clear" w:color="auto" w:fill="BDD6EE" w:themeFill="accent5" w:themeFillTint="66"/>
            <w:vAlign w:val="center"/>
          </w:tcPr>
          <w:p w14:paraId="0E96A825" w14:textId="5A6C11E0" w:rsidR="0055716E" w:rsidRPr="004F03AC" w:rsidRDefault="0055716E" w:rsidP="00BA66AC">
            <w:pPr>
              <w:jc w:val="center"/>
              <w:rPr>
                <w:rFonts w:ascii="Arial" w:hAnsi="Arial" w:cs="Arial"/>
                <w:b/>
                <w:bCs/>
              </w:rPr>
            </w:pPr>
            <w:r w:rsidRPr="00B65384">
              <w:rPr>
                <w:rFonts w:ascii="Arial" w:hAnsi="Arial" w:cs="Arial"/>
                <w:b/>
                <w:bCs/>
              </w:rPr>
              <w:t>Contract references maternity/perinatal/pregnancy-related care coordination or case management</w:t>
            </w:r>
          </w:p>
        </w:tc>
        <w:tc>
          <w:tcPr>
            <w:tcW w:w="1273" w:type="pct"/>
            <w:shd w:val="clear" w:color="auto" w:fill="BDD6EE" w:themeFill="accent5" w:themeFillTint="66"/>
            <w:vAlign w:val="center"/>
          </w:tcPr>
          <w:p w14:paraId="2D30ED37" w14:textId="10F50F65" w:rsidR="0055716E" w:rsidRPr="004F03AC" w:rsidRDefault="0055716E" w:rsidP="00D90839">
            <w:pPr>
              <w:jc w:val="center"/>
              <w:rPr>
                <w:rStyle w:val="normaltextrun"/>
                <w:rFonts w:ascii="Arial" w:hAnsi="Arial" w:cs="Arial"/>
                <w:b/>
                <w:bCs/>
                <w:color w:val="000000"/>
                <w:bdr w:val="none" w:sz="0" w:space="0" w:color="auto" w:frame="1"/>
              </w:rPr>
            </w:pPr>
            <w:r w:rsidRPr="004F03AC">
              <w:rPr>
                <w:rStyle w:val="normaltextrun"/>
                <w:rFonts w:ascii="Arial" w:hAnsi="Arial" w:cs="Arial"/>
                <w:b/>
                <w:bCs/>
                <w:color w:val="000000"/>
                <w:bdr w:val="none" w:sz="0" w:space="0" w:color="auto" w:frame="1"/>
              </w:rPr>
              <w:t xml:space="preserve">Contract references </w:t>
            </w:r>
            <w:r w:rsidRPr="004F03AC">
              <w:rPr>
                <w:rFonts w:ascii="Arial" w:hAnsi="Arial" w:cs="Arial"/>
                <w:b/>
                <w:bCs/>
              </w:rPr>
              <w:t xml:space="preserve">establishing linkages between maternity care, primary care, and specialty care </w:t>
            </w:r>
            <w:r w:rsidR="00BA66AC">
              <w:rPr>
                <w:rFonts w:ascii="Arial" w:hAnsi="Arial" w:cs="Arial"/>
                <w:b/>
                <w:bCs/>
              </w:rPr>
              <w:br/>
            </w:r>
            <w:r w:rsidRPr="004F03AC">
              <w:rPr>
                <w:rFonts w:ascii="Arial" w:hAnsi="Arial" w:cs="Arial"/>
                <w:b/>
                <w:bCs/>
              </w:rPr>
              <w:t>(i</w:t>
            </w:r>
            <w:r w:rsidR="00BA66AC">
              <w:rPr>
                <w:rFonts w:ascii="Arial" w:hAnsi="Arial" w:cs="Arial"/>
                <w:b/>
                <w:bCs/>
              </w:rPr>
              <w:t>.</w:t>
            </w:r>
            <w:r w:rsidRPr="004F03AC">
              <w:rPr>
                <w:rFonts w:ascii="Arial" w:hAnsi="Arial" w:cs="Arial"/>
                <w:b/>
                <w:bCs/>
              </w:rPr>
              <w:t>e</w:t>
            </w:r>
            <w:r w:rsidR="00BA66AC">
              <w:rPr>
                <w:rFonts w:ascii="Arial" w:hAnsi="Arial" w:cs="Arial"/>
                <w:b/>
                <w:bCs/>
              </w:rPr>
              <w:t>.,</w:t>
            </w:r>
            <w:r w:rsidRPr="004F03AC">
              <w:rPr>
                <w:rFonts w:ascii="Arial" w:hAnsi="Arial" w:cs="Arial"/>
                <w:b/>
                <w:bCs/>
              </w:rPr>
              <w:t xml:space="preserve"> a “team-based approach”)</w:t>
            </w:r>
          </w:p>
        </w:tc>
        <w:tc>
          <w:tcPr>
            <w:tcW w:w="1267" w:type="pct"/>
            <w:shd w:val="clear" w:color="auto" w:fill="BDD6EE" w:themeFill="accent5" w:themeFillTint="66"/>
            <w:vAlign w:val="center"/>
          </w:tcPr>
          <w:p w14:paraId="7FA00599" w14:textId="7545DC3C" w:rsidR="0055716E" w:rsidRPr="004F03AC" w:rsidRDefault="0055716E" w:rsidP="00D90839">
            <w:pPr>
              <w:jc w:val="center"/>
              <w:rPr>
                <w:rStyle w:val="normaltextrun"/>
                <w:rFonts w:ascii="Arial" w:hAnsi="Arial" w:cs="Arial"/>
                <w:b/>
                <w:bCs/>
                <w:color w:val="000000"/>
                <w:bdr w:val="none" w:sz="0" w:space="0" w:color="auto" w:frame="1"/>
              </w:rPr>
            </w:pPr>
            <w:r w:rsidRPr="004F03AC">
              <w:rPr>
                <w:rStyle w:val="normaltextrun"/>
                <w:rFonts w:ascii="Arial" w:hAnsi="Arial" w:cs="Arial"/>
                <w:b/>
                <w:bCs/>
                <w:color w:val="000000"/>
                <w:bdr w:val="none" w:sz="0" w:space="0" w:color="auto" w:frame="1"/>
              </w:rPr>
              <w:t>Contract references</w:t>
            </w:r>
            <w:r w:rsidRPr="004F03AC">
              <w:rPr>
                <w:rFonts w:ascii="Arial" w:hAnsi="Arial" w:cs="Arial"/>
                <w:b/>
                <w:bCs/>
              </w:rPr>
              <w:t xml:space="preserve"> maternal health homes</w:t>
            </w:r>
          </w:p>
        </w:tc>
      </w:tr>
      <w:tr w:rsidR="0055716E" w:rsidRPr="00436368" w14:paraId="28720957" w14:textId="77777777" w:rsidTr="0055716E">
        <w:trPr>
          <w:trHeight w:val="608"/>
          <w:tblHeader/>
          <w:jc w:val="center"/>
        </w:trPr>
        <w:tc>
          <w:tcPr>
            <w:tcW w:w="1182" w:type="pct"/>
            <w:vMerge/>
          </w:tcPr>
          <w:p w14:paraId="5DC10D87" w14:textId="77777777" w:rsidR="0055716E" w:rsidRPr="00721765" w:rsidRDefault="0055716E" w:rsidP="00D90839">
            <w:pPr>
              <w:rPr>
                <w:rFonts w:ascii="Arial" w:hAnsi="Arial" w:cs="Arial"/>
              </w:rPr>
            </w:pPr>
          </w:p>
        </w:tc>
        <w:tc>
          <w:tcPr>
            <w:tcW w:w="1278" w:type="pct"/>
            <w:shd w:val="clear" w:color="auto" w:fill="E7E6E6" w:themeFill="background2"/>
            <w:vAlign w:val="center"/>
          </w:tcPr>
          <w:p w14:paraId="35C743BB" w14:textId="35063D87" w:rsidR="0055716E" w:rsidRPr="00436368" w:rsidRDefault="0055716E" w:rsidP="00D90839">
            <w:pPr>
              <w:jc w:val="center"/>
              <w:rPr>
                <w:rFonts w:ascii="Arial" w:hAnsi="Arial" w:cs="Arial"/>
                <w:b/>
                <w:bCs/>
                <w:sz w:val="20"/>
                <w:szCs w:val="20"/>
              </w:rPr>
            </w:pPr>
            <w:r>
              <w:rPr>
                <w:rFonts w:ascii="Arial" w:hAnsi="Arial" w:cs="Arial"/>
                <w:b/>
                <w:bCs/>
              </w:rPr>
              <w:t>Y/N</w:t>
            </w:r>
          </w:p>
        </w:tc>
        <w:tc>
          <w:tcPr>
            <w:tcW w:w="1273" w:type="pct"/>
            <w:shd w:val="clear" w:color="auto" w:fill="E7E6E6" w:themeFill="background2"/>
            <w:vAlign w:val="center"/>
          </w:tcPr>
          <w:p w14:paraId="5BE008EC" w14:textId="1A755DDF" w:rsidR="0055716E" w:rsidRPr="00436368" w:rsidRDefault="0055716E" w:rsidP="00D90839">
            <w:pPr>
              <w:jc w:val="center"/>
              <w:rPr>
                <w:rFonts w:ascii="Arial" w:hAnsi="Arial" w:cs="Arial"/>
                <w:b/>
                <w:bCs/>
                <w:sz w:val="20"/>
                <w:szCs w:val="20"/>
              </w:rPr>
            </w:pPr>
            <w:r>
              <w:rPr>
                <w:rFonts w:ascii="Arial" w:hAnsi="Arial" w:cs="Arial"/>
                <w:b/>
                <w:bCs/>
              </w:rPr>
              <w:t>Y/N</w:t>
            </w:r>
          </w:p>
        </w:tc>
        <w:tc>
          <w:tcPr>
            <w:tcW w:w="1267" w:type="pct"/>
            <w:shd w:val="clear" w:color="auto" w:fill="E7E6E6" w:themeFill="background2"/>
            <w:vAlign w:val="center"/>
          </w:tcPr>
          <w:p w14:paraId="24ECB896" w14:textId="1F3A2015" w:rsidR="0055716E" w:rsidRPr="00436368" w:rsidRDefault="0055716E" w:rsidP="00D90839">
            <w:pPr>
              <w:jc w:val="center"/>
              <w:rPr>
                <w:rFonts w:ascii="Arial" w:hAnsi="Arial" w:cs="Arial"/>
                <w:b/>
                <w:bCs/>
                <w:sz w:val="20"/>
                <w:szCs w:val="20"/>
              </w:rPr>
            </w:pPr>
            <w:r>
              <w:rPr>
                <w:rFonts w:ascii="Arial" w:hAnsi="Arial" w:cs="Arial"/>
                <w:b/>
                <w:bCs/>
              </w:rPr>
              <w:t>Y/N</w:t>
            </w:r>
          </w:p>
        </w:tc>
      </w:tr>
      <w:tr w:rsidR="0055716E" w:rsidRPr="00721765" w14:paraId="3B990B4A" w14:textId="77777777" w:rsidTr="0055716E">
        <w:trPr>
          <w:jc w:val="center"/>
        </w:trPr>
        <w:tc>
          <w:tcPr>
            <w:tcW w:w="1182" w:type="pct"/>
          </w:tcPr>
          <w:p w14:paraId="2B07B312" w14:textId="77777777" w:rsidR="0055716E" w:rsidRPr="00721765" w:rsidRDefault="0055716E" w:rsidP="00D90839">
            <w:pPr>
              <w:jc w:val="center"/>
              <w:rPr>
                <w:rFonts w:ascii="Arial" w:hAnsi="Arial" w:cs="Arial"/>
                <w:b/>
                <w:bCs/>
              </w:rPr>
            </w:pPr>
            <w:r w:rsidRPr="00721765">
              <w:rPr>
                <w:rFonts w:ascii="Arial" w:hAnsi="Arial" w:cs="Arial"/>
                <w:b/>
                <w:bCs/>
              </w:rPr>
              <w:t>AZ</w:t>
            </w:r>
          </w:p>
        </w:tc>
        <w:tc>
          <w:tcPr>
            <w:tcW w:w="1278" w:type="pct"/>
          </w:tcPr>
          <w:p w14:paraId="4279D065" w14:textId="2F045073" w:rsidR="0055716E" w:rsidRPr="00721765" w:rsidRDefault="0055716E" w:rsidP="00784897">
            <w:pPr>
              <w:jc w:val="center"/>
              <w:rPr>
                <w:rStyle w:val="FootnoteReference"/>
                <w:rFonts w:ascii="Arial" w:hAnsi="Arial" w:cs="Arial"/>
              </w:rPr>
            </w:pPr>
            <w:r>
              <w:rPr>
                <w:rFonts w:ascii="Arial" w:hAnsi="Arial" w:cs="Arial"/>
              </w:rPr>
              <w:t>Y</w:t>
            </w:r>
            <w:r>
              <w:rPr>
                <w:rStyle w:val="EndnoteReference"/>
                <w:rFonts w:ascii="Arial" w:hAnsi="Arial" w:cs="Arial"/>
              </w:rPr>
              <w:endnoteReference w:id="96"/>
            </w:r>
          </w:p>
        </w:tc>
        <w:tc>
          <w:tcPr>
            <w:tcW w:w="1273" w:type="pct"/>
          </w:tcPr>
          <w:p w14:paraId="6C04CDC8" w14:textId="761CB441" w:rsidR="0055716E" w:rsidRPr="00721765" w:rsidRDefault="0055716E" w:rsidP="00D90839">
            <w:pPr>
              <w:spacing w:line="259" w:lineRule="auto"/>
              <w:jc w:val="center"/>
              <w:rPr>
                <w:rFonts w:ascii="Arial" w:hAnsi="Arial" w:cs="Arial"/>
              </w:rPr>
            </w:pPr>
            <w:r>
              <w:rPr>
                <w:rFonts w:ascii="Arial" w:hAnsi="Arial" w:cs="Arial"/>
              </w:rPr>
              <w:t>N</w:t>
            </w:r>
          </w:p>
        </w:tc>
        <w:tc>
          <w:tcPr>
            <w:tcW w:w="1267" w:type="pct"/>
          </w:tcPr>
          <w:p w14:paraId="28395C5C" w14:textId="0C0C9F20" w:rsidR="0055716E" w:rsidRPr="00721765" w:rsidRDefault="0055716E" w:rsidP="00D90839">
            <w:pPr>
              <w:jc w:val="center"/>
              <w:rPr>
                <w:rFonts w:ascii="Arial" w:hAnsi="Arial" w:cs="Arial"/>
              </w:rPr>
            </w:pPr>
            <w:r>
              <w:rPr>
                <w:rFonts w:ascii="Arial" w:hAnsi="Arial" w:cs="Arial"/>
              </w:rPr>
              <w:t>N</w:t>
            </w:r>
          </w:p>
        </w:tc>
      </w:tr>
      <w:tr w:rsidR="0055716E" w:rsidRPr="00721765" w14:paraId="74DE29A4" w14:textId="77777777" w:rsidTr="0055716E">
        <w:trPr>
          <w:jc w:val="center"/>
        </w:trPr>
        <w:tc>
          <w:tcPr>
            <w:tcW w:w="1182" w:type="pct"/>
          </w:tcPr>
          <w:p w14:paraId="7952F5DD" w14:textId="77777777" w:rsidR="0055716E" w:rsidRPr="00721765" w:rsidRDefault="0055716E" w:rsidP="009122DE">
            <w:pPr>
              <w:jc w:val="center"/>
              <w:rPr>
                <w:rFonts w:ascii="Arial" w:hAnsi="Arial" w:cs="Arial"/>
                <w:b/>
                <w:bCs/>
              </w:rPr>
            </w:pPr>
            <w:r w:rsidRPr="00721765">
              <w:rPr>
                <w:rFonts w:ascii="Arial" w:hAnsi="Arial" w:cs="Arial"/>
                <w:b/>
                <w:bCs/>
              </w:rPr>
              <w:t>CA</w:t>
            </w:r>
          </w:p>
        </w:tc>
        <w:tc>
          <w:tcPr>
            <w:tcW w:w="1278" w:type="pct"/>
          </w:tcPr>
          <w:p w14:paraId="1D83452A" w14:textId="0B6E6FA4" w:rsidR="0055716E" w:rsidRPr="00721765" w:rsidRDefault="0055716E" w:rsidP="009122DE">
            <w:pPr>
              <w:jc w:val="center"/>
              <w:rPr>
                <w:rStyle w:val="EndnoteReference"/>
                <w:rFonts w:ascii="Arial" w:hAnsi="Arial" w:cs="Arial"/>
              </w:rPr>
            </w:pPr>
            <w:r>
              <w:rPr>
                <w:rFonts w:ascii="Arial" w:hAnsi="Arial" w:cs="Arial"/>
              </w:rPr>
              <w:t>Y</w:t>
            </w:r>
            <w:r>
              <w:rPr>
                <w:rStyle w:val="EndnoteReference"/>
                <w:rFonts w:ascii="Arial" w:hAnsi="Arial" w:cs="Arial"/>
              </w:rPr>
              <w:endnoteReference w:id="97"/>
            </w:r>
          </w:p>
        </w:tc>
        <w:tc>
          <w:tcPr>
            <w:tcW w:w="1273" w:type="pct"/>
          </w:tcPr>
          <w:p w14:paraId="56A54FDC" w14:textId="777FF337" w:rsidR="0055716E" w:rsidRPr="00721765" w:rsidRDefault="0055716E" w:rsidP="009122DE">
            <w:pPr>
              <w:jc w:val="center"/>
              <w:rPr>
                <w:rFonts w:ascii="Arial" w:hAnsi="Arial" w:cs="Arial"/>
              </w:rPr>
            </w:pPr>
            <w:r>
              <w:rPr>
                <w:rFonts w:ascii="Arial" w:hAnsi="Arial" w:cs="Arial"/>
              </w:rPr>
              <w:t>N</w:t>
            </w:r>
          </w:p>
        </w:tc>
        <w:tc>
          <w:tcPr>
            <w:tcW w:w="1267" w:type="pct"/>
          </w:tcPr>
          <w:p w14:paraId="4EC19E2E" w14:textId="7008986F" w:rsidR="0055716E" w:rsidRPr="00721765" w:rsidRDefault="0055716E" w:rsidP="009122DE">
            <w:pPr>
              <w:spacing w:line="259" w:lineRule="auto"/>
              <w:jc w:val="center"/>
              <w:rPr>
                <w:rFonts w:ascii="Arial" w:hAnsi="Arial" w:cs="Arial"/>
              </w:rPr>
            </w:pPr>
            <w:r>
              <w:rPr>
                <w:rFonts w:ascii="Arial" w:hAnsi="Arial" w:cs="Arial"/>
              </w:rPr>
              <w:t>N</w:t>
            </w:r>
          </w:p>
        </w:tc>
      </w:tr>
      <w:tr w:rsidR="0055716E" w:rsidRPr="00721765" w14:paraId="137243AA" w14:textId="77777777" w:rsidTr="0055716E">
        <w:trPr>
          <w:jc w:val="center"/>
        </w:trPr>
        <w:tc>
          <w:tcPr>
            <w:tcW w:w="1182" w:type="pct"/>
          </w:tcPr>
          <w:p w14:paraId="09F07E1B" w14:textId="77777777" w:rsidR="0055716E" w:rsidRPr="00721765" w:rsidRDefault="0055716E" w:rsidP="009122DE">
            <w:pPr>
              <w:jc w:val="center"/>
              <w:rPr>
                <w:rFonts w:ascii="Arial" w:hAnsi="Arial" w:cs="Arial"/>
                <w:b/>
                <w:bCs/>
              </w:rPr>
            </w:pPr>
            <w:r w:rsidRPr="00721765">
              <w:rPr>
                <w:rFonts w:ascii="Arial" w:hAnsi="Arial" w:cs="Arial"/>
                <w:b/>
                <w:bCs/>
              </w:rPr>
              <w:t>CO</w:t>
            </w:r>
          </w:p>
        </w:tc>
        <w:tc>
          <w:tcPr>
            <w:tcW w:w="1278" w:type="pct"/>
          </w:tcPr>
          <w:p w14:paraId="479427E2" w14:textId="55A0F8B1" w:rsidR="0055716E" w:rsidRPr="00721765" w:rsidRDefault="0055716E" w:rsidP="009122DE">
            <w:pPr>
              <w:jc w:val="center"/>
              <w:rPr>
                <w:rFonts w:ascii="Arial" w:hAnsi="Arial" w:cs="Arial"/>
              </w:rPr>
            </w:pPr>
            <w:r>
              <w:rPr>
                <w:rFonts w:ascii="Arial" w:hAnsi="Arial" w:cs="Arial"/>
              </w:rPr>
              <w:t>N</w:t>
            </w:r>
          </w:p>
        </w:tc>
        <w:tc>
          <w:tcPr>
            <w:tcW w:w="1273" w:type="pct"/>
          </w:tcPr>
          <w:p w14:paraId="1873BD96" w14:textId="6B8DC993" w:rsidR="0055716E" w:rsidRPr="00721765" w:rsidRDefault="0055716E" w:rsidP="009122DE">
            <w:pPr>
              <w:jc w:val="center"/>
              <w:rPr>
                <w:rFonts w:ascii="Arial" w:hAnsi="Arial" w:cs="Arial"/>
              </w:rPr>
            </w:pPr>
            <w:r>
              <w:rPr>
                <w:rFonts w:ascii="Arial" w:hAnsi="Arial" w:cs="Arial"/>
              </w:rPr>
              <w:t>N</w:t>
            </w:r>
          </w:p>
        </w:tc>
        <w:tc>
          <w:tcPr>
            <w:tcW w:w="1267" w:type="pct"/>
          </w:tcPr>
          <w:p w14:paraId="59E7248E" w14:textId="3ED93C7D" w:rsidR="0055716E" w:rsidRPr="00721765" w:rsidRDefault="0055716E" w:rsidP="009122DE">
            <w:pPr>
              <w:jc w:val="center"/>
              <w:rPr>
                <w:rFonts w:ascii="Arial" w:hAnsi="Arial" w:cs="Arial"/>
              </w:rPr>
            </w:pPr>
            <w:r>
              <w:rPr>
                <w:rFonts w:ascii="Arial" w:hAnsi="Arial" w:cs="Arial"/>
              </w:rPr>
              <w:t>N</w:t>
            </w:r>
          </w:p>
        </w:tc>
      </w:tr>
      <w:tr w:rsidR="0055716E" w:rsidRPr="00721765" w14:paraId="60CCC36E" w14:textId="77777777" w:rsidTr="0055716E">
        <w:trPr>
          <w:jc w:val="center"/>
        </w:trPr>
        <w:tc>
          <w:tcPr>
            <w:tcW w:w="1182" w:type="pct"/>
          </w:tcPr>
          <w:p w14:paraId="219A8FB3" w14:textId="77777777" w:rsidR="0055716E" w:rsidRPr="00721765" w:rsidRDefault="0055716E" w:rsidP="00DB6247">
            <w:pPr>
              <w:jc w:val="center"/>
              <w:rPr>
                <w:rFonts w:ascii="Arial" w:hAnsi="Arial" w:cs="Arial"/>
                <w:b/>
                <w:bCs/>
              </w:rPr>
            </w:pPr>
            <w:r w:rsidRPr="00721765">
              <w:rPr>
                <w:rFonts w:ascii="Arial" w:hAnsi="Arial" w:cs="Arial"/>
                <w:b/>
                <w:bCs/>
              </w:rPr>
              <w:t>DC</w:t>
            </w:r>
          </w:p>
        </w:tc>
        <w:tc>
          <w:tcPr>
            <w:tcW w:w="1278" w:type="pct"/>
          </w:tcPr>
          <w:p w14:paraId="089FF542" w14:textId="4554A868" w:rsidR="0055716E" w:rsidRPr="00721765" w:rsidRDefault="0055716E" w:rsidP="00DB6247">
            <w:pPr>
              <w:jc w:val="center"/>
              <w:rPr>
                <w:rFonts w:ascii="Arial" w:hAnsi="Arial" w:cs="Arial"/>
              </w:rPr>
            </w:pPr>
            <w:r>
              <w:rPr>
                <w:rFonts w:ascii="Arial" w:hAnsi="Arial" w:cs="Arial"/>
              </w:rPr>
              <w:t>Y</w:t>
            </w:r>
            <w:r>
              <w:rPr>
                <w:rStyle w:val="EndnoteReference"/>
                <w:rFonts w:ascii="Arial" w:hAnsi="Arial" w:cs="Arial"/>
              </w:rPr>
              <w:endnoteReference w:id="98"/>
            </w:r>
          </w:p>
        </w:tc>
        <w:tc>
          <w:tcPr>
            <w:tcW w:w="1273" w:type="pct"/>
          </w:tcPr>
          <w:p w14:paraId="764F1F23" w14:textId="4A77AA1D" w:rsidR="0055716E" w:rsidRPr="00721765" w:rsidRDefault="0055716E" w:rsidP="00DB6247">
            <w:pPr>
              <w:jc w:val="center"/>
              <w:rPr>
                <w:rFonts w:ascii="Arial" w:hAnsi="Arial" w:cs="Arial"/>
              </w:rPr>
            </w:pPr>
            <w:r>
              <w:rPr>
                <w:rFonts w:ascii="Arial" w:hAnsi="Arial" w:cs="Arial"/>
              </w:rPr>
              <w:t>N</w:t>
            </w:r>
          </w:p>
        </w:tc>
        <w:tc>
          <w:tcPr>
            <w:tcW w:w="1267" w:type="pct"/>
          </w:tcPr>
          <w:p w14:paraId="11ED89D1" w14:textId="70025F80" w:rsidR="0055716E" w:rsidRPr="00721765" w:rsidRDefault="0055716E" w:rsidP="00DB6247">
            <w:pPr>
              <w:jc w:val="center"/>
              <w:rPr>
                <w:rFonts w:ascii="Arial" w:hAnsi="Arial" w:cs="Arial"/>
              </w:rPr>
            </w:pPr>
            <w:r>
              <w:rPr>
                <w:rFonts w:ascii="Arial" w:hAnsi="Arial" w:cs="Arial"/>
              </w:rPr>
              <w:t>N</w:t>
            </w:r>
          </w:p>
        </w:tc>
      </w:tr>
      <w:tr w:rsidR="0055716E" w:rsidRPr="00721765" w14:paraId="1D4D5360" w14:textId="77777777" w:rsidTr="0055716E">
        <w:trPr>
          <w:jc w:val="center"/>
        </w:trPr>
        <w:tc>
          <w:tcPr>
            <w:tcW w:w="1182" w:type="pct"/>
          </w:tcPr>
          <w:p w14:paraId="2A724F1E" w14:textId="77777777" w:rsidR="0055716E" w:rsidRPr="00721765" w:rsidRDefault="0055716E" w:rsidP="00DB6247">
            <w:pPr>
              <w:jc w:val="center"/>
              <w:rPr>
                <w:rFonts w:ascii="Arial" w:hAnsi="Arial" w:cs="Arial"/>
                <w:b/>
                <w:bCs/>
              </w:rPr>
            </w:pPr>
            <w:r w:rsidRPr="00721765">
              <w:rPr>
                <w:rFonts w:ascii="Arial" w:hAnsi="Arial" w:cs="Arial"/>
                <w:b/>
                <w:bCs/>
              </w:rPr>
              <w:t>DE</w:t>
            </w:r>
          </w:p>
        </w:tc>
        <w:tc>
          <w:tcPr>
            <w:tcW w:w="1278" w:type="pct"/>
          </w:tcPr>
          <w:p w14:paraId="2C7984C2" w14:textId="29F863A5" w:rsidR="0055716E" w:rsidRPr="00721765" w:rsidRDefault="0055716E" w:rsidP="00DB6247">
            <w:pPr>
              <w:jc w:val="center"/>
              <w:rPr>
                <w:rFonts w:ascii="Arial" w:hAnsi="Arial" w:cs="Arial"/>
              </w:rPr>
            </w:pPr>
            <w:r>
              <w:rPr>
                <w:rFonts w:ascii="Arial" w:hAnsi="Arial" w:cs="Arial"/>
              </w:rPr>
              <w:t>Y</w:t>
            </w:r>
            <w:r>
              <w:rPr>
                <w:rStyle w:val="EndnoteReference"/>
                <w:rFonts w:ascii="Arial" w:hAnsi="Arial" w:cs="Arial"/>
              </w:rPr>
              <w:endnoteReference w:id="99"/>
            </w:r>
          </w:p>
        </w:tc>
        <w:tc>
          <w:tcPr>
            <w:tcW w:w="1273" w:type="pct"/>
          </w:tcPr>
          <w:p w14:paraId="4B758BEE" w14:textId="60D3CA10" w:rsidR="0055716E" w:rsidRPr="00721765" w:rsidRDefault="0055716E" w:rsidP="00DB6247">
            <w:pPr>
              <w:jc w:val="center"/>
              <w:rPr>
                <w:rFonts w:ascii="Arial" w:hAnsi="Arial" w:cs="Arial"/>
              </w:rPr>
            </w:pPr>
            <w:r>
              <w:rPr>
                <w:rFonts w:ascii="Arial" w:hAnsi="Arial" w:cs="Arial"/>
              </w:rPr>
              <w:t>N</w:t>
            </w:r>
          </w:p>
        </w:tc>
        <w:tc>
          <w:tcPr>
            <w:tcW w:w="1267" w:type="pct"/>
          </w:tcPr>
          <w:p w14:paraId="6E4D0F35" w14:textId="5102B499" w:rsidR="0055716E" w:rsidRPr="00721765" w:rsidRDefault="0055716E" w:rsidP="00DB6247">
            <w:pPr>
              <w:jc w:val="center"/>
              <w:rPr>
                <w:rFonts w:ascii="Arial" w:hAnsi="Arial" w:cs="Arial"/>
              </w:rPr>
            </w:pPr>
            <w:r>
              <w:rPr>
                <w:rFonts w:ascii="Arial" w:hAnsi="Arial" w:cs="Arial"/>
              </w:rPr>
              <w:t>N</w:t>
            </w:r>
          </w:p>
        </w:tc>
      </w:tr>
      <w:tr w:rsidR="0055716E" w:rsidRPr="00721765" w14:paraId="51B5D3F5" w14:textId="77777777" w:rsidTr="0055716E">
        <w:trPr>
          <w:jc w:val="center"/>
        </w:trPr>
        <w:tc>
          <w:tcPr>
            <w:tcW w:w="1182" w:type="pct"/>
          </w:tcPr>
          <w:p w14:paraId="3A844BBD" w14:textId="77777777" w:rsidR="0055716E" w:rsidRPr="00721765" w:rsidRDefault="0055716E" w:rsidP="00DB6247">
            <w:pPr>
              <w:jc w:val="center"/>
              <w:rPr>
                <w:rFonts w:ascii="Arial" w:hAnsi="Arial" w:cs="Arial"/>
                <w:b/>
                <w:bCs/>
              </w:rPr>
            </w:pPr>
            <w:r w:rsidRPr="00721765">
              <w:rPr>
                <w:rFonts w:ascii="Arial" w:hAnsi="Arial" w:cs="Arial"/>
                <w:b/>
                <w:bCs/>
              </w:rPr>
              <w:t>FL</w:t>
            </w:r>
          </w:p>
        </w:tc>
        <w:tc>
          <w:tcPr>
            <w:tcW w:w="1278" w:type="pct"/>
          </w:tcPr>
          <w:p w14:paraId="25E9958C" w14:textId="364D0A6C" w:rsidR="0055716E" w:rsidRPr="00721765" w:rsidRDefault="0055716E" w:rsidP="00DB6247">
            <w:pPr>
              <w:jc w:val="center"/>
              <w:rPr>
                <w:rFonts w:ascii="Arial" w:hAnsi="Arial" w:cs="Arial"/>
              </w:rPr>
            </w:pPr>
            <w:r w:rsidRPr="00AE4ACF">
              <w:rPr>
                <w:rFonts w:ascii="Arial" w:hAnsi="Arial" w:cs="Arial"/>
              </w:rPr>
              <w:t>Y</w:t>
            </w:r>
            <w:r w:rsidR="00AE4ACF" w:rsidRPr="00AE4ACF">
              <w:rPr>
                <w:rStyle w:val="EndnoteReference"/>
                <w:rFonts w:ascii="Arial" w:hAnsi="Arial" w:cs="Arial"/>
              </w:rPr>
              <w:endnoteReference w:id="100"/>
            </w:r>
          </w:p>
        </w:tc>
        <w:tc>
          <w:tcPr>
            <w:tcW w:w="1273" w:type="pct"/>
          </w:tcPr>
          <w:p w14:paraId="5BDB3068" w14:textId="190B7443" w:rsidR="0055716E" w:rsidRPr="00721765" w:rsidRDefault="0055716E" w:rsidP="00DB6247">
            <w:pPr>
              <w:jc w:val="center"/>
              <w:rPr>
                <w:rFonts w:ascii="Arial" w:hAnsi="Arial" w:cs="Arial"/>
              </w:rPr>
            </w:pPr>
            <w:r>
              <w:rPr>
                <w:rFonts w:ascii="Arial" w:hAnsi="Arial" w:cs="Arial"/>
              </w:rPr>
              <w:t>N</w:t>
            </w:r>
          </w:p>
        </w:tc>
        <w:tc>
          <w:tcPr>
            <w:tcW w:w="1267" w:type="pct"/>
          </w:tcPr>
          <w:p w14:paraId="70B7AEB2" w14:textId="7E58327F" w:rsidR="0055716E" w:rsidRPr="00721765" w:rsidRDefault="0055716E" w:rsidP="00DB6247">
            <w:pPr>
              <w:jc w:val="center"/>
              <w:rPr>
                <w:rFonts w:ascii="Arial" w:hAnsi="Arial" w:cs="Arial"/>
              </w:rPr>
            </w:pPr>
            <w:r>
              <w:rPr>
                <w:rFonts w:ascii="Arial" w:hAnsi="Arial" w:cs="Arial"/>
              </w:rPr>
              <w:t>N</w:t>
            </w:r>
          </w:p>
        </w:tc>
      </w:tr>
      <w:tr w:rsidR="0055716E" w:rsidRPr="00721765" w14:paraId="56F3967B" w14:textId="77777777" w:rsidTr="0055716E">
        <w:trPr>
          <w:jc w:val="center"/>
        </w:trPr>
        <w:tc>
          <w:tcPr>
            <w:tcW w:w="1182" w:type="pct"/>
          </w:tcPr>
          <w:p w14:paraId="47914122" w14:textId="77777777" w:rsidR="0055716E" w:rsidRPr="00721765" w:rsidRDefault="0055716E" w:rsidP="007F6E05">
            <w:pPr>
              <w:jc w:val="center"/>
              <w:rPr>
                <w:rFonts w:ascii="Arial" w:hAnsi="Arial" w:cs="Arial"/>
                <w:b/>
                <w:bCs/>
              </w:rPr>
            </w:pPr>
            <w:r w:rsidRPr="00721765">
              <w:rPr>
                <w:rFonts w:ascii="Arial" w:hAnsi="Arial" w:cs="Arial"/>
                <w:b/>
                <w:bCs/>
              </w:rPr>
              <w:t>GA</w:t>
            </w:r>
          </w:p>
        </w:tc>
        <w:tc>
          <w:tcPr>
            <w:tcW w:w="1278" w:type="pct"/>
          </w:tcPr>
          <w:p w14:paraId="095727EA" w14:textId="10A793A0" w:rsidR="0055716E" w:rsidRPr="00721765" w:rsidRDefault="0055716E" w:rsidP="007F6E05">
            <w:pPr>
              <w:jc w:val="center"/>
              <w:rPr>
                <w:rFonts w:ascii="Arial" w:hAnsi="Arial" w:cs="Arial"/>
              </w:rPr>
            </w:pPr>
            <w:r>
              <w:rPr>
                <w:rFonts w:ascii="Arial" w:hAnsi="Arial" w:cs="Arial"/>
              </w:rPr>
              <w:t>Y</w:t>
            </w:r>
            <w:r>
              <w:rPr>
                <w:rStyle w:val="EndnoteReference"/>
                <w:rFonts w:ascii="Arial" w:hAnsi="Arial" w:cs="Arial"/>
              </w:rPr>
              <w:endnoteReference w:id="101"/>
            </w:r>
          </w:p>
        </w:tc>
        <w:tc>
          <w:tcPr>
            <w:tcW w:w="1273" w:type="pct"/>
          </w:tcPr>
          <w:p w14:paraId="58431FCC" w14:textId="377422E8" w:rsidR="0055716E" w:rsidRPr="00721765" w:rsidRDefault="0055716E" w:rsidP="007F6E05">
            <w:pPr>
              <w:jc w:val="center"/>
              <w:rPr>
                <w:rFonts w:ascii="Arial" w:hAnsi="Arial" w:cs="Arial"/>
              </w:rPr>
            </w:pPr>
            <w:r>
              <w:rPr>
                <w:rFonts w:ascii="Arial" w:hAnsi="Arial" w:cs="Arial"/>
              </w:rPr>
              <w:t>N</w:t>
            </w:r>
          </w:p>
        </w:tc>
        <w:tc>
          <w:tcPr>
            <w:tcW w:w="1267" w:type="pct"/>
          </w:tcPr>
          <w:p w14:paraId="67A8EF5C" w14:textId="675CB927" w:rsidR="0055716E" w:rsidRPr="00721765" w:rsidRDefault="0055716E" w:rsidP="007F6E05">
            <w:pPr>
              <w:spacing w:line="259" w:lineRule="auto"/>
              <w:jc w:val="center"/>
              <w:rPr>
                <w:rFonts w:ascii="Arial" w:hAnsi="Arial" w:cs="Arial"/>
              </w:rPr>
            </w:pPr>
            <w:r>
              <w:rPr>
                <w:rFonts w:ascii="Arial" w:hAnsi="Arial" w:cs="Arial"/>
              </w:rPr>
              <w:t>N</w:t>
            </w:r>
          </w:p>
        </w:tc>
      </w:tr>
      <w:tr w:rsidR="0055716E" w:rsidRPr="00721765" w14:paraId="2F45A9A1" w14:textId="77777777" w:rsidTr="0055716E">
        <w:trPr>
          <w:jc w:val="center"/>
        </w:trPr>
        <w:tc>
          <w:tcPr>
            <w:tcW w:w="1182" w:type="pct"/>
          </w:tcPr>
          <w:p w14:paraId="59E0C266" w14:textId="77777777" w:rsidR="0055716E" w:rsidRPr="00721765" w:rsidRDefault="0055716E" w:rsidP="007F6E05">
            <w:pPr>
              <w:jc w:val="center"/>
              <w:rPr>
                <w:rFonts w:ascii="Arial" w:hAnsi="Arial" w:cs="Arial"/>
                <w:b/>
                <w:bCs/>
              </w:rPr>
            </w:pPr>
            <w:r w:rsidRPr="00721765">
              <w:rPr>
                <w:rFonts w:ascii="Arial" w:hAnsi="Arial" w:cs="Arial"/>
                <w:b/>
                <w:bCs/>
              </w:rPr>
              <w:t>HI</w:t>
            </w:r>
          </w:p>
        </w:tc>
        <w:tc>
          <w:tcPr>
            <w:tcW w:w="1278" w:type="pct"/>
          </w:tcPr>
          <w:p w14:paraId="64BA9A19" w14:textId="6AC118E1" w:rsidR="0055716E" w:rsidRPr="00721765" w:rsidRDefault="0055716E" w:rsidP="007F6E05">
            <w:pPr>
              <w:jc w:val="center"/>
              <w:rPr>
                <w:rFonts w:ascii="Arial" w:hAnsi="Arial" w:cs="Arial"/>
              </w:rPr>
            </w:pPr>
            <w:r>
              <w:rPr>
                <w:rFonts w:ascii="Arial" w:hAnsi="Arial" w:cs="Arial"/>
              </w:rPr>
              <w:t>Y</w:t>
            </w:r>
            <w:r>
              <w:rPr>
                <w:rStyle w:val="EndnoteReference"/>
                <w:rFonts w:ascii="Arial" w:hAnsi="Arial" w:cs="Arial"/>
              </w:rPr>
              <w:endnoteReference w:id="102"/>
            </w:r>
          </w:p>
        </w:tc>
        <w:tc>
          <w:tcPr>
            <w:tcW w:w="1273" w:type="pct"/>
          </w:tcPr>
          <w:p w14:paraId="27E806CE" w14:textId="5B243758" w:rsidR="0055716E" w:rsidRPr="00721765" w:rsidRDefault="0055716E" w:rsidP="007F6E05">
            <w:pPr>
              <w:jc w:val="center"/>
              <w:rPr>
                <w:rFonts w:ascii="Arial" w:hAnsi="Arial" w:cs="Arial"/>
              </w:rPr>
            </w:pPr>
            <w:r>
              <w:rPr>
                <w:rFonts w:ascii="Arial" w:hAnsi="Arial" w:cs="Arial"/>
              </w:rPr>
              <w:t>N</w:t>
            </w:r>
          </w:p>
        </w:tc>
        <w:tc>
          <w:tcPr>
            <w:tcW w:w="1267" w:type="pct"/>
          </w:tcPr>
          <w:p w14:paraId="0E3C02D7" w14:textId="264C0783" w:rsidR="0055716E" w:rsidRPr="00721765" w:rsidRDefault="0055716E" w:rsidP="007F6E05">
            <w:pPr>
              <w:jc w:val="center"/>
              <w:rPr>
                <w:rFonts w:ascii="Arial" w:hAnsi="Arial" w:cs="Arial"/>
              </w:rPr>
            </w:pPr>
            <w:r>
              <w:rPr>
                <w:rFonts w:ascii="Arial" w:hAnsi="Arial" w:cs="Arial"/>
              </w:rPr>
              <w:t>N</w:t>
            </w:r>
          </w:p>
        </w:tc>
      </w:tr>
      <w:tr w:rsidR="0055716E" w:rsidRPr="00721765" w14:paraId="2BF5F816" w14:textId="77777777" w:rsidTr="00BA66AC">
        <w:trPr>
          <w:trHeight w:val="260"/>
          <w:jc w:val="center"/>
        </w:trPr>
        <w:tc>
          <w:tcPr>
            <w:tcW w:w="1182" w:type="pct"/>
          </w:tcPr>
          <w:p w14:paraId="1E894FD2" w14:textId="77777777" w:rsidR="0055716E" w:rsidRPr="00721765" w:rsidRDefault="0055716E" w:rsidP="007F6E05">
            <w:pPr>
              <w:jc w:val="center"/>
              <w:rPr>
                <w:rFonts w:ascii="Arial" w:hAnsi="Arial" w:cs="Arial"/>
                <w:b/>
                <w:bCs/>
              </w:rPr>
            </w:pPr>
            <w:r w:rsidRPr="00721765">
              <w:rPr>
                <w:rFonts w:ascii="Arial" w:hAnsi="Arial" w:cs="Arial"/>
                <w:b/>
                <w:bCs/>
              </w:rPr>
              <w:t>IA</w:t>
            </w:r>
          </w:p>
        </w:tc>
        <w:tc>
          <w:tcPr>
            <w:tcW w:w="1278" w:type="pct"/>
          </w:tcPr>
          <w:p w14:paraId="53CDCA75" w14:textId="3AB42BBE" w:rsidR="0055716E" w:rsidRPr="00721765" w:rsidRDefault="00F667DD" w:rsidP="007F6E05">
            <w:pPr>
              <w:jc w:val="center"/>
              <w:rPr>
                <w:rFonts w:ascii="Arial" w:hAnsi="Arial" w:cs="Arial"/>
              </w:rPr>
            </w:pPr>
            <w:r>
              <w:rPr>
                <w:rFonts w:ascii="Arial" w:hAnsi="Arial" w:cs="Arial"/>
              </w:rPr>
              <w:t>Y</w:t>
            </w:r>
            <w:r>
              <w:rPr>
                <w:rStyle w:val="EndnoteReference"/>
                <w:rFonts w:ascii="Arial" w:hAnsi="Arial" w:cs="Arial"/>
              </w:rPr>
              <w:endnoteReference w:id="103"/>
            </w:r>
          </w:p>
        </w:tc>
        <w:tc>
          <w:tcPr>
            <w:tcW w:w="1273" w:type="pct"/>
          </w:tcPr>
          <w:p w14:paraId="6C47C8E4" w14:textId="0DF93836" w:rsidR="0055716E" w:rsidRPr="00721765" w:rsidRDefault="0055716E" w:rsidP="007F6E05">
            <w:pPr>
              <w:jc w:val="center"/>
              <w:rPr>
                <w:rFonts w:ascii="Arial" w:hAnsi="Arial" w:cs="Arial"/>
              </w:rPr>
            </w:pPr>
            <w:r>
              <w:rPr>
                <w:rFonts w:ascii="Arial" w:hAnsi="Arial" w:cs="Arial"/>
              </w:rPr>
              <w:t>N</w:t>
            </w:r>
          </w:p>
        </w:tc>
        <w:tc>
          <w:tcPr>
            <w:tcW w:w="1267" w:type="pct"/>
          </w:tcPr>
          <w:p w14:paraId="358E378D" w14:textId="49600363" w:rsidR="0055716E" w:rsidRPr="00721765" w:rsidRDefault="0055716E" w:rsidP="007F6E05">
            <w:pPr>
              <w:jc w:val="center"/>
              <w:rPr>
                <w:rFonts w:ascii="Arial" w:hAnsi="Arial" w:cs="Arial"/>
              </w:rPr>
            </w:pPr>
            <w:r>
              <w:rPr>
                <w:rFonts w:ascii="Arial" w:hAnsi="Arial" w:cs="Arial"/>
              </w:rPr>
              <w:t>N</w:t>
            </w:r>
          </w:p>
        </w:tc>
      </w:tr>
      <w:tr w:rsidR="0055716E" w:rsidRPr="00721765" w14:paraId="0BE1EC2F" w14:textId="77777777" w:rsidTr="0055716E">
        <w:trPr>
          <w:jc w:val="center"/>
        </w:trPr>
        <w:tc>
          <w:tcPr>
            <w:tcW w:w="1182" w:type="pct"/>
          </w:tcPr>
          <w:p w14:paraId="163B31FF" w14:textId="77777777" w:rsidR="0055716E" w:rsidRPr="00721765" w:rsidRDefault="0055716E" w:rsidP="007F6E05">
            <w:pPr>
              <w:jc w:val="center"/>
              <w:rPr>
                <w:rFonts w:ascii="Arial" w:hAnsi="Arial" w:cs="Arial"/>
                <w:b/>
                <w:bCs/>
              </w:rPr>
            </w:pPr>
            <w:r w:rsidRPr="00721765">
              <w:rPr>
                <w:rFonts w:ascii="Arial" w:hAnsi="Arial" w:cs="Arial"/>
                <w:b/>
                <w:bCs/>
              </w:rPr>
              <w:t>IL</w:t>
            </w:r>
          </w:p>
        </w:tc>
        <w:tc>
          <w:tcPr>
            <w:tcW w:w="1278" w:type="pct"/>
          </w:tcPr>
          <w:p w14:paraId="4273FF63" w14:textId="4C2F5A1C" w:rsidR="0055716E" w:rsidRPr="00721765" w:rsidRDefault="0055716E" w:rsidP="007F6E05">
            <w:pPr>
              <w:jc w:val="center"/>
              <w:rPr>
                <w:rFonts w:ascii="Arial" w:hAnsi="Arial" w:cs="Arial"/>
              </w:rPr>
            </w:pPr>
            <w:r>
              <w:rPr>
                <w:rFonts w:ascii="Arial" w:hAnsi="Arial" w:cs="Arial"/>
              </w:rPr>
              <w:t>Y</w:t>
            </w:r>
            <w:r>
              <w:rPr>
                <w:rStyle w:val="EndnoteReference"/>
                <w:rFonts w:ascii="Arial" w:hAnsi="Arial" w:cs="Arial"/>
              </w:rPr>
              <w:endnoteReference w:id="104"/>
            </w:r>
          </w:p>
        </w:tc>
        <w:tc>
          <w:tcPr>
            <w:tcW w:w="1273" w:type="pct"/>
          </w:tcPr>
          <w:p w14:paraId="2270702A" w14:textId="2E7505C4" w:rsidR="0055716E" w:rsidRPr="00721765" w:rsidRDefault="0055716E" w:rsidP="007F6E05">
            <w:pPr>
              <w:jc w:val="center"/>
              <w:rPr>
                <w:rFonts w:ascii="Arial" w:hAnsi="Arial" w:cs="Arial"/>
              </w:rPr>
            </w:pPr>
            <w:r>
              <w:rPr>
                <w:rFonts w:ascii="Arial" w:hAnsi="Arial" w:cs="Arial"/>
              </w:rPr>
              <w:t>N</w:t>
            </w:r>
          </w:p>
        </w:tc>
        <w:tc>
          <w:tcPr>
            <w:tcW w:w="1267" w:type="pct"/>
          </w:tcPr>
          <w:p w14:paraId="62059996" w14:textId="56114951" w:rsidR="0055716E" w:rsidRPr="00721765" w:rsidRDefault="0055716E" w:rsidP="007F6E05">
            <w:pPr>
              <w:jc w:val="center"/>
              <w:rPr>
                <w:rFonts w:ascii="Arial" w:hAnsi="Arial" w:cs="Arial"/>
              </w:rPr>
            </w:pPr>
            <w:r>
              <w:rPr>
                <w:rFonts w:ascii="Arial" w:hAnsi="Arial" w:cs="Arial"/>
              </w:rPr>
              <w:t>Y</w:t>
            </w:r>
            <w:r>
              <w:rPr>
                <w:rStyle w:val="EndnoteReference"/>
                <w:rFonts w:ascii="Arial" w:hAnsi="Arial" w:cs="Arial"/>
              </w:rPr>
              <w:endnoteReference w:id="105"/>
            </w:r>
          </w:p>
        </w:tc>
      </w:tr>
      <w:tr w:rsidR="0055716E" w:rsidRPr="00721765" w14:paraId="5574D641" w14:textId="77777777" w:rsidTr="0055716E">
        <w:trPr>
          <w:jc w:val="center"/>
        </w:trPr>
        <w:tc>
          <w:tcPr>
            <w:tcW w:w="1182" w:type="pct"/>
          </w:tcPr>
          <w:p w14:paraId="752E6EA2" w14:textId="77777777" w:rsidR="0055716E" w:rsidRPr="00721765" w:rsidRDefault="0055716E" w:rsidP="007F6E05">
            <w:pPr>
              <w:jc w:val="center"/>
              <w:rPr>
                <w:rFonts w:ascii="Arial" w:hAnsi="Arial" w:cs="Arial"/>
                <w:b/>
                <w:bCs/>
              </w:rPr>
            </w:pPr>
            <w:r w:rsidRPr="00721765">
              <w:rPr>
                <w:rFonts w:ascii="Arial" w:hAnsi="Arial" w:cs="Arial"/>
                <w:b/>
                <w:bCs/>
              </w:rPr>
              <w:t>IN</w:t>
            </w:r>
          </w:p>
        </w:tc>
        <w:tc>
          <w:tcPr>
            <w:tcW w:w="1278" w:type="pct"/>
          </w:tcPr>
          <w:p w14:paraId="5A441A0A" w14:textId="0A594495" w:rsidR="0055716E" w:rsidRPr="00721765" w:rsidRDefault="0055716E" w:rsidP="007F6E05">
            <w:pPr>
              <w:jc w:val="center"/>
              <w:rPr>
                <w:rFonts w:ascii="Arial" w:hAnsi="Arial" w:cs="Arial"/>
              </w:rPr>
            </w:pPr>
            <w:r>
              <w:rPr>
                <w:rFonts w:ascii="Arial" w:hAnsi="Arial" w:cs="Arial"/>
              </w:rPr>
              <w:t>Y</w:t>
            </w:r>
            <w:r>
              <w:rPr>
                <w:rStyle w:val="EndnoteReference"/>
                <w:rFonts w:ascii="Arial" w:hAnsi="Arial" w:cs="Arial"/>
              </w:rPr>
              <w:endnoteReference w:id="106"/>
            </w:r>
          </w:p>
        </w:tc>
        <w:tc>
          <w:tcPr>
            <w:tcW w:w="1273" w:type="pct"/>
          </w:tcPr>
          <w:p w14:paraId="1F15BD09" w14:textId="14986AD7" w:rsidR="0055716E" w:rsidRPr="00721765" w:rsidRDefault="0055716E" w:rsidP="007F6E05">
            <w:pPr>
              <w:jc w:val="center"/>
              <w:rPr>
                <w:rFonts w:ascii="Arial" w:hAnsi="Arial" w:cs="Arial"/>
              </w:rPr>
            </w:pPr>
            <w:r>
              <w:rPr>
                <w:rFonts w:ascii="Arial" w:hAnsi="Arial" w:cs="Arial"/>
              </w:rPr>
              <w:t>N</w:t>
            </w:r>
          </w:p>
        </w:tc>
        <w:tc>
          <w:tcPr>
            <w:tcW w:w="1267" w:type="pct"/>
          </w:tcPr>
          <w:p w14:paraId="7CEE1A53" w14:textId="13B416BD" w:rsidR="0055716E" w:rsidRPr="00721765" w:rsidRDefault="0055716E" w:rsidP="007F6E05">
            <w:pPr>
              <w:jc w:val="center"/>
              <w:rPr>
                <w:rFonts w:ascii="Arial" w:hAnsi="Arial" w:cs="Arial"/>
              </w:rPr>
            </w:pPr>
            <w:r>
              <w:rPr>
                <w:rFonts w:ascii="Arial" w:hAnsi="Arial" w:cs="Arial"/>
              </w:rPr>
              <w:t>N</w:t>
            </w:r>
          </w:p>
        </w:tc>
      </w:tr>
      <w:tr w:rsidR="0055716E" w:rsidRPr="00721765" w14:paraId="082F9558" w14:textId="77777777" w:rsidTr="0055716E">
        <w:trPr>
          <w:jc w:val="center"/>
        </w:trPr>
        <w:tc>
          <w:tcPr>
            <w:tcW w:w="1182" w:type="pct"/>
          </w:tcPr>
          <w:p w14:paraId="7E4C53A7" w14:textId="77777777" w:rsidR="0055716E" w:rsidRPr="00721765" w:rsidRDefault="0055716E" w:rsidP="007F6E05">
            <w:pPr>
              <w:jc w:val="center"/>
              <w:rPr>
                <w:rFonts w:ascii="Arial" w:hAnsi="Arial" w:cs="Arial"/>
                <w:b/>
                <w:bCs/>
              </w:rPr>
            </w:pPr>
            <w:r w:rsidRPr="00721765">
              <w:rPr>
                <w:rFonts w:ascii="Arial" w:hAnsi="Arial" w:cs="Arial"/>
                <w:b/>
                <w:bCs/>
              </w:rPr>
              <w:t>KS</w:t>
            </w:r>
          </w:p>
        </w:tc>
        <w:tc>
          <w:tcPr>
            <w:tcW w:w="1278" w:type="pct"/>
          </w:tcPr>
          <w:p w14:paraId="09CC5BBB" w14:textId="6621A8A7" w:rsidR="0055716E" w:rsidRPr="00721765" w:rsidRDefault="0055716E" w:rsidP="007F6E05">
            <w:pPr>
              <w:jc w:val="center"/>
              <w:rPr>
                <w:rFonts w:ascii="Arial" w:hAnsi="Arial" w:cs="Arial"/>
              </w:rPr>
            </w:pPr>
            <w:r>
              <w:rPr>
                <w:rFonts w:ascii="Arial" w:hAnsi="Arial" w:cs="Arial"/>
              </w:rPr>
              <w:t>Y</w:t>
            </w:r>
            <w:r>
              <w:rPr>
                <w:rStyle w:val="EndnoteReference"/>
                <w:rFonts w:ascii="Arial" w:hAnsi="Arial" w:cs="Arial"/>
              </w:rPr>
              <w:endnoteReference w:id="107"/>
            </w:r>
          </w:p>
        </w:tc>
        <w:tc>
          <w:tcPr>
            <w:tcW w:w="1273" w:type="pct"/>
          </w:tcPr>
          <w:p w14:paraId="79006153" w14:textId="161AFC95" w:rsidR="0055716E" w:rsidRPr="00721765" w:rsidRDefault="0055716E" w:rsidP="007F6E05">
            <w:pPr>
              <w:jc w:val="center"/>
              <w:rPr>
                <w:rFonts w:ascii="Arial" w:hAnsi="Arial" w:cs="Arial"/>
              </w:rPr>
            </w:pPr>
            <w:r>
              <w:rPr>
                <w:rFonts w:ascii="Arial" w:hAnsi="Arial" w:cs="Arial"/>
              </w:rPr>
              <w:t>N</w:t>
            </w:r>
          </w:p>
        </w:tc>
        <w:tc>
          <w:tcPr>
            <w:tcW w:w="1267" w:type="pct"/>
          </w:tcPr>
          <w:p w14:paraId="5F4C2B8C" w14:textId="702E937B" w:rsidR="0055716E" w:rsidRPr="00721765" w:rsidRDefault="0055716E" w:rsidP="007F6E05">
            <w:pPr>
              <w:jc w:val="center"/>
              <w:rPr>
                <w:rFonts w:ascii="Arial" w:hAnsi="Arial" w:cs="Arial"/>
              </w:rPr>
            </w:pPr>
            <w:r>
              <w:rPr>
                <w:rFonts w:ascii="Arial" w:hAnsi="Arial" w:cs="Arial"/>
              </w:rPr>
              <w:t>N</w:t>
            </w:r>
          </w:p>
        </w:tc>
      </w:tr>
      <w:tr w:rsidR="0055716E" w:rsidRPr="00721765" w14:paraId="3EAB9B39" w14:textId="77777777" w:rsidTr="0055716E">
        <w:trPr>
          <w:jc w:val="center"/>
        </w:trPr>
        <w:tc>
          <w:tcPr>
            <w:tcW w:w="1182" w:type="pct"/>
          </w:tcPr>
          <w:p w14:paraId="248111A2" w14:textId="77777777" w:rsidR="0055716E" w:rsidRPr="00721765" w:rsidRDefault="0055716E" w:rsidP="007F776A">
            <w:pPr>
              <w:jc w:val="center"/>
              <w:rPr>
                <w:rFonts w:ascii="Arial" w:hAnsi="Arial" w:cs="Arial"/>
                <w:b/>
                <w:bCs/>
              </w:rPr>
            </w:pPr>
            <w:r w:rsidRPr="00721765">
              <w:rPr>
                <w:rFonts w:ascii="Arial" w:hAnsi="Arial" w:cs="Arial"/>
                <w:b/>
                <w:bCs/>
              </w:rPr>
              <w:t>KY</w:t>
            </w:r>
          </w:p>
        </w:tc>
        <w:tc>
          <w:tcPr>
            <w:tcW w:w="1278" w:type="pct"/>
          </w:tcPr>
          <w:p w14:paraId="1AE00124" w14:textId="0DB7F26B" w:rsidR="0055716E" w:rsidRPr="00721765" w:rsidRDefault="00B13D63" w:rsidP="007F776A">
            <w:pPr>
              <w:jc w:val="center"/>
              <w:rPr>
                <w:rFonts w:ascii="Arial" w:hAnsi="Arial" w:cs="Arial"/>
              </w:rPr>
            </w:pPr>
            <w:r>
              <w:rPr>
                <w:rFonts w:ascii="Arial" w:hAnsi="Arial" w:cs="Arial"/>
              </w:rPr>
              <w:t>N</w:t>
            </w:r>
          </w:p>
        </w:tc>
        <w:tc>
          <w:tcPr>
            <w:tcW w:w="1273" w:type="pct"/>
          </w:tcPr>
          <w:p w14:paraId="5C46DEB6" w14:textId="5439CC1A" w:rsidR="0055716E" w:rsidRPr="00721765" w:rsidRDefault="0055716E" w:rsidP="007F776A">
            <w:pPr>
              <w:jc w:val="center"/>
              <w:rPr>
                <w:rFonts w:ascii="Arial" w:hAnsi="Arial" w:cs="Arial"/>
              </w:rPr>
            </w:pPr>
            <w:r>
              <w:rPr>
                <w:rFonts w:ascii="Arial" w:hAnsi="Arial" w:cs="Arial"/>
              </w:rPr>
              <w:t>N</w:t>
            </w:r>
          </w:p>
        </w:tc>
        <w:tc>
          <w:tcPr>
            <w:tcW w:w="1267" w:type="pct"/>
          </w:tcPr>
          <w:p w14:paraId="55873290" w14:textId="2BDC7141" w:rsidR="0055716E" w:rsidRPr="00721765" w:rsidRDefault="0055716E" w:rsidP="007F776A">
            <w:pPr>
              <w:jc w:val="center"/>
              <w:rPr>
                <w:rFonts w:ascii="Arial" w:hAnsi="Arial" w:cs="Arial"/>
              </w:rPr>
            </w:pPr>
            <w:r>
              <w:rPr>
                <w:rFonts w:ascii="Arial" w:hAnsi="Arial" w:cs="Arial"/>
              </w:rPr>
              <w:t>N</w:t>
            </w:r>
          </w:p>
        </w:tc>
      </w:tr>
      <w:tr w:rsidR="0055716E" w:rsidRPr="00721765" w14:paraId="25C62AAA" w14:textId="77777777" w:rsidTr="0055716E">
        <w:trPr>
          <w:jc w:val="center"/>
        </w:trPr>
        <w:tc>
          <w:tcPr>
            <w:tcW w:w="1182" w:type="pct"/>
          </w:tcPr>
          <w:p w14:paraId="586EBC89" w14:textId="77777777" w:rsidR="0055716E" w:rsidRPr="00721765" w:rsidRDefault="0055716E" w:rsidP="007F776A">
            <w:pPr>
              <w:jc w:val="center"/>
              <w:rPr>
                <w:rFonts w:ascii="Arial" w:hAnsi="Arial" w:cs="Arial"/>
                <w:b/>
                <w:bCs/>
              </w:rPr>
            </w:pPr>
            <w:r w:rsidRPr="00721765">
              <w:rPr>
                <w:rFonts w:ascii="Arial" w:hAnsi="Arial" w:cs="Arial"/>
                <w:b/>
                <w:bCs/>
              </w:rPr>
              <w:t>LA</w:t>
            </w:r>
          </w:p>
        </w:tc>
        <w:tc>
          <w:tcPr>
            <w:tcW w:w="1278" w:type="pct"/>
          </w:tcPr>
          <w:p w14:paraId="61C384AC" w14:textId="5B58E624"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08"/>
            </w:r>
          </w:p>
        </w:tc>
        <w:tc>
          <w:tcPr>
            <w:tcW w:w="1273" w:type="pct"/>
          </w:tcPr>
          <w:p w14:paraId="4FD72C46" w14:textId="47D8B058" w:rsidR="0055716E" w:rsidRPr="00721765" w:rsidRDefault="0055716E" w:rsidP="007F776A">
            <w:pPr>
              <w:jc w:val="center"/>
              <w:rPr>
                <w:rFonts w:ascii="Arial" w:hAnsi="Arial" w:cs="Arial"/>
              </w:rPr>
            </w:pPr>
            <w:r>
              <w:rPr>
                <w:rFonts w:ascii="Arial" w:hAnsi="Arial" w:cs="Arial"/>
              </w:rPr>
              <w:t>N</w:t>
            </w:r>
          </w:p>
        </w:tc>
        <w:tc>
          <w:tcPr>
            <w:tcW w:w="1267" w:type="pct"/>
          </w:tcPr>
          <w:p w14:paraId="49FA6374" w14:textId="0473A717" w:rsidR="0055716E" w:rsidRPr="00721765" w:rsidRDefault="0055716E" w:rsidP="007F776A">
            <w:pPr>
              <w:jc w:val="center"/>
              <w:rPr>
                <w:rFonts w:ascii="Arial" w:hAnsi="Arial" w:cs="Arial"/>
              </w:rPr>
            </w:pPr>
            <w:r>
              <w:rPr>
                <w:rFonts w:ascii="Arial" w:hAnsi="Arial" w:cs="Arial"/>
              </w:rPr>
              <w:t>N</w:t>
            </w:r>
          </w:p>
        </w:tc>
      </w:tr>
      <w:tr w:rsidR="0055716E" w:rsidRPr="00721765" w14:paraId="7F50D03C" w14:textId="77777777" w:rsidTr="0055716E">
        <w:trPr>
          <w:jc w:val="center"/>
        </w:trPr>
        <w:tc>
          <w:tcPr>
            <w:tcW w:w="1182" w:type="pct"/>
          </w:tcPr>
          <w:p w14:paraId="3E5F8736" w14:textId="77777777" w:rsidR="0055716E" w:rsidRPr="00721765" w:rsidRDefault="0055716E" w:rsidP="007F776A">
            <w:pPr>
              <w:jc w:val="center"/>
              <w:rPr>
                <w:rFonts w:ascii="Arial" w:hAnsi="Arial" w:cs="Arial"/>
                <w:b/>
                <w:bCs/>
              </w:rPr>
            </w:pPr>
            <w:r w:rsidRPr="00721765">
              <w:rPr>
                <w:rFonts w:ascii="Arial" w:hAnsi="Arial" w:cs="Arial"/>
                <w:b/>
                <w:bCs/>
              </w:rPr>
              <w:t>MA</w:t>
            </w:r>
          </w:p>
        </w:tc>
        <w:tc>
          <w:tcPr>
            <w:tcW w:w="1278" w:type="pct"/>
          </w:tcPr>
          <w:p w14:paraId="45AA8BFF" w14:textId="5EFFC7C9"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09"/>
            </w:r>
          </w:p>
        </w:tc>
        <w:tc>
          <w:tcPr>
            <w:tcW w:w="1273" w:type="pct"/>
          </w:tcPr>
          <w:p w14:paraId="608F58A1" w14:textId="5C6BF7C5" w:rsidR="0055716E" w:rsidRPr="00721765" w:rsidRDefault="0055716E" w:rsidP="007F776A">
            <w:pPr>
              <w:jc w:val="center"/>
              <w:rPr>
                <w:rFonts w:ascii="Arial" w:hAnsi="Arial" w:cs="Arial"/>
              </w:rPr>
            </w:pPr>
            <w:r>
              <w:rPr>
                <w:rFonts w:ascii="Arial" w:hAnsi="Arial" w:cs="Arial"/>
              </w:rPr>
              <w:t>N</w:t>
            </w:r>
          </w:p>
        </w:tc>
        <w:tc>
          <w:tcPr>
            <w:tcW w:w="1267" w:type="pct"/>
          </w:tcPr>
          <w:p w14:paraId="44EE26BC" w14:textId="2268AF6C" w:rsidR="0055716E" w:rsidRPr="00721765" w:rsidRDefault="0055716E" w:rsidP="007F776A">
            <w:pPr>
              <w:jc w:val="center"/>
              <w:rPr>
                <w:rFonts w:ascii="Arial" w:hAnsi="Arial" w:cs="Arial"/>
              </w:rPr>
            </w:pPr>
            <w:r>
              <w:rPr>
                <w:rFonts w:ascii="Arial" w:hAnsi="Arial" w:cs="Arial"/>
              </w:rPr>
              <w:t>N</w:t>
            </w:r>
          </w:p>
        </w:tc>
      </w:tr>
      <w:tr w:rsidR="0055716E" w:rsidRPr="00721765" w14:paraId="33566934" w14:textId="77777777" w:rsidTr="0055716E">
        <w:trPr>
          <w:jc w:val="center"/>
        </w:trPr>
        <w:tc>
          <w:tcPr>
            <w:tcW w:w="1182" w:type="pct"/>
          </w:tcPr>
          <w:p w14:paraId="5A519B1C" w14:textId="77777777" w:rsidR="0055716E" w:rsidRPr="00721765" w:rsidRDefault="0055716E" w:rsidP="007F776A">
            <w:pPr>
              <w:jc w:val="center"/>
              <w:rPr>
                <w:rFonts w:ascii="Arial" w:hAnsi="Arial" w:cs="Arial"/>
                <w:b/>
                <w:bCs/>
              </w:rPr>
            </w:pPr>
            <w:r w:rsidRPr="00721765">
              <w:rPr>
                <w:rFonts w:ascii="Arial" w:hAnsi="Arial" w:cs="Arial"/>
                <w:b/>
                <w:bCs/>
              </w:rPr>
              <w:t>MD</w:t>
            </w:r>
          </w:p>
        </w:tc>
        <w:tc>
          <w:tcPr>
            <w:tcW w:w="1278" w:type="pct"/>
          </w:tcPr>
          <w:p w14:paraId="49DB2D7B" w14:textId="089EC793"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10"/>
            </w:r>
          </w:p>
        </w:tc>
        <w:tc>
          <w:tcPr>
            <w:tcW w:w="1273" w:type="pct"/>
          </w:tcPr>
          <w:p w14:paraId="7B9716AD" w14:textId="2A1B4559" w:rsidR="0055716E" w:rsidRPr="00721765" w:rsidRDefault="0055716E" w:rsidP="007F776A">
            <w:pPr>
              <w:jc w:val="center"/>
              <w:rPr>
                <w:rFonts w:ascii="Arial" w:hAnsi="Arial" w:cs="Arial"/>
              </w:rPr>
            </w:pPr>
            <w:r>
              <w:rPr>
                <w:rFonts w:ascii="Arial" w:hAnsi="Arial" w:cs="Arial"/>
              </w:rPr>
              <w:t>N</w:t>
            </w:r>
          </w:p>
        </w:tc>
        <w:tc>
          <w:tcPr>
            <w:tcW w:w="1267" w:type="pct"/>
          </w:tcPr>
          <w:p w14:paraId="3B25C72A" w14:textId="7E795B8C" w:rsidR="0055716E" w:rsidRPr="00721765" w:rsidRDefault="0055716E" w:rsidP="007F776A">
            <w:pPr>
              <w:jc w:val="center"/>
              <w:rPr>
                <w:rFonts w:ascii="Arial" w:hAnsi="Arial" w:cs="Arial"/>
              </w:rPr>
            </w:pPr>
            <w:r>
              <w:rPr>
                <w:rFonts w:ascii="Arial" w:hAnsi="Arial" w:cs="Arial"/>
              </w:rPr>
              <w:t>N</w:t>
            </w:r>
          </w:p>
        </w:tc>
      </w:tr>
      <w:tr w:rsidR="0055716E" w:rsidRPr="00721765" w14:paraId="644AC6BF" w14:textId="77777777" w:rsidTr="0055716E">
        <w:trPr>
          <w:jc w:val="center"/>
        </w:trPr>
        <w:tc>
          <w:tcPr>
            <w:tcW w:w="1182" w:type="pct"/>
          </w:tcPr>
          <w:p w14:paraId="150ECCA8" w14:textId="77777777" w:rsidR="0055716E" w:rsidRPr="00721765" w:rsidRDefault="0055716E" w:rsidP="007F776A">
            <w:pPr>
              <w:jc w:val="center"/>
              <w:rPr>
                <w:rFonts w:ascii="Arial" w:hAnsi="Arial" w:cs="Arial"/>
                <w:b/>
                <w:bCs/>
              </w:rPr>
            </w:pPr>
            <w:r w:rsidRPr="00721765">
              <w:rPr>
                <w:rFonts w:ascii="Arial" w:hAnsi="Arial" w:cs="Arial"/>
                <w:b/>
                <w:bCs/>
              </w:rPr>
              <w:t>MI</w:t>
            </w:r>
          </w:p>
        </w:tc>
        <w:tc>
          <w:tcPr>
            <w:tcW w:w="1278" w:type="pct"/>
          </w:tcPr>
          <w:p w14:paraId="3F9F216F" w14:textId="450DAFE1"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11"/>
            </w:r>
          </w:p>
        </w:tc>
        <w:tc>
          <w:tcPr>
            <w:tcW w:w="1273" w:type="pct"/>
          </w:tcPr>
          <w:p w14:paraId="63F20CC1" w14:textId="42E247F2" w:rsidR="0055716E" w:rsidRPr="00721765" w:rsidRDefault="0055716E" w:rsidP="007F776A">
            <w:pPr>
              <w:jc w:val="center"/>
              <w:rPr>
                <w:rFonts w:ascii="Arial" w:hAnsi="Arial" w:cs="Arial"/>
              </w:rPr>
            </w:pPr>
            <w:r>
              <w:rPr>
                <w:rFonts w:ascii="Arial" w:hAnsi="Arial" w:cs="Arial"/>
              </w:rPr>
              <w:t>N</w:t>
            </w:r>
          </w:p>
        </w:tc>
        <w:tc>
          <w:tcPr>
            <w:tcW w:w="1267" w:type="pct"/>
          </w:tcPr>
          <w:p w14:paraId="507CF188" w14:textId="4DE0F448" w:rsidR="0055716E" w:rsidRPr="00721765" w:rsidRDefault="0055716E" w:rsidP="007F776A">
            <w:pPr>
              <w:jc w:val="center"/>
              <w:rPr>
                <w:rFonts w:ascii="Arial" w:hAnsi="Arial" w:cs="Arial"/>
              </w:rPr>
            </w:pPr>
            <w:r>
              <w:rPr>
                <w:rFonts w:ascii="Arial" w:hAnsi="Arial" w:cs="Arial"/>
              </w:rPr>
              <w:t>N</w:t>
            </w:r>
          </w:p>
        </w:tc>
      </w:tr>
      <w:tr w:rsidR="0055716E" w:rsidRPr="00721765" w14:paraId="74F9384A" w14:textId="77777777" w:rsidTr="0055716E">
        <w:trPr>
          <w:jc w:val="center"/>
        </w:trPr>
        <w:tc>
          <w:tcPr>
            <w:tcW w:w="1182" w:type="pct"/>
          </w:tcPr>
          <w:p w14:paraId="23B76D26" w14:textId="77777777" w:rsidR="0055716E" w:rsidRPr="00721765" w:rsidRDefault="0055716E" w:rsidP="007F776A">
            <w:pPr>
              <w:jc w:val="center"/>
              <w:rPr>
                <w:rFonts w:ascii="Arial" w:hAnsi="Arial" w:cs="Arial"/>
                <w:b/>
                <w:bCs/>
              </w:rPr>
            </w:pPr>
            <w:r w:rsidRPr="00721765">
              <w:rPr>
                <w:rFonts w:ascii="Arial" w:hAnsi="Arial" w:cs="Arial"/>
                <w:b/>
                <w:bCs/>
              </w:rPr>
              <w:t>MN</w:t>
            </w:r>
          </w:p>
        </w:tc>
        <w:tc>
          <w:tcPr>
            <w:tcW w:w="1278" w:type="pct"/>
          </w:tcPr>
          <w:p w14:paraId="760B18C6" w14:textId="42D85281"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12"/>
            </w:r>
          </w:p>
        </w:tc>
        <w:tc>
          <w:tcPr>
            <w:tcW w:w="1273" w:type="pct"/>
          </w:tcPr>
          <w:p w14:paraId="137A6147" w14:textId="57933013" w:rsidR="0055716E" w:rsidRPr="00721765" w:rsidRDefault="0055716E" w:rsidP="007F776A">
            <w:pPr>
              <w:jc w:val="center"/>
              <w:rPr>
                <w:rFonts w:ascii="Arial" w:hAnsi="Arial" w:cs="Arial"/>
              </w:rPr>
            </w:pPr>
            <w:r>
              <w:rPr>
                <w:rFonts w:ascii="Arial" w:hAnsi="Arial" w:cs="Arial"/>
              </w:rPr>
              <w:t>N</w:t>
            </w:r>
          </w:p>
        </w:tc>
        <w:tc>
          <w:tcPr>
            <w:tcW w:w="1267" w:type="pct"/>
          </w:tcPr>
          <w:p w14:paraId="6F6AF300" w14:textId="00B42B6D" w:rsidR="0055716E" w:rsidRPr="00721765" w:rsidRDefault="0055716E" w:rsidP="007F776A">
            <w:pPr>
              <w:jc w:val="center"/>
              <w:rPr>
                <w:rFonts w:ascii="Arial" w:hAnsi="Arial" w:cs="Arial"/>
              </w:rPr>
            </w:pPr>
            <w:r>
              <w:rPr>
                <w:rFonts w:ascii="Arial" w:hAnsi="Arial" w:cs="Arial"/>
              </w:rPr>
              <w:t>N</w:t>
            </w:r>
          </w:p>
        </w:tc>
      </w:tr>
      <w:tr w:rsidR="0055716E" w:rsidRPr="00721765" w14:paraId="6E22DAB7" w14:textId="77777777" w:rsidTr="0055716E">
        <w:trPr>
          <w:jc w:val="center"/>
        </w:trPr>
        <w:tc>
          <w:tcPr>
            <w:tcW w:w="1182" w:type="pct"/>
          </w:tcPr>
          <w:p w14:paraId="17F1614D" w14:textId="77777777" w:rsidR="0055716E" w:rsidRPr="00721765" w:rsidRDefault="0055716E" w:rsidP="007F776A">
            <w:pPr>
              <w:jc w:val="center"/>
              <w:rPr>
                <w:rFonts w:ascii="Arial" w:hAnsi="Arial" w:cs="Arial"/>
                <w:b/>
                <w:bCs/>
              </w:rPr>
            </w:pPr>
            <w:r w:rsidRPr="00721765">
              <w:rPr>
                <w:rFonts w:ascii="Arial" w:hAnsi="Arial" w:cs="Arial"/>
                <w:b/>
                <w:bCs/>
              </w:rPr>
              <w:t>MO</w:t>
            </w:r>
          </w:p>
        </w:tc>
        <w:tc>
          <w:tcPr>
            <w:tcW w:w="1278" w:type="pct"/>
          </w:tcPr>
          <w:p w14:paraId="6E38C722" w14:textId="67B40EC4"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13"/>
            </w:r>
          </w:p>
        </w:tc>
        <w:tc>
          <w:tcPr>
            <w:tcW w:w="1273" w:type="pct"/>
          </w:tcPr>
          <w:p w14:paraId="0D935E0B" w14:textId="5DA9E08F" w:rsidR="0055716E" w:rsidRPr="00721765" w:rsidRDefault="0055716E" w:rsidP="007F776A">
            <w:pPr>
              <w:jc w:val="center"/>
              <w:rPr>
                <w:rFonts w:ascii="Arial" w:hAnsi="Arial" w:cs="Arial"/>
              </w:rPr>
            </w:pPr>
            <w:r>
              <w:rPr>
                <w:rFonts w:ascii="Arial" w:hAnsi="Arial" w:cs="Arial"/>
              </w:rPr>
              <w:t>N</w:t>
            </w:r>
          </w:p>
        </w:tc>
        <w:tc>
          <w:tcPr>
            <w:tcW w:w="1267" w:type="pct"/>
          </w:tcPr>
          <w:p w14:paraId="2AD951C6" w14:textId="26B69ACF" w:rsidR="0055716E" w:rsidRPr="00721765" w:rsidRDefault="0055716E" w:rsidP="007F776A">
            <w:pPr>
              <w:jc w:val="center"/>
              <w:rPr>
                <w:rFonts w:ascii="Arial" w:hAnsi="Arial" w:cs="Arial"/>
              </w:rPr>
            </w:pPr>
            <w:r>
              <w:rPr>
                <w:rFonts w:ascii="Arial" w:hAnsi="Arial" w:cs="Arial"/>
              </w:rPr>
              <w:t>N</w:t>
            </w:r>
          </w:p>
        </w:tc>
      </w:tr>
      <w:tr w:rsidR="0055716E" w:rsidRPr="00721765" w14:paraId="5083FF77" w14:textId="77777777" w:rsidTr="0055716E">
        <w:trPr>
          <w:jc w:val="center"/>
        </w:trPr>
        <w:tc>
          <w:tcPr>
            <w:tcW w:w="1182" w:type="pct"/>
          </w:tcPr>
          <w:p w14:paraId="4A2D8AC0" w14:textId="77777777" w:rsidR="0055716E" w:rsidRPr="00721765" w:rsidRDefault="0055716E" w:rsidP="007F776A">
            <w:pPr>
              <w:jc w:val="center"/>
              <w:rPr>
                <w:rFonts w:ascii="Arial" w:hAnsi="Arial" w:cs="Arial"/>
                <w:b/>
                <w:bCs/>
              </w:rPr>
            </w:pPr>
            <w:r w:rsidRPr="00721765">
              <w:rPr>
                <w:rFonts w:ascii="Arial" w:hAnsi="Arial" w:cs="Arial"/>
                <w:b/>
                <w:bCs/>
              </w:rPr>
              <w:t>MS</w:t>
            </w:r>
          </w:p>
        </w:tc>
        <w:tc>
          <w:tcPr>
            <w:tcW w:w="1278" w:type="pct"/>
          </w:tcPr>
          <w:p w14:paraId="7C37303A" w14:textId="134F762D" w:rsidR="0055716E" w:rsidRPr="00721765" w:rsidRDefault="0055716E" w:rsidP="007F776A">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114"/>
            </w:r>
          </w:p>
        </w:tc>
        <w:tc>
          <w:tcPr>
            <w:tcW w:w="1273" w:type="pct"/>
          </w:tcPr>
          <w:p w14:paraId="3FF7CCB2" w14:textId="59F4EBAE" w:rsidR="0055716E" w:rsidRPr="00721765" w:rsidRDefault="0055716E" w:rsidP="007F776A">
            <w:pPr>
              <w:jc w:val="center"/>
              <w:rPr>
                <w:rFonts w:ascii="Arial" w:hAnsi="Arial" w:cs="Arial"/>
              </w:rPr>
            </w:pPr>
            <w:r>
              <w:rPr>
                <w:rFonts w:ascii="Arial" w:hAnsi="Arial" w:cs="Arial"/>
              </w:rPr>
              <w:t>N</w:t>
            </w:r>
          </w:p>
        </w:tc>
        <w:tc>
          <w:tcPr>
            <w:tcW w:w="1267" w:type="pct"/>
          </w:tcPr>
          <w:p w14:paraId="33409AEB" w14:textId="07B09A73" w:rsidR="0055716E" w:rsidRPr="00721765" w:rsidRDefault="0055716E" w:rsidP="007F776A">
            <w:pPr>
              <w:jc w:val="center"/>
              <w:rPr>
                <w:rFonts w:ascii="Arial" w:hAnsi="Arial" w:cs="Arial"/>
              </w:rPr>
            </w:pPr>
            <w:r>
              <w:rPr>
                <w:rFonts w:ascii="Arial" w:hAnsi="Arial" w:cs="Arial"/>
              </w:rPr>
              <w:t>N</w:t>
            </w:r>
          </w:p>
        </w:tc>
      </w:tr>
      <w:tr w:rsidR="0055716E" w:rsidRPr="00721765" w14:paraId="0B8DDB81" w14:textId="77777777" w:rsidTr="0055716E">
        <w:trPr>
          <w:jc w:val="center"/>
        </w:trPr>
        <w:tc>
          <w:tcPr>
            <w:tcW w:w="1182" w:type="pct"/>
          </w:tcPr>
          <w:p w14:paraId="1F29B71C" w14:textId="6B77F9B2" w:rsidR="0055716E" w:rsidRPr="00721765" w:rsidRDefault="0055716E" w:rsidP="007F776A">
            <w:pPr>
              <w:jc w:val="center"/>
              <w:rPr>
                <w:rFonts w:ascii="Arial" w:hAnsi="Arial" w:cs="Arial"/>
                <w:b/>
                <w:bCs/>
              </w:rPr>
            </w:pPr>
            <w:r>
              <w:rPr>
                <w:rFonts w:ascii="Arial" w:hAnsi="Arial" w:cs="Arial"/>
                <w:b/>
                <w:bCs/>
              </w:rPr>
              <w:t>NC</w:t>
            </w:r>
          </w:p>
        </w:tc>
        <w:tc>
          <w:tcPr>
            <w:tcW w:w="1278" w:type="pct"/>
          </w:tcPr>
          <w:p w14:paraId="42922A67" w14:textId="656B3606" w:rsidR="0055716E" w:rsidRPr="00721765" w:rsidRDefault="0055716E" w:rsidP="007F776A">
            <w:pPr>
              <w:jc w:val="center"/>
              <w:rPr>
                <w:rFonts w:ascii="Arial" w:hAnsi="Arial" w:cs="Arial"/>
              </w:rPr>
            </w:pPr>
            <w:r>
              <w:rPr>
                <w:rFonts w:ascii="Arial" w:eastAsia="Arial" w:hAnsi="Arial" w:cs="Arial"/>
              </w:rPr>
              <w:t>Y</w:t>
            </w:r>
            <w:r>
              <w:rPr>
                <w:rStyle w:val="EndnoteReference"/>
                <w:rFonts w:ascii="Arial" w:eastAsia="Arial" w:hAnsi="Arial" w:cs="Arial"/>
              </w:rPr>
              <w:endnoteReference w:id="115"/>
            </w:r>
          </w:p>
        </w:tc>
        <w:tc>
          <w:tcPr>
            <w:tcW w:w="1273" w:type="pct"/>
          </w:tcPr>
          <w:p w14:paraId="2BA4ACE4" w14:textId="2B1D4125" w:rsidR="0055716E" w:rsidRPr="00721765" w:rsidRDefault="0055716E" w:rsidP="007F776A">
            <w:pPr>
              <w:jc w:val="center"/>
              <w:rPr>
                <w:rFonts w:ascii="Arial" w:hAnsi="Arial" w:cs="Arial"/>
              </w:rPr>
            </w:pPr>
            <w:r>
              <w:rPr>
                <w:rFonts w:ascii="Arial" w:hAnsi="Arial" w:cs="Arial"/>
              </w:rPr>
              <w:t>N</w:t>
            </w:r>
          </w:p>
        </w:tc>
        <w:tc>
          <w:tcPr>
            <w:tcW w:w="1267" w:type="pct"/>
          </w:tcPr>
          <w:p w14:paraId="1E7F0FCD" w14:textId="488C6845" w:rsidR="0055716E" w:rsidRPr="00721765" w:rsidRDefault="0055716E" w:rsidP="007F776A">
            <w:pPr>
              <w:jc w:val="center"/>
              <w:rPr>
                <w:rFonts w:ascii="Arial" w:hAnsi="Arial" w:cs="Arial"/>
              </w:rPr>
            </w:pPr>
            <w:r>
              <w:rPr>
                <w:rFonts w:ascii="Arial" w:hAnsi="Arial" w:cs="Arial"/>
              </w:rPr>
              <w:t>N</w:t>
            </w:r>
          </w:p>
        </w:tc>
      </w:tr>
      <w:tr w:rsidR="0055716E" w:rsidRPr="00721765" w14:paraId="286E91C5" w14:textId="77777777" w:rsidTr="0055716E">
        <w:trPr>
          <w:jc w:val="center"/>
        </w:trPr>
        <w:tc>
          <w:tcPr>
            <w:tcW w:w="1182" w:type="pct"/>
          </w:tcPr>
          <w:p w14:paraId="72EC46C1" w14:textId="77777777" w:rsidR="0055716E" w:rsidRPr="00721765" w:rsidRDefault="0055716E" w:rsidP="007F776A">
            <w:pPr>
              <w:jc w:val="center"/>
              <w:rPr>
                <w:rFonts w:ascii="Arial" w:hAnsi="Arial" w:cs="Arial"/>
                <w:b/>
                <w:bCs/>
              </w:rPr>
            </w:pPr>
            <w:r w:rsidRPr="00721765">
              <w:rPr>
                <w:rFonts w:ascii="Arial" w:hAnsi="Arial" w:cs="Arial"/>
                <w:b/>
                <w:bCs/>
              </w:rPr>
              <w:t>ND</w:t>
            </w:r>
          </w:p>
        </w:tc>
        <w:tc>
          <w:tcPr>
            <w:tcW w:w="1278" w:type="pct"/>
          </w:tcPr>
          <w:p w14:paraId="13DDD198" w14:textId="19DE982C" w:rsidR="0055716E" w:rsidRPr="00721765" w:rsidRDefault="0055716E" w:rsidP="007F776A">
            <w:pPr>
              <w:jc w:val="center"/>
              <w:rPr>
                <w:rFonts w:ascii="Arial" w:hAnsi="Arial" w:cs="Arial"/>
              </w:rPr>
            </w:pPr>
            <w:r>
              <w:rPr>
                <w:rFonts w:ascii="Arial" w:hAnsi="Arial" w:cs="Arial"/>
              </w:rPr>
              <w:t>N</w:t>
            </w:r>
          </w:p>
        </w:tc>
        <w:tc>
          <w:tcPr>
            <w:tcW w:w="1273" w:type="pct"/>
          </w:tcPr>
          <w:p w14:paraId="08F2CE71" w14:textId="5EFA981C" w:rsidR="0055716E" w:rsidRPr="00721765" w:rsidRDefault="0055716E" w:rsidP="007F776A">
            <w:pPr>
              <w:jc w:val="center"/>
              <w:rPr>
                <w:rFonts w:ascii="Arial" w:hAnsi="Arial" w:cs="Arial"/>
              </w:rPr>
            </w:pPr>
            <w:r>
              <w:rPr>
                <w:rFonts w:ascii="Arial" w:hAnsi="Arial" w:cs="Arial"/>
              </w:rPr>
              <w:t>N</w:t>
            </w:r>
          </w:p>
        </w:tc>
        <w:tc>
          <w:tcPr>
            <w:tcW w:w="1267" w:type="pct"/>
          </w:tcPr>
          <w:p w14:paraId="539F7C40" w14:textId="7A161E2D" w:rsidR="0055716E" w:rsidRPr="00721765" w:rsidRDefault="0055716E" w:rsidP="007F776A">
            <w:pPr>
              <w:jc w:val="center"/>
              <w:rPr>
                <w:rFonts w:ascii="Arial" w:hAnsi="Arial" w:cs="Arial"/>
              </w:rPr>
            </w:pPr>
            <w:r>
              <w:rPr>
                <w:rFonts w:ascii="Arial" w:hAnsi="Arial" w:cs="Arial"/>
              </w:rPr>
              <w:t>N</w:t>
            </w:r>
          </w:p>
        </w:tc>
      </w:tr>
      <w:tr w:rsidR="0055716E" w:rsidRPr="00721765" w14:paraId="1F399818" w14:textId="77777777" w:rsidTr="0055716E">
        <w:trPr>
          <w:jc w:val="center"/>
        </w:trPr>
        <w:tc>
          <w:tcPr>
            <w:tcW w:w="1182" w:type="pct"/>
          </w:tcPr>
          <w:p w14:paraId="34DB0956" w14:textId="77777777" w:rsidR="0055716E" w:rsidRPr="00721765" w:rsidRDefault="0055716E" w:rsidP="007F776A">
            <w:pPr>
              <w:jc w:val="center"/>
              <w:rPr>
                <w:rFonts w:ascii="Arial" w:hAnsi="Arial" w:cs="Arial"/>
                <w:b/>
                <w:bCs/>
              </w:rPr>
            </w:pPr>
            <w:r w:rsidRPr="00721765">
              <w:rPr>
                <w:rFonts w:ascii="Arial" w:hAnsi="Arial" w:cs="Arial"/>
                <w:b/>
                <w:bCs/>
              </w:rPr>
              <w:t>NE</w:t>
            </w:r>
          </w:p>
        </w:tc>
        <w:tc>
          <w:tcPr>
            <w:tcW w:w="1278" w:type="pct"/>
          </w:tcPr>
          <w:p w14:paraId="2E4B1D04" w14:textId="6D25D3A9"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16"/>
            </w:r>
          </w:p>
        </w:tc>
        <w:tc>
          <w:tcPr>
            <w:tcW w:w="1273" w:type="pct"/>
          </w:tcPr>
          <w:p w14:paraId="5A64C979" w14:textId="4AD2D954" w:rsidR="0055716E" w:rsidRPr="00721765" w:rsidRDefault="0055716E" w:rsidP="007F776A">
            <w:pPr>
              <w:jc w:val="center"/>
              <w:rPr>
                <w:rFonts w:ascii="Arial" w:hAnsi="Arial" w:cs="Arial"/>
              </w:rPr>
            </w:pPr>
            <w:r>
              <w:rPr>
                <w:rFonts w:ascii="Arial" w:hAnsi="Arial" w:cs="Arial"/>
              </w:rPr>
              <w:t>N</w:t>
            </w:r>
          </w:p>
        </w:tc>
        <w:tc>
          <w:tcPr>
            <w:tcW w:w="1267" w:type="pct"/>
          </w:tcPr>
          <w:p w14:paraId="6B00F811" w14:textId="4A986882" w:rsidR="0055716E" w:rsidRPr="00721765" w:rsidRDefault="0055716E" w:rsidP="007F776A">
            <w:pPr>
              <w:jc w:val="center"/>
              <w:rPr>
                <w:rFonts w:ascii="Arial" w:hAnsi="Arial" w:cs="Arial"/>
              </w:rPr>
            </w:pPr>
            <w:r>
              <w:rPr>
                <w:rFonts w:ascii="Arial" w:hAnsi="Arial" w:cs="Arial"/>
              </w:rPr>
              <w:t>N</w:t>
            </w:r>
          </w:p>
        </w:tc>
      </w:tr>
      <w:tr w:rsidR="0055716E" w:rsidRPr="00721765" w14:paraId="590EF952" w14:textId="77777777" w:rsidTr="0055716E">
        <w:trPr>
          <w:jc w:val="center"/>
        </w:trPr>
        <w:tc>
          <w:tcPr>
            <w:tcW w:w="1182" w:type="pct"/>
          </w:tcPr>
          <w:p w14:paraId="7F8C8431" w14:textId="77777777" w:rsidR="0055716E" w:rsidRPr="00721765" w:rsidRDefault="0055716E" w:rsidP="007F776A">
            <w:pPr>
              <w:jc w:val="center"/>
              <w:rPr>
                <w:rFonts w:ascii="Arial" w:hAnsi="Arial" w:cs="Arial"/>
                <w:b/>
                <w:bCs/>
              </w:rPr>
            </w:pPr>
            <w:r w:rsidRPr="00721765">
              <w:rPr>
                <w:rFonts w:ascii="Arial" w:hAnsi="Arial" w:cs="Arial"/>
                <w:b/>
                <w:bCs/>
              </w:rPr>
              <w:t>NH</w:t>
            </w:r>
          </w:p>
        </w:tc>
        <w:tc>
          <w:tcPr>
            <w:tcW w:w="1278" w:type="pct"/>
          </w:tcPr>
          <w:p w14:paraId="540F4248" w14:textId="501A45BA" w:rsidR="0055716E" w:rsidRPr="00721765" w:rsidRDefault="00B83DFF" w:rsidP="007F776A">
            <w:pPr>
              <w:jc w:val="center"/>
              <w:rPr>
                <w:rFonts w:ascii="Arial" w:hAnsi="Arial" w:cs="Arial"/>
              </w:rPr>
            </w:pPr>
            <w:r>
              <w:rPr>
                <w:rFonts w:ascii="Arial" w:hAnsi="Arial" w:cs="Arial"/>
              </w:rPr>
              <w:t>N</w:t>
            </w:r>
          </w:p>
        </w:tc>
        <w:tc>
          <w:tcPr>
            <w:tcW w:w="1273" w:type="pct"/>
          </w:tcPr>
          <w:p w14:paraId="77092D4C" w14:textId="5B94A167" w:rsidR="0055716E" w:rsidRPr="00721765" w:rsidRDefault="0055716E" w:rsidP="007F776A">
            <w:pPr>
              <w:jc w:val="center"/>
              <w:rPr>
                <w:rFonts w:ascii="Arial" w:hAnsi="Arial" w:cs="Arial"/>
              </w:rPr>
            </w:pPr>
            <w:r>
              <w:rPr>
                <w:rFonts w:ascii="Arial" w:hAnsi="Arial" w:cs="Arial"/>
              </w:rPr>
              <w:t>N</w:t>
            </w:r>
          </w:p>
        </w:tc>
        <w:tc>
          <w:tcPr>
            <w:tcW w:w="1267" w:type="pct"/>
          </w:tcPr>
          <w:p w14:paraId="5F303FDD" w14:textId="739CA0BA" w:rsidR="0055716E" w:rsidRPr="00721765" w:rsidRDefault="0055716E" w:rsidP="007F776A">
            <w:pPr>
              <w:jc w:val="center"/>
              <w:rPr>
                <w:rFonts w:ascii="Arial" w:hAnsi="Arial" w:cs="Arial"/>
              </w:rPr>
            </w:pPr>
            <w:r>
              <w:rPr>
                <w:rFonts w:ascii="Arial" w:hAnsi="Arial" w:cs="Arial"/>
              </w:rPr>
              <w:t>N</w:t>
            </w:r>
          </w:p>
        </w:tc>
      </w:tr>
      <w:tr w:rsidR="0055716E" w:rsidRPr="00721765" w14:paraId="6B907BB8" w14:textId="77777777" w:rsidTr="0055716E">
        <w:trPr>
          <w:jc w:val="center"/>
        </w:trPr>
        <w:tc>
          <w:tcPr>
            <w:tcW w:w="1182" w:type="pct"/>
          </w:tcPr>
          <w:p w14:paraId="2E7F982E" w14:textId="77777777" w:rsidR="0055716E" w:rsidRPr="00721765" w:rsidRDefault="0055716E" w:rsidP="007F776A">
            <w:pPr>
              <w:jc w:val="center"/>
              <w:rPr>
                <w:rFonts w:ascii="Arial" w:hAnsi="Arial" w:cs="Arial"/>
                <w:b/>
                <w:bCs/>
              </w:rPr>
            </w:pPr>
            <w:r w:rsidRPr="00721765">
              <w:rPr>
                <w:rFonts w:ascii="Arial" w:hAnsi="Arial" w:cs="Arial"/>
                <w:b/>
                <w:bCs/>
              </w:rPr>
              <w:t>NJ</w:t>
            </w:r>
          </w:p>
        </w:tc>
        <w:tc>
          <w:tcPr>
            <w:tcW w:w="1278" w:type="pct"/>
          </w:tcPr>
          <w:p w14:paraId="7B2AC4F0" w14:textId="2ABC93F3" w:rsidR="0055716E" w:rsidRPr="00721765" w:rsidRDefault="00B83DFF" w:rsidP="007F776A">
            <w:pPr>
              <w:jc w:val="center"/>
              <w:rPr>
                <w:rFonts w:ascii="Arial" w:hAnsi="Arial" w:cs="Arial"/>
              </w:rPr>
            </w:pPr>
            <w:r>
              <w:rPr>
                <w:rFonts w:ascii="Arial" w:hAnsi="Arial" w:cs="Arial"/>
              </w:rPr>
              <w:t>Y</w:t>
            </w:r>
            <w:r>
              <w:rPr>
                <w:rStyle w:val="EndnoteReference"/>
                <w:rFonts w:ascii="Arial" w:hAnsi="Arial" w:cs="Arial"/>
              </w:rPr>
              <w:endnoteReference w:id="117"/>
            </w:r>
          </w:p>
        </w:tc>
        <w:tc>
          <w:tcPr>
            <w:tcW w:w="1273" w:type="pct"/>
          </w:tcPr>
          <w:p w14:paraId="41C684DF" w14:textId="33C520BC" w:rsidR="0055716E" w:rsidRPr="00721765" w:rsidRDefault="0055716E" w:rsidP="007F776A">
            <w:pPr>
              <w:jc w:val="center"/>
              <w:rPr>
                <w:rFonts w:ascii="Arial" w:hAnsi="Arial" w:cs="Arial"/>
              </w:rPr>
            </w:pPr>
            <w:r>
              <w:rPr>
                <w:rFonts w:ascii="Arial" w:hAnsi="Arial" w:cs="Arial"/>
              </w:rPr>
              <w:t>N</w:t>
            </w:r>
          </w:p>
        </w:tc>
        <w:tc>
          <w:tcPr>
            <w:tcW w:w="1267" w:type="pct"/>
          </w:tcPr>
          <w:p w14:paraId="0906F923" w14:textId="1CB6B03C" w:rsidR="0055716E" w:rsidRPr="00721765" w:rsidRDefault="0055716E" w:rsidP="007F776A">
            <w:pPr>
              <w:jc w:val="center"/>
              <w:rPr>
                <w:rFonts w:ascii="Arial" w:hAnsi="Arial" w:cs="Arial"/>
              </w:rPr>
            </w:pPr>
            <w:r>
              <w:rPr>
                <w:rFonts w:ascii="Arial" w:hAnsi="Arial" w:cs="Arial"/>
              </w:rPr>
              <w:t>N</w:t>
            </w:r>
          </w:p>
        </w:tc>
      </w:tr>
      <w:tr w:rsidR="0055716E" w:rsidRPr="00721765" w14:paraId="4D63F6D8" w14:textId="77777777" w:rsidTr="0055716E">
        <w:trPr>
          <w:jc w:val="center"/>
        </w:trPr>
        <w:tc>
          <w:tcPr>
            <w:tcW w:w="1182" w:type="pct"/>
          </w:tcPr>
          <w:p w14:paraId="20E7310A" w14:textId="77777777" w:rsidR="0055716E" w:rsidRPr="00721765" w:rsidRDefault="0055716E" w:rsidP="007F776A">
            <w:pPr>
              <w:jc w:val="center"/>
              <w:rPr>
                <w:rFonts w:ascii="Arial" w:hAnsi="Arial" w:cs="Arial"/>
                <w:b/>
                <w:bCs/>
              </w:rPr>
            </w:pPr>
            <w:r w:rsidRPr="00721765">
              <w:rPr>
                <w:rFonts w:ascii="Arial" w:hAnsi="Arial" w:cs="Arial"/>
                <w:b/>
                <w:bCs/>
              </w:rPr>
              <w:t>NM</w:t>
            </w:r>
          </w:p>
        </w:tc>
        <w:tc>
          <w:tcPr>
            <w:tcW w:w="1278" w:type="pct"/>
          </w:tcPr>
          <w:p w14:paraId="21AE5F1E" w14:textId="14CD4DBC"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18"/>
            </w:r>
          </w:p>
        </w:tc>
        <w:tc>
          <w:tcPr>
            <w:tcW w:w="1273" w:type="pct"/>
          </w:tcPr>
          <w:p w14:paraId="0F9515BC" w14:textId="5864FC7B" w:rsidR="0055716E" w:rsidRPr="00721765" w:rsidRDefault="0055716E" w:rsidP="007F776A">
            <w:pPr>
              <w:jc w:val="center"/>
              <w:rPr>
                <w:rFonts w:ascii="Arial" w:hAnsi="Arial" w:cs="Arial"/>
              </w:rPr>
            </w:pPr>
            <w:r>
              <w:rPr>
                <w:rFonts w:ascii="Arial" w:hAnsi="Arial" w:cs="Arial"/>
              </w:rPr>
              <w:t>N</w:t>
            </w:r>
          </w:p>
        </w:tc>
        <w:tc>
          <w:tcPr>
            <w:tcW w:w="1267" w:type="pct"/>
          </w:tcPr>
          <w:p w14:paraId="04E7D85C" w14:textId="1716013B" w:rsidR="0055716E" w:rsidRPr="00721765" w:rsidRDefault="0055716E" w:rsidP="007F776A">
            <w:pPr>
              <w:jc w:val="center"/>
              <w:rPr>
                <w:rFonts w:ascii="Arial" w:hAnsi="Arial" w:cs="Arial"/>
              </w:rPr>
            </w:pPr>
            <w:r>
              <w:rPr>
                <w:rFonts w:ascii="Arial" w:hAnsi="Arial" w:cs="Arial"/>
              </w:rPr>
              <w:t>N</w:t>
            </w:r>
          </w:p>
        </w:tc>
      </w:tr>
      <w:tr w:rsidR="0055716E" w:rsidRPr="00721765" w14:paraId="67EF2FF7" w14:textId="77777777" w:rsidTr="0055716E">
        <w:trPr>
          <w:trHeight w:val="296"/>
          <w:jc w:val="center"/>
        </w:trPr>
        <w:tc>
          <w:tcPr>
            <w:tcW w:w="1182" w:type="pct"/>
          </w:tcPr>
          <w:p w14:paraId="0F01A9DE" w14:textId="77777777" w:rsidR="0055716E" w:rsidRPr="00721765" w:rsidRDefault="0055716E" w:rsidP="007F776A">
            <w:pPr>
              <w:jc w:val="center"/>
              <w:rPr>
                <w:rFonts w:ascii="Arial" w:hAnsi="Arial" w:cs="Arial"/>
                <w:b/>
                <w:bCs/>
              </w:rPr>
            </w:pPr>
            <w:r w:rsidRPr="00721765">
              <w:rPr>
                <w:rFonts w:ascii="Arial" w:hAnsi="Arial" w:cs="Arial"/>
                <w:b/>
                <w:bCs/>
              </w:rPr>
              <w:t>NV</w:t>
            </w:r>
          </w:p>
        </w:tc>
        <w:tc>
          <w:tcPr>
            <w:tcW w:w="1278" w:type="pct"/>
          </w:tcPr>
          <w:p w14:paraId="67C6D95D" w14:textId="1451BBBB"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19"/>
            </w:r>
          </w:p>
        </w:tc>
        <w:tc>
          <w:tcPr>
            <w:tcW w:w="1273" w:type="pct"/>
          </w:tcPr>
          <w:p w14:paraId="1F756181" w14:textId="7FBF9152" w:rsidR="0055716E" w:rsidRPr="00721765" w:rsidRDefault="0055716E" w:rsidP="007F776A">
            <w:pPr>
              <w:jc w:val="center"/>
              <w:rPr>
                <w:rFonts w:ascii="Arial" w:hAnsi="Arial" w:cs="Arial"/>
              </w:rPr>
            </w:pPr>
            <w:r>
              <w:rPr>
                <w:rFonts w:ascii="Arial" w:hAnsi="Arial" w:cs="Arial"/>
              </w:rPr>
              <w:t>N</w:t>
            </w:r>
          </w:p>
        </w:tc>
        <w:tc>
          <w:tcPr>
            <w:tcW w:w="1267" w:type="pct"/>
          </w:tcPr>
          <w:p w14:paraId="744DCE45" w14:textId="204C2D66" w:rsidR="0055716E" w:rsidRPr="00721765" w:rsidRDefault="0055716E" w:rsidP="007F776A">
            <w:pPr>
              <w:jc w:val="center"/>
              <w:rPr>
                <w:rFonts w:ascii="Arial" w:hAnsi="Arial" w:cs="Arial"/>
              </w:rPr>
            </w:pPr>
            <w:r>
              <w:rPr>
                <w:rFonts w:ascii="Arial" w:hAnsi="Arial" w:cs="Arial"/>
              </w:rPr>
              <w:t>N</w:t>
            </w:r>
          </w:p>
        </w:tc>
      </w:tr>
      <w:tr w:rsidR="0055716E" w:rsidRPr="00721765" w14:paraId="580BDC5A" w14:textId="77777777" w:rsidTr="0055716E">
        <w:trPr>
          <w:jc w:val="center"/>
        </w:trPr>
        <w:tc>
          <w:tcPr>
            <w:tcW w:w="1182" w:type="pct"/>
          </w:tcPr>
          <w:p w14:paraId="5E0FFD28" w14:textId="77777777" w:rsidR="0055716E" w:rsidRPr="00721765" w:rsidRDefault="0055716E" w:rsidP="007F776A">
            <w:pPr>
              <w:jc w:val="center"/>
              <w:rPr>
                <w:rFonts w:ascii="Arial" w:hAnsi="Arial" w:cs="Arial"/>
                <w:b/>
                <w:bCs/>
              </w:rPr>
            </w:pPr>
            <w:r w:rsidRPr="00721765">
              <w:rPr>
                <w:rFonts w:ascii="Arial" w:hAnsi="Arial" w:cs="Arial"/>
                <w:b/>
                <w:bCs/>
              </w:rPr>
              <w:lastRenderedPageBreak/>
              <w:t>NY</w:t>
            </w:r>
          </w:p>
        </w:tc>
        <w:tc>
          <w:tcPr>
            <w:tcW w:w="1278" w:type="pct"/>
          </w:tcPr>
          <w:p w14:paraId="2A17B724" w14:textId="4BC6E585" w:rsidR="0055716E" w:rsidRPr="00721765" w:rsidRDefault="0055716E" w:rsidP="007F776A">
            <w:pPr>
              <w:jc w:val="center"/>
              <w:rPr>
                <w:rStyle w:val="EndnoteReference"/>
                <w:rFonts w:ascii="Arial" w:hAnsi="Arial" w:cs="Arial"/>
              </w:rPr>
            </w:pPr>
            <w:r>
              <w:rPr>
                <w:rFonts w:ascii="Arial" w:hAnsi="Arial" w:cs="Arial"/>
              </w:rPr>
              <w:t>Y</w:t>
            </w:r>
            <w:r>
              <w:rPr>
                <w:rStyle w:val="EndnoteReference"/>
                <w:rFonts w:ascii="Arial" w:hAnsi="Arial" w:cs="Arial"/>
              </w:rPr>
              <w:endnoteReference w:id="120"/>
            </w:r>
          </w:p>
        </w:tc>
        <w:tc>
          <w:tcPr>
            <w:tcW w:w="1273" w:type="pct"/>
          </w:tcPr>
          <w:p w14:paraId="39EFC9E3" w14:textId="0B1555F5" w:rsidR="0055716E" w:rsidRPr="00721765" w:rsidRDefault="0055716E" w:rsidP="007F776A">
            <w:pPr>
              <w:jc w:val="center"/>
              <w:rPr>
                <w:rFonts w:ascii="Arial" w:hAnsi="Arial" w:cs="Arial"/>
              </w:rPr>
            </w:pPr>
            <w:r>
              <w:rPr>
                <w:rFonts w:ascii="Arial" w:hAnsi="Arial" w:cs="Arial"/>
              </w:rPr>
              <w:t>N</w:t>
            </w:r>
          </w:p>
        </w:tc>
        <w:tc>
          <w:tcPr>
            <w:tcW w:w="1267" w:type="pct"/>
          </w:tcPr>
          <w:p w14:paraId="68532052" w14:textId="31E4CD1F" w:rsidR="0055716E" w:rsidRPr="00721765" w:rsidRDefault="0055716E" w:rsidP="007F776A">
            <w:pPr>
              <w:jc w:val="center"/>
              <w:rPr>
                <w:rFonts w:ascii="Arial" w:hAnsi="Arial" w:cs="Arial"/>
              </w:rPr>
            </w:pPr>
            <w:r>
              <w:rPr>
                <w:rFonts w:ascii="Arial" w:hAnsi="Arial" w:cs="Arial"/>
              </w:rPr>
              <w:t>N</w:t>
            </w:r>
          </w:p>
        </w:tc>
      </w:tr>
      <w:tr w:rsidR="0055716E" w:rsidRPr="00721765" w14:paraId="2439DE1D" w14:textId="77777777" w:rsidTr="0055716E">
        <w:trPr>
          <w:jc w:val="center"/>
        </w:trPr>
        <w:tc>
          <w:tcPr>
            <w:tcW w:w="1182" w:type="pct"/>
          </w:tcPr>
          <w:p w14:paraId="5A115E7B" w14:textId="77777777" w:rsidR="0055716E" w:rsidRPr="00721765" w:rsidRDefault="0055716E" w:rsidP="007F776A">
            <w:pPr>
              <w:jc w:val="center"/>
              <w:rPr>
                <w:rFonts w:ascii="Arial" w:hAnsi="Arial" w:cs="Arial"/>
                <w:b/>
                <w:bCs/>
              </w:rPr>
            </w:pPr>
            <w:r w:rsidRPr="00721765">
              <w:rPr>
                <w:rFonts w:ascii="Arial" w:hAnsi="Arial" w:cs="Arial"/>
                <w:b/>
                <w:bCs/>
              </w:rPr>
              <w:t>OH</w:t>
            </w:r>
          </w:p>
        </w:tc>
        <w:tc>
          <w:tcPr>
            <w:tcW w:w="1278" w:type="pct"/>
          </w:tcPr>
          <w:p w14:paraId="495038A8" w14:textId="135AF998"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21"/>
            </w:r>
          </w:p>
        </w:tc>
        <w:tc>
          <w:tcPr>
            <w:tcW w:w="1273" w:type="pct"/>
          </w:tcPr>
          <w:p w14:paraId="302A8C2F" w14:textId="582C3623" w:rsidR="0055716E" w:rsidRPr="00721765" w:rsidRDefault="0055716E" w:rsidP="007F776A">
            <w:pPr>
              <w:jc w:val="center"/>
              <w:rPr>
                <w:rFonts w:ascii="Arial" w:hAnsi="Arial" w:cs="Arial"/>
              </w:rPr>
            </w:pPr>
            <w:r>
              <w:rPr>
                <w:rFonts w:ascii="Arial" w:hAnsi="Arial" w:cs="Arial"/>
              </w:rPr>
              <w:t>N</w:t>
            </w:r>
          </w:p>
        </w:tc>
        <w:tc>
          <w:tcPr>
            <w:tcW w:w="1267" w:type="pct"/>
          </w:tcPr>
          <w:p w14:paraId="0FFAD13E" w14:textId="45F2B0D7" w:rsidR="0055716E" w:rsidRPr="00721765" w:rsidRDefault="0055716E" w:rsidP="007F776A">
            <w:pPr>
              <w:jc w:val="center"/>
              <w:rPr>
                <w:rFonts w:ascii="Arial" w:hAnsi="Arial" w:cs="Arial"/>
              </w:rPr>
            </w:pPr>
            <w:r>
              <w:rPr>
                <w:rFonts w:ascii="Arial" w:hAnsi="Arial" w:cs="Arial"/>
              </w:rPr>
              <w:t>N</w:t>
            </w:r>
          </w:p>
        </w:tc>
      </w:tr>
      <w:tr w:rsidR="0055716E" w:rsidRPr="00721765" w14:paraId="45E1FDFB" w14:textId="77777777" w:rsidTr="0055716E">
        <w:trPr>
          <w:trHeight w:val="300"/>
          <w:jc w:val="center"/>
        </w:trPr>
        <w:tc>
          <w:tcPr>
            <w:tcW w:w="1182" w:type="pct"/>
          </w:tcPr>
          <w:p w14:paraId="5B0AC6EA" w14:textId="77777777" w:rsidR="0055716E" w:rsidRPr="00721765" w:rsidRDefault="0055716E" w:rsidP="007F776A">
            <w:pPr>
              <w:jc w:val="center"/>
              <w:rPr>
                <w:rFonts w:ascii="Arial" w:hAnsi="Arial" w:cs="Arial"/>
                <w:b/>
                <w:bCs/>
              </w:rPr>
            </w:pPr>
            <w:r w:rsidRPr="00721765">
              <w:rPr>
                <w:rFonts w:ascii="Arial" w:hAnsi="Arial" w:cs="Arial"/>
                <w:b/>
                <w:bCs/>
              </w:rPr>
              <w:t>OR</w:t>
            </w:r>
          </w:p>
        </w:tc>
        <w:tc>
          <w:tcPr>
            <w:tcW w:w="1278" w:type="pct"/>
          </w:tcPr>
          <w:p w14:paraId="44A0EFB9" w14:textId="10D206C4" w:rsidR="0055716E" w:rsidRPr="00721765" w:rsidRDefault="0055716E" w:rsidP="007F776A">
            <w:pPr>
              <w:jc w:val="center"/>
              <w:rPr>
                <w:rFonts w:ascii="Arial" w:hAnsi="Arial" w:cs="Arial"/>
              </w:rPr>
            </w:pPr>
            <w:r>
              <w:rPr>
                <w:rFonts w:ascii="Arial" w:hAnsi="Arial" w:cs="Arial"/>
              </w:rPr>
              <w:t>N</w:t>
            </w:r>
          </w:p>
        </w:tc>
        <w:tc>
          <w:tcPr>
            <w:tcW w:w="1273" w:type="pct"/>
          </w:tcPr>
          <w:p w14:paraId="04D9901A" w14:textId="73FA75B1" w:rsidR="0055716E" w:rsidRPr="00721765" w:rsidRDefault="0055716E" w:rsidP="007F776A">
            <w:pPr>
              <w:jc w:val="center"/>
              <w:rPr>
                <w:rFonts w:ascii="Arial" w:hAnsi="Arial" w:cs="Arial"/>
              </w:rPr>
            </w:pPr>
            <w:r>
              <w:rPr>
                <w:rFonts w:ascii="Arial" w:hAnsi="Arial" w:cs="Arial"/>
              </w:rPr>
              <w:t>N</w:t>
            </w:r>
          </w:p>
        </w:tc>
        <w:tc>
          <w:tcPr>
            <w:tcW w:w="1267" w:type="pct"/>
          </w:tcPr>
          <w:p w14:paraId="43B30560" w14:textId="1921B4B7" w:rsidR="0055716E" w:rsidRPr="00721765" w:rsidRDefault="0055716E" w:rsidP="007F776A">
            <w:pPr>
              <w:jc w:val="center"/>
              <w:rPr>
                <w:rFonts w:ascii="Arial" w:hAnsi="Arial" w:cs="Arial"/>
              </w:rPr>
            </w:pPr>
            <w:r>
              <w:rPr>
                <w:rFonts w:ascii="Arial" w:hAnsi="Arial" w:cs="Arial"/>
              </w:rPr>
              <w:t>N</w:t>
            </w:r>
          </w:p>
        </w:tc>
      </w:tr>
      <w:tr w:rsidR="0055716E" w:rsidRPr="00721765" w14:paraId="0D0993AD" w14:textId="77777777" w:rsidTr="0055716E">
        <w:trPr>
          <w:jc w:val="center"/>
        </w:trPr>
        <w:tc>
          <w:tcPr>
            <w:tcW w:w="1182" w:type="pct"/>
          </w:tcPr>
          <w:p w14:paraId="09D95250" w14:textId="77777777" w:rsidR="0055716E" w:rsidRPr="00721765" w:rsidRDefault="0055716E" w:rsidP="007F776A">
            <w:pPr>
              <w:jc w:val="center"/>
              <w:rPr>
                <w:rFonts w:ascii="Arial" w:hAnsi="Arial" w:cs="Arial"/>
                <w:b/>
                <w:bCs/>
              </w:rPr>
            </w:pPr>
            <w:r w:rsidRPr="00721765">
              <w:rPr>
                <w:rFonts w:ascii="Arial" w:hAnsi="Arial" w:cs="Arial"/>
                <w:b/>
                <w:bCs/>
              </w:rPr>
              <w:t>PA</w:t>
            </w:r>
          </w:p>
        </w:tc>
        <w:tc>
          <w:tcPr>
            <w:tcW w:w="1278" w:type="pct"/>
          </w:tcPr>
          <w:p w14:paraId="7B89AD97" w14:textId="42C11878" w:rsidR="0055716E" w:rsidRPr="00721765" w:rsidRDefault="004D1489" w:rsidP="007F776A">
            <w:pPr>
              <w:jc w:val="center"/>
              <w:rPr>
                <w:rFonts w:ascii="Arial" w:hAnsi="Arial" w:cs="Arial"/>
              </w:rPr>
            </w:pPr>
            <w:r>
              <w:rPr>
                <w:rFonts w:ascii="Arial" w:hAnsi="Arial" w:cs="Arial"/>
              </w:rPr>
              <w:t>N</w:t>
            </w:r>
          </w:p>
        </w:tc>
        <w:tc>
          <w:tcPr>
            <w:tcW w:w="1273" w:type="pct"/>
          </w:tcPr>
          <w:p w14:paraId="7739E8E2" w14:textId="2BDBB640"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22"/>
            </w:r>
          </w:p>
        </w:tc>
        <w:tc>
          <w:tcPr>
            <w:tcW w:w="1267" w:type="pct"/>
          </w:tcPr>
          <w:p w14:paraId="643CD6CE" w14:textId="4A16CAE7" w:rsidR="0055716E" w:rsidRPr="00721765" w:rsidRDefault="0055716E" w:rsidP="007F776A">
            <w:pPr>
              <w:jc w:val="center"/>
              <w:rPr>
                <w:rFonts w:ascii="Arial" w:hAnsi="Arial" w:cs="Arial"/>
              </w:rPr>
            </w:pPr>
            <w:r>
              <w:rPr>
                <w:rFonts w:ascii="Arial" w:hAnsi="Arial" w:cs="Arial"/>
              </w:rPr>
              <w:t>N</w:t>
            </w:r>
          </w:p>
        </w:tc>
      </w:tr>
      <w:tr w:rsidR="0055716E" w:rsidRPr="00721765" w14:paraId="14FE0CC0" w14:textId="77777777" w:rsidTr="0055716E">
        <w:trPr>
          <w:jc w:val="center"/>
        </w:trPr>
        <w:tc>
          <w:tcPr>
            <w:tcW w:w="1182" w:type="pct"/>
          </w:tcPr>
          <w:p w14:paraId="43730A78" w14:textId="77777777" w:rsidR="0055716E" w:rsidRPr="00721765" w:rsidRDefault="0055716E" w:rsidP="007F776A">
            <w:pPr>
              <w:jc w:val="center"/>
              <w:rPr>
                <w:rFonts w:ascii="Arial" w:hAnsi="Arial" w:cs="Arial"/>
                <w:b/>
                <w:bCs/>
              </w:rPr>
            </w:pPr>
            <w:r w:rsidRPr="00721765">
              <w:rPr>
                <w:rFonts w:ascii="Arial" w:hAnsi="Arial" w:cs="Arial"/>
                <w:b/>
                <w:bCs/>
              </w:rPr>
              <w:t>RI</w:t>
            </w:r>
          </w:p>
        </w:tc>
        <w:tc>
          <w:tcPr>
            <w:tcW w:w="1278" w:type="pct"/>
          </w:tcPr>
          <w:p w14:paraId="6507F373" w14:textId="6A22E2E8" w:rsidR="0055716E" w:rsidRPr="00721765" w:rsidRDefault="004D1489" w:rsidP="007F776A">
            <w:pPr>
              <w:jc w:val="center"/>
              <w:rPr>
                <w:rFonts w:ascii="Arial" w:hAnsi="Arial" w:cs="Arial"/>
              </w:rPr>
            </w:pPr>
            <w:r>
              <w:rPr>
                <w:rFonts w:ascii="Arial" w:hAnsi="Arial" w:cs="Arial"/>
              </w:rPr>
              <w:t>N</w:t>
            </w:r>
          </w:p>
        </w:tc>
        <w:tc>
          <w:tcPr>
            <w:tcW w:w="1273" w:type="pct"/>
          </w:tcPr>
          <w:p w14:paraId="6B7303F4" w14:textId="3C9DAC98" w:rsidR="0055716E" w:rsidRPr="00721765" w:rsidRDefault="0055716E" w:rsidP="007F776A">
            <w:pPr>
              <w:jc w:val="center"/>
              <w:rPr>
                <w:rFonts w:ascii="Arial" w:hAnsi="Arial" w:cs="Arial"/>
              </w:rPr>
            </w:pPr>
            <w:r>
              <w:rPr>
                <w:rFonts w:ascii="Arial" w:hAnsi="Arial" w:cs="Arial"/>
              </w:rPr>
              <w:t>N</w:t>
            </w:r>
          </w:p>
        </w:tc>
        <w:tc>
          <w:tcPr>
            <w:tcW w:w="1267" w:type="pct"/>
          </w:tcPr>
          <w:p w14:paraId="5B8B95C8" w14:textId="0DFED914" w:rsidR="0055716E" w:rsidRPr="00721765" w:rsidRDefault="0055716E" w:rsidP="007F776A">
            <w:pPr>
              <w:jc w:val="center"/>
              <w:rPr>
                <w:rStyle w:val="EndnoteReference"/>
                <w:rFonts w:ascii="Arial" w:hAnsi="Arial" w:cs="Arial"/>
              </w:rPr>
            </w:pPr>
            <w:r>
              <w:rPr>
                <w:rFonts w:ascii="Arial" w:hAnsi="Arial" w:cs="Arial"/>
              </w:rPr>
              <w:t>N</w:t>
            </w:r>
          </w:p>
        </w:tc>
      </w:tr>
      <w:tr w:rsidR="0055716E" w:rsidRPr="00721765" w14:paraId="127216FB" w14:textId="77777777" w:rsidTr="0055716E">
        <w:trPr>
          <w:jc w:val="center"/>
        </w:trPr>
        <w:tc>
          <w:tcPr>
            <w:tcW w:w="1182" w:type="pct"/>
          </w:tcPr>
          <w:p w14:paraId="713BD539" w14:textId="77777777" w:rsidR="0055716E" w:rsidRPr="00721765" w:rsidRDefault="0055716E" w:rsidP="007F776A">
            <w:pPr>
              <w:jc w:val="center"/>
              <w:rPr>
                <w:rFonts w:ascii="Arial" w:hAnsi="Arial" w:cs="Arial"/>
                <w:b/>
                <w:bCs/>
              </w:rPr>
            </w:pPr>
            <w:r w:rsidRPr="00721765">
              <w:rPr>
                <w:rFonts w:ascii="Arial" w:hAnsi="Arial" w:cs="Arial"/>
                <w:b/>
                <w:bCs/>
              </w:rPr>
              <w:t>SC</w:t>
            </w:r>
          </w:p>
        </w:tc>
        <w:tc>
          <w:tcPr>
            <w:tcW w:w="1278" w:type="pct"/>
          </w:tcPr>
          <w:p w14:paraId="2280C991" w14:textId="4FA4898A"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23"/>
            </w:r>
          </w:p>
        </w:tc>
        <w:tc>
          <w:tcPr>
            <w:tcW w:w="1273" w:type="pct"/>
          </w:tcPr>
          <w:p w14:paraId="35C48CD5" w14:textId="4040AE41" w:rsidR="0055716E" w:rsidRPr="00721765" w:rsidRDefault="0055716E" w:rsidP="007F776A">
            <w:pPr>
              <w:jc w:val="center"/>
              <w:rPr>
                <w:rFonts w:ascii="Arial" w:hAnsi="Arial" w:cs="Arial"/>
              </w:rPr>
            </w:pPr>
            <w:r>
              <w:rPr>
                <w:rFonts w:ascii="Arial" w:hAnsi="Arial" w:cs="Arial"/>
              </w:rPr>
              <w:t>N</w:t>
            </w:r>
          </w:p>
        </w:tc>
        <w:tc>
          <w:tcPr>
            <w:tcW w:w="1267" w:type="pct"/>
          </w:tcPr>
          <w:p w14:paraId="644DA9A5" w14:textId="10716286" w:rsidR="0055716E" w:rsidRPr="00721765" w:rsidRDefault="0055716E" w:rsidP="007F776A">
            <w:pPr>
              <w:jc w:val="center"/>
              <w:rPr>
                <w:rFonts w:ascii="Arial" w:hAnsi="Arial" w:cs="Arial"/>
              </w:rPr>
            </w:pPr>
            <w:r>
              <w:rPr>
                <w:rFonts w:ascii="Arial" w:hAnsi="Arial" w:cs="Arial"/>
              </w:rPr>
              <w:t>N</w:t>
            </w:r>
          </w:p>
        </w:tc>
      </w:tr>
      <w:tr w:rsidR="0055716E" w:rsidRPr="00721765" w14:paraId="4166BACE" w14:textId="77777777" w:rsidTr="0055716E">
        <w:trPr>
          <w:jc w:val="center"/>
        </w:trPr>
        <w:tc>
          <w:tcPr>
            <w:tcW w:w="1182" w:type="pct"/>
          </w:tcPr>
          <w:p w14:paraId="3DE84E36" w14:textId="77777777" w:rsidR="0055716E" w:rsidRPr="00721765" w:rsidRDefault="0055716E" w:rsidP="007F776A">
            <w:pPr>
              <w:jc w:val="center"/>
              <w:rPr>
                <w:rFonts w:ascii="Arial" w:hAnsi="Arial" w:cs="Arial"/>
                <w:b/>
                <w:bCs/>
              </w:rPr>
            </w:pPr>
            <w:r w:rsidRPr="00721765">
              <w:rPr>
                <w:rFonts w:ascii="Arial" w:hAnsi="Arial" w:cs="Arial"/>
                <w:b/>
                <w:bCs/>
              </w:rPr>
              <w:t>TN</w:t>
            </w:r>
          </w:p>
        </w:tc>
        <w:tc>
          <w:tcPr>
            <w:tcW w:w="1278" w:type="pct"/>
          </w:tcPr>
          <w:p w14:paraId="5ABD9938" w14:textId="123ED0DC"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24"/>
            </w:r>
          </w:p>
        </w:tc>
        <w:tc>
          <w:tcPr>
            <w:tcW w:w="1273" w:type="pct"/>
          </w:tcPr>
          <w:p w14:paraId="7C7D7974" w14:textId="523FCEF5" w:rsidR="0055716E" w:rsidRPr="00721765" w:rsidRDefault="0055716E" w:rsidP="007F776A">
            <w:pPr>
              <w:spacing w:line="259" w:lineRule="auto"/>
              <w:jc w:val="center"/>
              <w:rPr>
                <w:rFonts w:ascii="Arial" w:eastAsia="Arial" w:hAnsi="Arial" w:cs="Arial"/>
              </w:rPr>
            </w:pPr>
            <w:r>
              <w:t>N</w:t>
            </w:r>
          </w:p>
        </w:tc>
        <w:tc>
          <w:tcPr>
            <w:tcW w:w="1267" w:type="pct"/>
          </w:tcPr>
          <w:p w14:paraId="1EBC85D3" w14:textId="27AC03BD" w:rsidR="0055716E" w:rsidRPr="00721765" w:rsidRDefault="0055716E" w:rsidP="007F776A">
            <w:pPr>
              <w:jc w:val="center"/>
              <w:rPr>
                <w:rFonts w:ascii="Arial" w:hAnsi="Arial" w:cs="Arial"/>
              </w:rPr>
            </w:pPr>
            <w:r>
              <w:rPr>
                <w:rFonts w:ascii="Arial" w:hAnsi="Arial" w:cs="Arial"/>
              </w:rPr>
              <w:t>N</w:t>
            </w:r>
          </w:p>
        </w:tc>
      </w:tr>
      <w:tr w:rsidR="0055716E" w:rsidRPr="00721765" w14:paraId="715FDC4A" w14:textId="77777777" w:rsidTr="0055716E">
        <w:trPr>
          <w:jc w:val="center"/>
        </w:trPr>
        <w:tc>
          <w:tcPr>
            <w:tcW w:w="1182" w:type="pct"/>
          </w:tcPr>
          <w:p w14:paraId="1D1951CC" w14:textId="77777777" w:rsidR="0055716E" w:rsidRPr="00721765" w:rsidRDefault="0055716E" w:rsidP="007F776A">
            <w:pPr>
              <w:jc w:val="center"/>
              <w:rPr>
                <w:rFonts w:ascii="Arial" w:hAnsi="Arial" w:cs="Arial"/>
                <w:b/>
                <w:bCs/>
              </w:rPr>
            </w:pPr>
            <w:r w:rsidRPr="00721765">
              <w:rPr>
                <w:rFonts w:ascii="Arial" w:hAnsi="Arial" w:cs="Arial"/>
                <w:b/>
                <w:bCs/>
              </w:rPr>
              <w:t>TX</w:t>
            </w:r>
          </w:p>
        </w:tc>
        <w:tc>
          <w:tcPr>
            <w:tcW w:w="1278" w:type="pct"/>
          </w:tcPr>
          <w:p w14:paraId="5F063351" w14:textId="3A02BAF4"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25"/>
            </w:r>
          </w:p>
        </w:tc>
        <w:tc>
          <w:tcPr>
            <w:tcW w:w="1273" w:type="pct"/>
          </w:tcPr>
          <w:p w14:paraId="68D5CCFD" w14:textId="52012431" w:rsidR="0055716E" w:rsidRPr="00721765" w:rsidRDefault="0055716E" w:rsidP="007F776A">
            <w:pPr>
              <w:jc w:val="center"/>
              <w:rPr>
                <w:rFonts w:ascii="Arial" w:hAnsi="Arial" w:cs="Arial"/>
              </w:rPr>
            </w:pPr>
            <w:r>
              <w:rPr>
                <w:rFonts w:ascii="Arial" w:hAnsi="Arial" w:cs="Arial"/>
              </w:rPr>
              <w:t>N</w:t>
            </w:r>
          </w:p>
        </w:tc>
        <w:tc>
          <w:tcPr>
            <w:tcW w:w="1267" w:type="pct"/>
          </w:tcPr>
          <w:p w14:paraId="648C31D0" w14:textId="07E40EA0" w:rsidR="0055716E" w:rsidRPr="00721765" w:rsidRDefault="0055716E" w:rsidP="007F776A">
            <w:pPr>
              <w:spacing w:line="259" w:lineRule="auto"/>
              <w:jc w:val="center"/>
              <w:rPr>
                <w:rFonts w:ascii="Arial" w:eastAsia="Arial" w:hAnsi="Arial" w:cs="Arial"/>
              </w:rPr>
            </w:pPr>
            <w:r>
              <w:rPr>
                <w:rFonts w:ascii="Arial" w:eastAsia="Arial" w:hAnsi="Arial" w:cs="Arial"/>
              </w:rPr>
              <w:t>N</w:t>
            </w:r>
          </w:p>
        </w:tc>
      </w:tr>
      <w:tr w:rsidR="0055716E" w:rsidRPr="00721765" w14:paraId="46F5AB90" w14:textId="77777777" w:rsidTr="0055716E">
        <w:trPr>
          <w:jc w:val="center"/>
        </w:trPr>
        <w:tc>
          <w:tcPr>
            <w:tcW w:w="1182" w:type="pct"/>
          </w:tcPr>
          <w:p w14:paraId="0592FA06" w14:textId="77777777" w:rsidR="0055716E" w:rsidRPr="00721765" w:rsidRDefault="0055716E" w:rsidP="007F776A">
            <w:pPr>
              <w:jc w:val="center"/>
              <w:rPr>
                <w:rFonts w:ascii="Arial" w:hAnsi="Arial" w:cs="Arial"/>
                <w:b/>
                <w:bCs/>
              </w:rPr>
            </w:pPr>
            <w:r w:rsidRPr="00721765">
              <w:rPr>
                <w:rFonts w:ascii="Arial" w:hAnsi="Arial" w:cs="Arial"/>
                <w:b/>
                <w:bCs/>
              </w:rPr>
              <w:t>UT</w:t>
            </w:r>
          </w:p>
        </w:tc>
        <w:tc>
          <w:tcPr>
            <w:tcW w:w="1278" w:type="pct"/>
          </w:tcPr>
          <w:p w14:paraId="5BB0EA1E" w14:textId="698733C4" w:rsidR="0055716E" w:rsidRPr="00721765" w:rsidRDefault="0055716E" w:rsidP="007F776A">
            <w:pPr>
              <w:jc w:val="center"/>
              <w:rPr>
                <w:rFonts w:ascii="Arial" w:hAnsi="Arial" w:cs="Arial"/>
              </w:rPr>
            </w:pPr>
            <w:r>
              <w:rPr>
                <w:rFonts w:ascii="Arial" w:hAnsi="Arial" w:cs="Arial"/>
              </w:rPr>
              <w:t>N</w:t>
            </w:r>
          </w:p>
        </w:tc>
        <w:tc>
          <w:tcPr>
            <w:tcW w:w="1273" w:type="pct"/>
          </w:tcPr>
          <w:p w14:paraId="35F04228" w14:textId="77E8494F" w:rsidR="0055716E" w:rsidRPr="00721765" w:rsidRDefault="0055716E" w:rsidP="007F776A">
            <w:pPr>
              <w:jc w:val="center"/>
              <w:rPr>
                <w:rFonts w:ascii="Arial" w:hAnsi="Arial" w:cs="Arial"/>
              </w:rPr>
            </w:pPr>
            <w:r>
              <w:rPr>
                <w:rFonts w:ascii="Arial" w:hAnsi="Arial" w:cs="Arial"/>
              </w:rPr>
              <w:t>N</w:t>
            </w:r>
          </w:p>
        </w:tc>
        <w:tc>
          <w:tcPr>
            <w:tcW w:w="1267" w:type="pct"/>
          </w:tcPr>
          <w:p w14:paraId="36B488ED" w14:textId="3D9E7167" w:rsidR="0055716E" w:rsidRPr="00721765" w:rsidRDefault="0055716E" w:rsidP="007F776A">
            <w:pPr>
              <w:jc w:val="center"/>
              <w:rPr>
                <w:rFonts w:ascii="Arial" w:hAnsi="Arial" w:cs="Arial"/>
              </w:rPr>
            </w:pPr>
            <w:r>
              <w:rPr>
                <w:rFonts w:ascii="Arial" w:hAnsi="Arial" w:cs="Arial"/>
              </w:rPr>
              <w:t>N</w:t>
            </w:r>
          </w:p>
        </w:tc>
      </w:tr>
      <w:tr w:rsidR="0055716E" w:rsidRPr="00721765" w14:paraId="4E55A765" w14:textId="77777777" w:rsidTr="0055716E">
        <w:trPr>
          <w:jc w:val="center"/>
        </w:trPr>
        <w:tc>
          <w:tcPr>
            <w:tcW w:w="1182" w:type="pct"/>
          </w:tcPr>
          <w:p w14:paraId="59C38761" w14:textId="77777777" w:rsidR="0055716E" w:rsidRPr="00721765" w:rsidRDefault="0055716E" w:rsidP="007F776A">
            <w:pPr>
              <w:jc w:val="center"/>
              <w:rPr>
                <w:rFonts w:ascii="Arial" w:hAnsi="Arial" w:cs="Arial"/>
                <w:b/>
                <w:bCs/>
              </w:rPr>
            </w:pPr>
            <w:r w:rsidRPr="00721765">
              <w:rPr>
                <w:rFonts w:ascii="Arial" w:hAnsi="Arial" w:cs="Arial"/>
                <w:b/>
                <w:bCs/>
              </w:rPr>
              <w:t>VA</w:t>
            </w:r>
          </w:p>
        </w:tc>
        <w:tc>
          <w:tcPr>
            <w:tcW w:w="1278" w:type="pct"/>
          </w:tcPr>
          <w:p w14:paraId="177F51EB" w14:textId="4D833C20"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26"/>
            </w:r>
          </w:p>
        </w:tc>
        <w:tc>
          <w:tcPr>
            <w:tcW w:w="1273" w:type="pct"/>
          </w:tcPr>
          <w:p w14:paraId="78C4751F" w14:textId="6692783E" w:rsidR="0055716E" w:rsidRPr="00721765" w:rsidRDefault="0055716E" w:rsidP="007F776A">
            <w:pPr>
              <w:jc w:val="center"/>
              <w:rPr>
                <w:rFonts w:ascii="Arial" w:hAnsi="Arial" w:cs="Arial"/>
              </w:rPr>
            </w:pPr>
            <w:r>
              <w:rPr>
                <w:rFonts w:ascii="Arial" w:hAnsi="Arial" w:cs="Arial"/>
              </w:rPr>
              <w:t>N</w:t>
            </w:r>
          </w:p>
        </w:tc>
        <w:tc>
          <w:tcPr>
            <w:tcW w:w="1267" w:type="pct"/>
          </w:tcPr>
          <w:p w14:paraId="36A0B53D" w14:textId="736E7B68" w:rsidR="0055716E" w:rsidRPr="00721765" w:rsidRDefault="0055716E" w:rsidP="007F776A">
            <w:pPr>
              <w:jc w:val="center"/>
              <w:rPr>
                <w:rFonts w:ascii="Arial" w:hAnsi="Arial" w:cs="Arial"/>
              </w:rPr>
            </w:pPr>
            <w:r>
              <w:rPr>
                <w:rFonts w:ascii="Arial" w:hAnsi="Arial" w:cs="Arial"/>
              </w:rPr>
              <w:t>N</w:t>
            </w:r>
          </w:p>
        </w:tc>
      </w:tr>
      <w:tr w:rsidR="0055716E" w:rsidRPr="00721765" w14:paraId="7E71F879" w14:textId="77777777" w:rsidTr="0055716E">
        <w:trPr>
          <w:jc w:val="center"/>
        </w:trPr>
        <w:tc>
          <w:tcPr>
            <w:tcW w:w="1182" w:type="pct"/>
          </w:tcPr>
          <w:p w14:paraId="4703BD69" w14:textId="77777777" w:rsidR="0055716E" w:rsidRPr="00721765" w:rsidRDefault="0055716E" w:rsidP="007F776A">
            <w:pPr>
              <w:jc w:val="center"/>
              <w:rPr>
                <w:rFonts w:ascii="Arial" w:hAnsi="Arial" w:cs="Arial"/>
                <w:b/>
                <w:bCs/>
              </w:rPr>
            </w:pPr>
            <w:r w:rsidRPr="00721765">
              <w:rPr>
                <w:rFonts w:ascii="Arial" w:hAnsi="Arial" w:cs="Arial"/>
                <w:b/>
                <w:bCs/>
              </w:rPr>
              <w:t>WA</w:t>
            </w:r>
          </w:p>
        </w:tc>
        <w:tc>
          <w:tcPr>
            <w:tcW w:w="1278" w:type="pct"/>
          </w:tcPr>
          <w:p w14:paraId="392B46BB" w14:textId="2D94E488"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27"/>
            </w:r>
          </w:p>
        </w:tc>
        <w:tc>
          <w:tcPr>
            <w:tcW w:w="1273" w:type="pct"/>
          </w:tcPr>
          <w:p w14:paraId="17305459" w14:textId="17E99846" w:rsidR="0055716E" w:rsidRPr="00721765" w:rsidRDefault="0055716E" w:rsidP="007F776A">
            <w:pPr>
              <w:spacing w:line="259" w:lineRule="auto"/>
              <w:jc w:val="center"/>
              <w:rPr>
                <w:rFonts w:ascii="Arial" w:eastAsia="Arial" w:hAnsi="Arial" w:cs="Arial"/>
              </w:rPr>
            </w:pPr>
            <w:r>
              <w:rPr>
                <w:rFonts w:ascii="Arial" w:hAnsi="Arial" w:cs="Arial"/>
              </w:rPr>
              <w:t>N</w:t>
            </w:r>
          </w:p>
        </w:tc>
        <w:tc>
          <w:tcPr>
            <w:tcW w:w="1267" w:type="pct"/>
          </w:tcPr>
          <w:p w14:paraId="63EC61D4" w14:textId="07483EDD" w:rsidR="0055716E" w:rsidRPr="00721765" w:rsidRDefault="0055716E" w:rsidP="007F776A">
            <w:pPr>
              <w:jc w:val="center"/>
              <w:rPr>
                <w:rFonts w:ascii="Arial" w:hAnsi="Arial" w:cs="Arial"/>
              </w:rPr>
            </w:pPr>
            <w:r>
              <w:rPr>
                <w:rFonts w:ascii="Arial" w:hAnsi="Arial" w:cs="Arial"/>
              </w:rPr>
              <w:t>N</w:t>
            </w:r>
          </w:p>
        </w:tc>
      </w:tr>
      <w:tr w:rsidR="0055716E" w:rsidRPr="00721765" w14:paraId="0A9564BA" w14:textId="77777777" w:rsidTr="0055716E">
        <w:trPr>
          <w:jc w:val="center"/>
        </w:trPr>
        <w:tc>
          <w:tcPr>
            <w:tcW w:w="1182" w:type="pct"/>
          </w:tcPr>
          <w:p w14:paraId="755640D3" w14:textId="77777777" w:rsidR="0055716E" w:rsidRPr="00721765" w:rsidRDefault="0055716E" w:rsidP="007F776A">
            <w:pPr>
              <w:jc w:val="center"/>
              <w:rPr>
                <w:rFonts w:ascii="Arial" w:hAnsi="Arial" w:cs="Arial"/>
                <w:b/>
                <w:bCs/>
              </w:rPr>
            </w:pPr>
            <w:r w:rsidRPr="00721765">
              <w:rPr>
                <w:rFonts w:ascii="Arial" w:hAnsi="Arial" w:cs="Arial"/>
                <w:b/>
                <w:bCs/>
              </w:rPr>
              <w:t>WI</w:t>
            </w:r>
          </w:p>
        </w:tc>
        <w:tc>
          <w:tcPr>
            <w:tcW w:w="1278" w:type="pct"/>
          </w:tcPr>
          <w:p w14:paraId="278A4C69" w14:textId="15D83696" w:rsidR="0055716E" w:rsidRPr="00721765" w:rsidRDefault="0055716E" w:rsidP="007F776A">
            <w:pPr>
              <w:jc w:val="center"/>
              <w:rPr>
                <w:rStyle w:val="EndnoteReference"/>
                <w:rFonts w:ascii="Arial" w:hAnsi="Arial" w:cs="Arial"/>
              </w:rPr>
            </w:pPr>
            <w:r>
              <w:rPr>
                <w:rFonts w:ascii="Arial" w:hAnsi="Arial" w:cs="Arial"/>
              </w:rPr>
              <w:t>Y</w:t>
            </w:r>
            <w:r>
              <w:rPr>
                <w:rStyle w:val="EndnoteReference"/>
                <w:rFonts w:ascii="Arial" w:hAnsi="Arial" w:cs="Arial"/>
              </w:rPr>
              <w:endnoteReference w:id="128"/>
            </w:r>
          </w:p>
        </w:tc>
        <w:tc>
          <w:tcPr>
            <w:tcW w:w="1273" w:type="pct"/>
          </w:tcPr>
          <w:p w14:paraId="0AF192E8" w14:textId="12A8894A"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29"/>
            </w:r>
          </w:p>
        </w:tc>
        <w:tc>
          <w:tcPr>
            <w:tcW w:w="1267" w:type="pct"/>
          </w:tcPr>
          <w:p w14:paraId="64A78B3C" w14:textId="3F6EF95B"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30"/>
            </w:r>
          </w:p>
        </w:tc>
      </w:tr>
      <w:tr w:rsidR="0055716E" w:rsidRPr="00721765" w14:paraId="56F38AED" w14:textId="77777777" w:rsidTr="0055716E">
        <w:trPr>
          <w:jc w:val="center"/>
        </w:trPr>
        <w:tc>
          <w:tcPr>
            <w:tcW w:w="1182" w:type="pct"/>
          </w:tcPr>
          <w:p w14:paraId="2045E493" w14:textId="77777777" w:rsidR="0055716E" w:rsidRPr="00721765" w:rsidRDefault="0055716E" w:rsidP="007F776A">
            <w:pPr>
              <w:jc w:val="center"/>
              <w:rPr>
                <w:rFonts w:ascii="Arial" w:hAnsi="Arial" w:cs="Arial"/>
                <w:b/>
                <w:bCs/>
              </w:rPr>
            </w:pPr>
            <w:r w:rsidRPr="00721765">
              <w:rPr>
                <w:rFonts w:ascii="Arial" w:hAnsi="Arial" w:cs="Arial"/>
                <w:b/>
                <w:bCs/>
              </w:rPr>
              <w:t>WV</w:t>
            </w:r>
          </w:p>
        </w:tc>
        <w:tc>
          <w:tcPr>
            <w:tcW w:w="1278" w:type="pct"/>
          </w:tcPr>
          <w:p w14:paraId="2F2B2AE8" w14:textId="7F1E305F" w:rsidR="0055716E" w:rsidRPr="00721765" w:rsidRDefault="0055716E" w:rsidP="007F776A">
            <w:pPr>
              <w:jc w:val="center"/>
              <w:rPr>
                <w:rFonts w:ascii="Arial" w:hAnsi="Arial" w:cs="Arial"/>
              </w:rPr>
            </w:pPr>
            <w:r>
              <w:rPr>
                <w:rFonts w:ascii="Arial" w:hAnsi="Arial" w:cs="Arial"/>
              </w:rPr>
              <w:t>Y</w:t>
            </w:r>
            <w:r>
              <w:rPr>
                <w:rStyle w:val="EndnoteReference"/>
                <w:rFonts w:ascii="Arial" w:hAnsi="Arial" w:cs="Arial"/>
              </w:rPr>
              <w:endnoteReference w:id="131"/>
            </w:r>
          </w:p>
        </w:tc>
        <w:tc>
          <w:tcPr>
            <w:tcW w:w="1273" w:type="pct"/>
          </w:tcPr>
          <w:p w14:paraId="46200051" w14:textId="4A98B43A" w:rsidR="0055716E" w:rsidRPr="00721765" w:rsidRDefault="0055716E" w:rsidP="007F776A">
            <w:pPr>
              <w:jc w:val="center"/>
              <w:rPr>
                <w:rFonts w:ascii="Arial" w:hAnsi="Arial" w:cs="Arial"/>
              </w:rPr>
            </w:pPr>
            <w:r>
              <w:rPr>
                <w:rFonts w:ascii="Arial" w:hAnsi="Arial" w:cs="Arial"/>
              </w:rPr>
              <w:t>N</w:t>
            </w:r>
          </w:p>
        </w:tc>
        <w:tc>
          <w:tcPr>
            <w:tcW w:w="1267" w:type="pct"/>
          </w:tcPr>
          <w:p w14:paraId="59EF9352" w14:textId="32DF0D9D" w:rsidR="0055716E" w:rsidRPr="00721765" w:rsidRDefault="0055716E" w:rsidP="007F776A">
            <w:pPr>
              <w:jc w:val="center"/>
              <w:rPr>
                <w:rFonts w:ascii="Arial" w:hAnsi="Arial" w:cs="Arial"/>
              </w:rPr>
            </w:pPr>
            <w:r>
              <w:rPr>
                <w:rFonts w:ascii="Arial" w:hAnsi="Arial" w:cs="Arial"/>
              </w:rPr>
              <w:t>N</w:t>
            </w:r>
          </w:p>
        </w:tc>
      </w:tr>
      <w:tr w:rsidR="0055716E" w:rsidRPr="00721765" w14:paraId="6CD54448" w14:textId="77777777" w:rsidTr="00F019E7">
        <w:trPr>
          <w:jc w:val="center"/>
        </w:trPr>
        <w:tc>
          <w:tcPr>
            <w:tcW w:w="1182" w:type="pct"/>
            <w:vAlign w:val="center"/>
          </w:tcPr>
          <w:p w14:paraId="582593A4" w14:textId="77777777" w:rsidR="0055716E" w:rsidRPr="00721765" w:rsidRDefault="0055716E" w:rsidP="00F019E7">
            <w:pPr>
              <w:jc w:val="center"/>
              <w:rPr>
                <w:rFonts w:ascii="Arial" w:hAnsi="Arial" w:cs="Arial"/>
                <w:b/>
                <w:bCs/>
              </w:rPr>
            </w:pPr>
            <w:r w:rsidRPr="00721765">
              <w:rPr>
                <w:rFonts w:ascii="Arial" w:hAnsi="Arial" w:cs="Arial"/>
                <w:b/>
                <w:bCs/>
              </w:rPr>
              <w:t>Total</w:t>
            </w:r>
          </w:p>
        </w:tc>
        <w:tc>
          <w:tcPr>
            <w:tcW w:w="1278" w:type="pct"/>
          </w:tcPr>
          <w:p w14:paraId="7112A09D" w14:textId="779EBB39" w:rsidR="0055716E" w:rsidRDefault="0055716E" w:rsidP="007F776A">
            <w:pPr>
              <w:jc w:val="center"/>
              <w:rPr>
                <w:rFonts w:ascii="Arial" w:hAnsi="Arial" w:cs="Arial"/>
                <w:b/>
              </w:rPr>
            </w:pPr>
            <w:r w:rsidRPr="00721765">
              <w:rPr>
                <w:rFonts w:ascii="Arial" w:hAnsi="Arial" w:cs="Arial"/>
                <w:b/>
              </w:rPr>
              <w:t xml:space="preserve">Y = </w:t>
            </w:r>
            <w:r w:rsidR="00825AC0">
              <w:rPr>
                <w:rFonts w:ascii="Arial" w:hAnsi="Arial" w:cs="Arial"/>
                <w:b/>
              </w:rPr>
              <w:t>32</w:t>
            </w:r>
          </w:p>
          <w:p w14:paraId="72A893AE" w14:textId="44C7360C" w:rsidR="0055716E" w:rsidRPr="00721765" w:rsidRDefault="0055716E" w:rsidP="007F776A">
            <w:pPr>
              <w:jc w:val="center"/>
              <w:rPr>
                <w:rFonts w:ascii="Arial" w:hAnsi="Arial" w:cs="Arial"/>
                <w:b/>
              </w:rPr>
            </w:pPr>
            <w:r>
              <w:rPr>
                <w:rFonts w:ascii="Arial" w:hAnsi="Arial" w:cs="Arial"/>
                <w:b/>
              </w:rPr>
              <w:t>N =</w:t>
            </w:r>
            <w:r w:rsidR="00825AC0">
              <w:rPr>
                <w:rFonts w:ascii="Arial" w:hAnsi="Arial" w:cs="Arial"/>
                <w:b/>
              </w:rPr>
              <w:t xml:space="preserve"> 8</w:t>
            </w:r>
          </w:p>
        </w:tc>
        <w:tc>
          <w:tcPr>
            <w:tcW w:w="1273" w:type="pct"/>
          </w:tcPr>
          <w:p w14:paraId="09291686" w14:textId="297145A0" w:rsidR="0055716E" w:rsidRDefault="0055716E" w:rsidP="007F776A">
            <w:pPr>
              <w:jc w:val="center"/>
              <w:rPr>
                <w:rFonts w:ascii="Arial" w:hAnsi="Arial" w:cs="Arial"/>
                <w:b/>
              </w:rPr>
            </w:pPr>
            <w:r w:rsidRPr="00721765">
              <w:rPr>
                <w:rFonts w:ascii="Arial" w:hAnsi="Arial" w:cs="Arial"/>
                <w:b/>
              </w:rPr>
              <w:t xml:space="preserve">Y = </w:t>
            </w:r>
            <w:r w:rsidR="00825AC0">
              <w:rPr>
                <w:rFonts w:ascii="Arial" w:hAnsi="Arial" w:cs="Arial"/>
                <w:b/>
              </w:rPr>
              <w:t>2</w:t>
            </w:r>
          </w:p>
          <w:p w14:paraId="0851D97E" w14:textId="7B5E5C72" w:rsidR="0055716E" w:rsidRPr="00721765" w:rsidRDefault="0055716E" w:rsidP="007F776A">
            <w:pPr>
              <w:jc w:val="center"/>
              <w:rPr>
                <w:rFonts w:ascii="Arial" w:hAnsi="Arial" w:cs="Arial"/>
                <w:b/>
              </w:rPr>
            </w:pPr>
            <w:r>
              <w:rPr>
                <w:rFonts w:ascii="Arial" w:hAnsi="Arial" w:cs="Arial"/>
                <w:b/>
              </w:rPr>
              <w:t>N =</w:t>
            </w:r>
            <w:r w:rsidR="00825AC0">
              <w:rPr>
                <w:rFonts w:ascii="Arial" w:hAnsi="Arial" w:cs="Arial"/>
                <w:b/>
              </w:rPr>
              <w:t xml:space="preserve"> 38</w:t>
            </w:r>
          </w:p>
        </w:tc>
        <w:tc>
          <w:tcPr>
            <w:tcW w:w="1267" w:type="pct"/>
          </w:tcPr>
          <w:p w14:paraId="68762EB1" w14:textId="784075D2" w:rsidR="0055716E" w:rsidRDefault="0055716E" w:rsidP="007F776A">
            <w:pPr>
              <w:jc w:val="center"/>
              <w:rPr>
                <w:rFonts w:ascii="Arial" w:hAnsi="Arial" w:cs="Arial"/>
                <w:b/>
              </w:rPr>
            </w:pPr>
            <w:r w:rsidRPr="00721765">
              <w:rPr>
                <w:rFonts w:ascii="Arial" w:hAnsi="Arial" w:cs="Arial"/>
                <w:b/>
              </w:rPr>
              <w:t xml:space="preserve">Y = </w:t>
            </w:r>
            <w:r w:rsidR="00825AC0">
              <w:rPr>
                <w:rFonts w:ascii="Arial" w:hAnsi="Arial" w:cs="Arial"/>
                <w:b/>
              </w:rPr>
              <w:t>2</w:t>
            </w:r>
          </w:p>
          <w:p w14:paraId="18EA3A8F" w14:textId="2BEE8794" w:rsidR="0055716E" w:rsidRPr="00721765" w:rsidRDefault="0055716E" w:rsidP="007F776A">
            <w:pPr>
              <w:jc w:val="center"/>
              <w:rPr>
                <w:rFonts w:ascii="Arial" w:hAnsi="Arial" w:cs="Arial"/>
                <w:b/>
              </w:rPr>
            </w:pPr>
            <w:r>
              <w:rPr>
                <w:rFonts w:ascii="Arial" w:hAnsi="Arial" w:cs="Arial"/>
                <w:b/>
              </w:rPr>
              <w:t>N =</w:t>
            </w:r>
            <w:r w:rsidR="00825AC0">
              <w:rPr>
                <w:rFonts w:ascii="Arial" w:hAnsi="Arial" w:cs="Arial"/>
                <w:b/>
              </w:rPr>
              <w:t xml:space="preserve"> 38</w:t>
            </w:r>
          </w:p>
        </w:tc>
      </w:tr>
    </w:tbl>
    <w:p w14:paraId="441E0760" w14:textId="77777777" w:rsidR="002E2E77" w:rsidRDefault="002E2E77" w:rsidP="00BD73C9">
      <w:pPr>
        <w:rPr>
          <w:rFonts w:ascii="Arial" w:hAnsi="Arial" w:cs="Arial"/>
          <w:b/>
          <w:bCs/>
        </w:rPr>
      </w:pPr>
    </w:p>
    <w:p w14:paraId="6058329D" w14:textId="77777777" w:rsidR="00F83E38" w:rsidRDefault="00F83E38" w:rsidP="00BD73C9">
      <w:pPr>
        <w:rPr>
          <w:rFonts w:ascii="Arial" w:hAnsi="Arial" w:cs="Arial"/>
          <w:b/>
          <w:bCs/>
        </w:rPr>
      </w:pPr>
    </w:p>
    <w:p w14:paraId="70274A04" w14:textId="77777777" w:rsidR="00F83E38" w:rsidRDefault="00F83E38" w:rsidP="00BD73C9">
      <w:pPr>
        <w:rPr>
          <w:rFonts w:ascii="Arial" w:hAnsi="Arial" w:cs="Arial"/>
          <w:b/>
          <w:bCs/>
        </w:rPr>
      </w:pPr>
    </w:p>
    <w:p w14:paraId="379E6C81" w14:textId="77777777" w:rsidR="00F83E38" w:rsidRDefault="00F83E38" w:rsidP="00BD73C9">
      <w:pPr>
        <w:rPr>
          <w:rFonts w:ascii="Arial" w:hAnsi="Arial" w:cs="Arial"/>
          <w:b/>
          <w:bCs/>
        </w:rPr>
      </w:pPr>
    </w:p>
    <w:p w14:paraId="70B4799B" w14:textId="77777777" w:rsidR="00F83E38" w:rsidRDefault="00F83E38" w:rsidP="00BD73C9">
      <w:pPr>
        <w:rPr>
          <w:rFonts w:ascii="Arial" w:hAnsi="Arial" w:cs="Arial"/>
          <w:b/>
          <w:bCs/>
        </w:rPr>
      </w:pPr>
    </w:p>
    <w:p w14:paraId="671FDD21" w14:textId="77777777" w:rsidR="006E1A5C" w:rsidRDefault="006E1A5C" w:rsidP="00BD73C9">
      <w:pPr>
        <w:rPr>
          <w:rFonts w:ascii="Arial" w:hAnsi="Arial" w:cs="Arial"/>
          <w:b/>
          <w:bCs/>
        </w:rPr>
      </w:pPr>
    </w:p>
    <w:p w14:paraId="56868D72" w14:textId="77777777" w:rsidR="00F83E38" w:rsidRDefault="00F83E38" w:rsidP="00BD73C9">
      <w:pPr>
        <w:rPr>
          <w:rFonts w:ascii="Arial" w:hAnsi="Arial" w:cs="Arial"/>
          <w:b/>
          <w:bCs/>
        </w:rPr>
      </w:pPr>
    </w:p>
    <w:p w14:paraId="624493B8" w14:textId="77777777" w:rsidR="00F83E38" w:rsidRDefault="00F83E38" w:rsidP="00BD73C9">
      <w:pPr>
        <w:rPr>
          <w:rFonts w:ascii="Arial" w:hAnsi="Arial" w:cs="Arial"/>
          <w:b/>
          <w:bCs/>
        </w:rPr>
      </w:pPr>
    </w:p>
    <w:p w14:paraId="41C20359" w14:textId="1E418FAF" w:rsidR="004F03AC" w:rsidRDefault="004F03AC" w:rsidP="00BD73C9">
      <w:pPr>
        <w:rPr>
          <w:rFonts w:ascii="Arial" w:hAnsi="Arial" w:cs="Arial"/>
          <w:b/>
          <w:bCs/>
        </w:rPr>
      </w:pPr>
      <w:bookmarkStart w:id="32" w:name="Table5"/>
      <w:r w:rsidRPr="00B154A1">
        <w:rPr>
          <w:rFonts w:ascii="Arial" w:hAnsi="Arial" w:cs="Arial"/>
          <w:b/>
          <w:bCs/>
        </w:rPr>
        <w:lastRenderedPageBreak/>
        <w:t>Table 5</w:t>
      </w:r>
      <w:r w:rsidR="003D7861">
        <w:rPr>
          <w:rFonts w:ascii="Arial" w:hAnsi="Arial" w:cs="Arial"/>
          <w:b/>
          <w:bCs/>
        </w:rPr>
        <w:t>.</w:t>
      </w:r>
      <w:r w:rsidR="00B154A1" w:rsidRPr="00B154A1">
        <w:rPr>
          <w:rFonts w:ascii="Arial" w:hAnsi="Arial" w:cs="Arial"/>
          <w:b/>
          <w:bCs/>
        </w:rPr>
        <w:t xml:space="preserve"> Postpartum Mental Health Services and S</w:t>
      </w:r>
      <w:r w:rsidR="008B13F9">
        <w:rPr>
          <w:rFonts w:ascii="Arial" w:hAnsi="Arial" w:cs="Arial"/>
          <w:b/>
          <w:bCs/>
        </w:rPr>
        <w:t xml:space="preserve">ubstance </w:t>
      </w:r>
      <w:r w:rsidR="00B154A1" w:rsidRPr="00B154A1">
        <w:rPr>
          <w:rFonts w:ascii="Arial" w:hAnsi="Arial" w:cs="Arial"/>
          <w:b/>
          <w:bCs/>
        </w:rPr>
        <w:t>U</w:t>
      </w:r>
      <w:r w:rsidR="008B13F9">
        <w:rPr>
          <w:rFonts w:ascii="Arial" w:hAnsi="Arial" w:cs="Arial"/>
          <w:b/>
          <w:bCs/>
        </w:rPr>
        <w:t xml:space="preserve">se </w:t>
      </w:r>
      <w:r w:rsidR="00B154A1" w:rsidRPr="00B154A1">
        <w:rPr>
          <w:rFonts w:ascii="Arial" w:hAnsi="Arial" w:cs="Arial"/>
          <w:b/>
          <w:bCs/>
        </w:rPr>
        <w:t>D</w:t>
      </w:r>
      <w:r w:rsidR="008B13F9">
        <w:rPr>
          <w:rFonts w:ascii="Arial" w:hAnsi="Arial" w:cs="Arial"/>
          <w:b/>
          <w:bCs/>
        </w:rPr>
        <w:t>isorder</w:t>
      </w:r>
      <w:r w:rsidR="00B154A1" w:rsidRPr="00B154A1">
        <w:rPr>
          <w:rFonts w:ascii="Arial" w:hAnsi="Arial" w:cs="Arial"/>
          <w:b/>
          <w:bCs/>
        </w:rPr>
        <w:t xml:space="preserve"> Services</w:t>
      </w:r>
    </w:p>
    <w:tbl>
      <w:tblPr>
        <w:tblStyle w:val="TableGrid"/>
        <w:tblW w:w="5000" w:type="pct"/>
        <w:jc w:val="center"/>
        <w:tblLook w:val="04A0" w:firstRow="1" w:lastRow="0" w:firstColumn="1" w:lastColumn="0" w:noHBand="0" w:noVBand="1"/>
      </w:tblPr>
      <w:tblGrid>
        <w:gridCol w:w="3316"/>
        <w:gridCol w:w="4238"/>
        <w:gridCol w:w="5043"/>
        <w:gridCol w:w="4673"/>
      </w:tblGrid>
      <w:tr w:rsidR="009D4329" w:rsidRPr="004F03AC" w14:paraId="2AE567F5" w14:textId="77777777" w:rsidTr="003051CE">
        <w:trPr>
          <w:trHeight w:val="737"/>
          <w:tblHeader/>
          <w:jc w:val="center"/>
        </w:trPr>
        <w:tc>
          <w:tcPr>
            <w:tcW w:w="960" w:type="pct"/>
            <w:vMerge w:val="restart"/>
            <w:shd w:val="clear" w:color="auto" w:fill="033C5A"/>
            <w:vAlign w:val="center"/>
          </w:tcPr>
          <w:bookmarkEnd w:id="32"/>
          <w:p w14:paraId="56F9B8C8" w14:textId="77777777" w:rsidR="009D4329" w:rsidRPr="00721765" w:rsidRDefault="009D4329" w:rsidP="00D90839">
            <w:pPr>
              <w:jc w:val="center"/>
              <w:rPr>
                <w:rFonts w:ascii="Arial" w:hAnsi="Arial" w:cs="Arial"/>
                <w:b/>
                <w:bCs/>
              </w:rPr>
            </w:pPr>
            <w:r w:rsidRPr="00721765">
              <w:rPr>
                <w:rFonts w:ascii="Arial" w:hAnsi="Arial" w:cs="Arial"/>
                <w:b/>
                <w:bCs/>
              </w:rPr>
              <w:t>State</w:t>
            </w:r>
          </w:p>
        </w:tc>
        <w:tc>
          <w:tcPr>
            <w:tcW w:w="1227" w:type="pct"/>
            <w:shd w:val="clear" w:color="auto" w:fill="BDD6EE" w:themeFill="accent5" w:themeFillTint="66"/>
            <w:vAlign w:val="center"/>
          </w:tcPr>
          <w:p w14:paraId="7CE061E4" w14:textId="6A086875" w:rsidR="009D4329" w:rsidRPr="00BA66AC" w:rsidRDefault="000C214E" w:rsidP="00D90839">
            <w:pPr>
              <w:jc w:val="center"/>
              <w:rPr>
                <w:rFonts w:ascii="Arial" w:hAnsi="Arial" w:cs="Arial"/>
                <w:b/>
                <w:bCs/>
                <w:highlight w:val="yellow"/>
              </w:rPr>
            </w:pPr>
            <w:r w:rsidRPr="00BA66AC">
              <w:rPr>
                <w:rFonts w:ascii="Arial" w:hAnsi="Arial" w:cs="Arial"/>
                <w:b/>
                <w:bCs/>
              </w:rPr>
              <w:t>M</w:t>
            </w:r>
            <w:r w:rsidR="00BA66AC">
              <w:rPr>
                <w:rFonts w:ascii="Arial" w:hAnsi="Arial" w:cs="Arial"/>
                <w:b/>
                <w:bCs/>
              </w:rPr>
              <w:t>anaged care organization</w:t>
            </w:r>
            <w:r w:rsidRPr="00BA66AC">
              <w:rPr>
                <w:rFonts w:ascii="Arial" w:hAnsi="Arial" w:cs="Arial"/>
                <w:b/>
                <w:bCs/>
              </w:rPr>
              <w:t xml:space="preserve"> must follow</w:t>
            </w:r>
            <w:r w:rsidR="00BA66AC">
              <w:rPr>
                <w:rFonts w:ascii="Arial" w:hAnsi="Arial" w:cs="Arial"/>
                <w:b/>
                <w:bCs/>
              </w:rPr>
              <w:t xml:space="preserve"> </w:t>
            </w:r>
            <w:r w:rsidRPr="00BA66AC">
              <w:rPr>
                <w:rFonts w:ascii="Arial" w:hAnsi="Arial" w:cs="Arial"/>
                <w:b/>
                <w:bCs/>
              </w:rPr>
              <w:t>up postpartum with perinatal persons with mental health/</w:t>
            </w:r>
            <w:r w:rsidR="003051CE">
              <w:rPr>
                <w:rFonts w:ascii="Arial" w:hAnsi="Arial" w:cs="Arial"/>
                <w:b/>
                <w:bCs/>
              </w:rPr>
              <w:t>substance use disorder</w:t>
            </w:r>
            <w:r w:rsidRPr="00BA66AC">
              <w:rPr>
                <w:rFonts w:ascii="Arial" w:hAnsi="Arial" w:cs="Arial"/>
                <w:b/>
                <w:bCs/>
              </w:rPr>
              <w:t xml:space="preserve"> diagnoses</w:t>
            </w:r>
          </w:p>
        </w:tc>
        <w:tc>
          <w:tcPr>
            <w:tcW w:w="1460" w:type="pct"/>
            <w:shd w:val="clear" w:color="auto" w:fill="BDD6EE" w:themeFill="accent5" w:themeFillTint="66"/>
            <w:vAlign w:val="center"/>
          </w:tcPr>
          <w:p w14:paraId="0E504D2C" w14:textId="51D14B4A" w:rsidR="009D4329" w:rsidRPr="00BA66AC" w:rsidRDefault="009D4329" w:rsidP="00D90839">
            <w:pPr>
              <w:jc w:val="center"/>
              <w:rPr>
                <w:rStyle w:val="normaltextrun"/>
                <w:rFonts w:ascii="Arial" w:hAnsi="Arial" w:cs="Arial"/>
                <w:b/>
                <w:bCs/>
                <w:color w:val="000000"/>
                <w:bdr w:val="none" w:sz="0" w:space="0" w:color="auto" w:frame="1"/>
              </w:rPr>
            </w:pPr>
            <w:r w:rsidRPr="00BA66AC">
              <w:rPr>
                <w:rFonts w:ascii="Arial" w:hAnsi="Arial" w:cs="Arial"/>
                <w:b/>
                <w:bCs/>
              </w:rPr>
              <w:t xml:space="preserve">Contract references maternity/perinatal/pregnancy-related mental health or </w:t>
            </w:r>
            <w:r w:rsidR="001641F4">
              <w:rPr>
                <w:rFonts w:ascii="Arial" w:hAnsi="Arial" w:cs="Arial"/>
                <w:b/>
                <w:bCs/>
              </w:rPr>
              <w:t>substance use disorder</w:t>
            </w:r>
            <w:r w:rsidRPr="00BA66AC">
              <w:rPr>
                <w:rFonts w:ascii="Arial" w:hAnsi="Arial" w:cs="Arial"/>
                <w:b/>
                <w:bCs/>
              </w:rPr>
              <w:t xml:space="preserve"> screenings</w:t>
            </w:r>
          </w:p>
        </w:tc>
        <w:tc>
          <w:tcPr>
            <w:tcW w:w="1353" w:type="pct"/>
            <w:shd w:val="clear" w:color="auto" w:fill="BDD6EE" w:themeFill="accent5" w:themeFillTint="66"/>
            <w:vAlign w:val="center"/>
          </w:tcPr>
          <w:p w14:paraId="4A9AACD6" w14:textId="690172BC" w:rsidR="009D4329" w:rsidRPr="00BA66AC" w:rsidRDefault="009D4329" w:rsidP="00D90839">
            <w:pPr>
              <w:jc w:val="center"/>
              <w:rPr>
                <w:rStyle w:val="normaltextrun"/>
                <w:rFonts w:ascii="Arial" w:hAnsi="Arial" w:cs="Arial"/>
                <w:b/>
                <w:bCs/>
                <w:color w:val="000000"/>
                <w:bdr w:val="none" w:sz="0" w:space="0" w:color="auto" w:frame="1"/>
              </w:rPr>
            </w:pPr>
            <w:r w:rsidRPr="00BA66AC">
              <w:rPr>
                <w:rFonts w:ascii="Arial" w:hAnsi="Arial" w:cs="Arial"/>
                <w:b/>
                <w:bCs/>
              </w:rPr>
              <w:t xml:space="preserve">Contract references maternity/perinatal/pregnancy-related mental health or </w:t>
            </w:r>
            <w:r w:rsidR="00D607D2">
              <w:rPr>
                <w:rFonts w:ascii="Arial" w:hAnsi="Arial" w:cs="Arial"/>
                <w:b/>
                <w:bCs/>
              </w:rPr>
              <w:t>substance use disorder</w:t>
            </w:r>
            <w:r w:rsidRPr="00BA66AC">
              <w:rPr>
                <w:rFonts w:ascii="Arial" w:hAnsi="Arial" w:cs="Arial"/>
                <w:b/>
                <w:bCs/>
              </w:rPr>
              <w:t xml:space="preserve"> treatment</w:t>
            </w:r>
          </w:p>
        </w:tc>
      </w:tr>
      <w:tr w:rsidR="009D4329" w:rsidRPr="00436368" w14:paraId="7F541E1E" w14:textId="77777777" w:rsidTr="003051CE">
        <w:trPr>
          <w:trHeight w:val="608"/>
          <w:tblHeader/>
          <w:jc w:val="center"/>
        </w:trPr>
        <w:tc>
          <w:tcPr>
            <w:tcW w:w="960" w:type="pct"/>
            <w:vMerge/>
          </w:tcPr>
          <w:p w14:paraId="3DD1F028" w14:textId="77777777" w:rsidR="009D4329" w:rsidRPr="00721765" w:rsidRDefault="009D4329" w:rsidP="00D90839">
            <w:pPr>
              <w:rPr>
                <w:rFonts w:ascii="Arial" w:hAnsi="Arial" w:cs="Arial"/>
              </w:rPr>
            </w:pPr>
          </w:p>
        </w:tc>
        <w:tc>
          <w:tcPr>
            <w:tcW w:w="1227" w:type="pct"/>
            <w:shd w:val="clear" w:color="auto" w:fill="E7E6E6" w:themeFill="background2"/>
            <w:vAlign w:val="center"/>
          </w:tcPr>
          <w:p w14:paraId="51E13A86" w14:textId="3B82C1B0" w:rsidR="009D4329" w:rsidRPr="00BA66AC" w:rsidRDefault="009D4329" w:rsidP="00D90839">
            <w:pPr>
              <w:jc w:val="center"/>
              <w:rPr>
                <w:rFonts w:ascii="Arial" w:hAnsi="Arial" w:cs="Arial"/>
                <w:b/>
                <w:bCs/>
                <w:sz w:val="20"/>
                <w:szCs w:val="20"/>
              </w:rPr>
            </w:pPr>
            <w:r w:rsidRPr="00BA66AC">
              <w:rPr>
                <w:rFonts w:ascii="Arial" w:hAnsi="Arial" w:cs="Arial"/>
                <w:b/>
                <w:bCs/>
              </w:rPr>
              <w:t>Y/N</w:t>
            </w:r>
          </w:p>
        </w:tc>
        <w:tc>
          <w:tcPr>
            <w:tcW w:w="1460" w:type="pct"/>
            <w:shd w:val="clear" w:color="auto" w:fill="E7E6E6" w:themeFill="background2"/>
            <w:vAlign w:val="center"/>
          </w:tcPr>
          <w:p w14:paraId="3213947B" w14:textId="50DD61B2" w:rsidR="009D4329" w:rsidRPr="00BA66AC" w:rsidRDefault="009D4329" w:rsidP="00D90839">
            <w:pPr>
              <w:jc w:val="center"/>
              <w:rPr>
                <w:rFonts w:ascii="Arial" w:hAnsi="Arial" w:cs="Arial"/>
                <w:b/>
                <w:bCs/>
                <w:sz w:val="20"/>
                <w:szCs w:val="20"/>
              </w:rPr>
            </w:pPr>
            <w:r w:rsidRPr="00BA66AC">
              <w:rPr>
                <w:rFonts w:ascii="Arial" w:hAnsi="Arial" w:cs="Arial"/>
                <w:b/>
                <w:bCs/>
              </w:rPr>
              <w:t>Y/N</w:t>
            </w:r>
          </w:p>
        </w:tc>
        <w:tc>
          <w:tcPr>
            <w:tcW w:w="1353" w:type="pct"/>
            <w:shd w:val="clear" w:color="auto" w:fill="E7E6E6" w:themeFill="background2"/>
            <w:vAlign w:val="center"/>
          </w:tcPr>
          <w:p w14:paraId="4887083E" w14:textId="6FF7FBD1" w:rsidR="009D4329" w:rsidRPr="00BA66AC" w:rsidRDefault="009D4329" w:rsidP="00D90839">
            <w:pPr>
              <w:jc w:val="center"/>
              <w:rPr>
                <w:rFonts w:ascii="Arial" w:hAnsi="Arial" w:cs="Arial"/>
                <w:b/>
                <w:bCs/>
                <w:sz w:val="20"/>
                <w:szCs w:val="20"/>
              </w:rPr>
            </w:pPr>
            <w:r w:rsidRPr="00BA66AC">
              <w:rPr>
                <w:rFonts w:ascii="Arial" w:hAnsi="Arial" w:cs="Arial"/>
                <w:b/>
                <w:bCs/>
              </w:rPr>
              <w:t>Y/N</w:t>
            </w:r>
          </w:p>
        </w:tc>
      </w:tr>
      <w:tr w:rsidR="009D4329" w:rsidRPr="00721765" w14:paraId="785F2C88" w14:textId="77777777" w:rsidTr="003051CE">
        <w:trPr>
          <w:jc w:val="center"/>
        </w:trPr>
        <w:tc>
          <w:tcPr>
            <w:tcW w:w="960" w:type="pct"/>
          </w:tcPr>
          <w:p w14:paraId="5297157E" w14:textId="77777777" w:rsidR="009D4329" w:rsidRPr="00721765" w:rsidRDefault="009D4329" w:rsidP="00D90839">
            <w:pPr>
              <w:jc w:val="center"/>
              <w:rPr>
                <w:rFonts w:ascii="Arial" w:hAnsi="Arial" w:cs="Arial"/>
                <w:b/>
                <w:bCs/>
              </w:rPr>
            </w:pPr>
            <w:r w:rsidRPr="00721765">
              <w:rPr>
                <w:rFonts w:ascii="Arial" w:hAnsi="Arial" w:cs="Arial"/>
                <w:b/>
                <w:bCs/>
              </w:rPr>
              <w:t>AZ</w:t>
            </w:r>
          </w:p>
        </w:tc>
        <w:tc>
          <w:tcPr>
            <w:tcW w:w="1227" w:type="pct"/>
          </w:tcPr>
          <w:p w14:paraId="3C8A624F" w14:textId="33B84D6E" w:rsidR="009D4329" w:rsidRPr="001C3F63" w:rsidRDefault="00297A1E" w:rsidP="001218C2">
            <w:pPr>
              <w:jc w:val="center"/>
              <w:rPr>
                <w:rStyle w:val="FootnoteReference"/>
                <w:rFonts w:ascii="Arial" w:hAnsi="Arial" w:cs="Arial"/>
                <w:highlight w:val="yellow"/>
              </w:rPr>
            </w:pPr>
            <w:r>
              <w:rPr>
                <w:rFonts w:ascii="Arial" w:hAnsi="Arial" w:cs="Arial"/>
              </w:rPr>
              <w:t>N</w:t>
            </w:r>
          </w:p>
        </w:tc>
        <w:tc>
          <w:tcPr>
            <w:tcW w:w="1460" w:type="pct"/>
          </w:tcPr>
          <w:p w14:paraId="6ADC089A" w14:textId="5CFB96EA" w:rsidR="009D4329" w:rsidRPr="00721765" w:rsidRDefault="009D4329" w:rsidP="00D90839">
            <w:pPr>
              <w:spacing w:line="259" w:lineRule="auto"/>
              <w:jc w:val="center"/>
              <w:rPr>
                <w:rFonts w:ascii="Arial" w:hAnsi="Arial" w:cs="Arial"/>
              </w:rPr>
            </w:pPr>
            <w:r>
              <w:rPr>
                <w:rFonts w:ascii="Arial" w:hAnsi="Arial" w:cs="Arial"/>
              </w:rPr>
              <w:t>Y</w:t>
            </w:r>
            <w:r>
              <w:rPr>
                <w:rStyle w:val="EndnoteReference"/>
                <w:rFonts w:ascii="Arial" w:hAnsi="Arial" w:cs="Arial"/>
              </w:rPr>
              <w:endnoteReference w:id="132"/>
            </w:r>
          </w:p>
        </w:tc>
        <w:tc>
          <w:tcPr>
            <w:tcW w:w="1353" w:type="pct"/>
          </w:tcPr>
          <w:p w14:paraId="1E4C838B" w14:textId="580AC02C" w:rsidR="009D4329" w:rsidRPr="00721765" w:rsidRDefault="009D4329" w:rsidP="00D90839">
            <w:pPr>
              <w:jc w:val="center"/>
              <w:rPr>
                <w:rFonts w:ascii="Arial" w:hAnsi="Arial" w:cs="Arial"/>
              </w:rPr>
            </w:pPr>
            <w:r>
              <w:rPr>
                <w:rFonts w:ascii="Arial" w:hAnsi="Arial" w:cs="Arial"/>
              </w:rPr>
              <w:t>Y</w:t>
            </w:r>
            <w:r>
              <w:rPr>
                <w:rStyle w:val="EndnoteReference"/>
                <w:rFonts w:ascii="Arial" w:hAnsi="Arial" w:cs="Arial"/>
              </w:rPr>
              <w:endnoteReference w:id="133"/>
            </w:r>
          </w:p>
        </w:tc>
      </w:tr>
      <w:tr w:rsidR="009D4329" w:rsidRPr="00721765" w14:paraId="2406E3CA" w14:textId="77777777" w:rsidTr="003051CE">
        <w:trPr>
          <w:jc w:val="center"/>
        </w:trPr>
        <w:tc>
          <w:tcPr>
            <w:tcW w:w="960" w:type="pct"/>
          </w:tcPr>
          <w:p w14:paraId="763C50B8" w14:textId="77777777" w:rsidR="009D4329" w:rsidRPr="00721765" w:rsidRDefault="009D4329" w:rsidP="009122DE">
            <w:pPr>
              <w:jc w:val="center"/>
              <w:rPr>
                <w:rFonts w:ascii="Arial" w:hAnsi="Arial" w:cs="Arial"/>
                <w:b/>
                <w:bCs/>
              </w:rPr>
            </w:pPr>
            <w:r w:rsidRPr="00721765">
              <w:rPr>
                <w:rFonts w:ascii="Arial" w:hAnsi="Arial" w:cs="Arial"/>
                <w:b/>
                <w:bCs/>
              </w:rPr>
              <w:t>CA</w:t>
            </w:r>
          </w:p>
        </w:tc>
        <w:tc>
          <w:tcPr>
            <w:tcW w:w="1227" w:type="pct"/>
          </w:tcPr>
          <w:p w14:paraId="086DF31D" w14:textId="43B3257C" w:rsidR="009D4329" w:rsidRPr="00721765" w:rsidRDefault="009D4329" w:rsidP="009122DE">
            <w:pPr>
              <w:jc w:val="center"/>
              <w:rPr>
                <w:rStyle w:val="EndnoteReference"/>
                <w:rFonts w:ascii="Arial" w:hAnsi="Arial" w:cs="Arial"/>
              </w:rPr>
            </w:pPr>
            <w:r>
              <w:rPr>
                <w:rFonts w:ascii="Arial" w:hAnsi="Arial" w:cs="Arial"/>
              </w:rPr>
              <w:t>N</w:t>
            </w:r>
          </w:p>
        </w:tc>
        <w:tc>
          <w:tcPr>
            <w:tcW w:w="1460" w:type="pct"/>
          </w:tcPr>
          <w:p w14:paraId="10489CAE" w14:textId="251D76AE" w:rsidR="009D4329" w:rsidRPr="00721765" w:rsidRDefault="009D4329" w:rsidP="009122DE">
            <w:pPr>
              <w:jc w:val="center"/>
              <w:rPr>
                <w:rFonts w:ascii="Arial" w:hAnsi="Arial" w:cs="Arial"/>
              </w:rPr>
            </w:pPr>
            <w:r>
              <w:rPr>
                <w:rFonts w:ascii="Arial" w:hAnsi="Arial" w:cs="Arial"/>
              </w:rPr>
              <w:t>Y</w:t>
            </w:r>
            <w:r>
              <w:rPr>
                <w:rStyle w:val="EndnoteReference"/>
                <w:rFonts w:ascii="Arial" w:hAnsi="Arial" w:cs="Arial"/>
              </w:rPr>
              <w:endnoteReference w:id="134"/>
            </w:r>
          </w:p>
        </w:tc>
        <w:tc>
          <w:tcPr>
            <w:tcW w:w="1353" w:type="pct"/>
          </w:tcPr>
          <w:p w14:paraId="0395C72E" w14:textId="5356C540" w:rsidR="009D4329" w:rsidRPr="00721765" w:rsidRDefault="009D4329" w:rsidP="009122DE">
            <w:pPr>
              <w:spacing w:line="259" w:lineRule="auto"/>
              <w:jc w:val="center"/>
              <w:rPr>
                <w:rFonts w:ascii="Arial" w:hAnsi="Arial" w:cs="Arial"/>
              </w:rPr>
            </w:pPr>
            <w:r>
              <w:rPr>
                <w:rFonts w:ascii="Arial" w:hAnsi="Arial" w:cs="Arial"/>
              </w:rPr>
              <w:t>Y</w:t>
            </w:r>
            <w:r>
              <w:rPr>
                <w:rStyle w:val="EndnoteReference"/>
                <w:rFonts w:ascii="Arial" w:hAnsi="Arial" w:cs="Arial"/>
              </w:rPr>
              <w:endnoteReference w:id="135"/>
            </w:r>
          </w:p>
        </w:tc>
      </w:tr>
      <w:tr w:rsidR="009D4329" w:rsidRPr="00721765" w14:paraId="7819CC4A" w14:textId="77777777" w:rsidTr="003051CE">
        <w:trPr>
          <w:jc w:val="center"/>
        </w:trPr>
        <w:tc>
          <w:tcPr>
            <w:tcW w:w="960" w:type="pct"/>
          </w:tcPr>
          <w:p w14:paraId="375D7913" w14:textId="77777777" w:rsidR="009D4329" w:rsidRPr="00721765" w:rsidRDefault="009D4329" w:rsidP="009122DE">
            <w:pPr>
              <w:jc w:val="center"/>
              <w:rPr>
                <w:rFonts w:ascii="Arial" w:hAnsi="Arial" w:cs="Arial"/>
                <w:b/>
                <w:bCs/>
              </w:rPr>
            </w:pPr>
            <w:r w:rsidRPr="00721765">
              <w:rPr>
                <w:rFonts w:ascii="Arial" w:hAnsi="Arial" w:cs="Arial"/>
                <w:b/>
                <w:bCs/>
              </w:rPr>
              <w:t>CO</w:t>
            </w:r>
          </w:p>
        </w:tc>
        <w:tc>
          <w:tcPr>
            <w:tcW w:w="1227" w:type="pct"/>
          </w:tcPr>
          <w:p w14:paraId="06BFAD2A" w14:textId="4E61DCCC" w:rsidR="009D4329" w:rsidRPr="00721765" w:rsidRDefault="009D4329" w:rsidP="009122DE">
            <w:pPr>
              <w:jc w:val="center"/>
              <w:rPr>
                <w:rFonts w:ascii="Arial" w:hAnsi="Arial" w:cs="Arial"/>
              </w:rPr>
            </w:pPr>
            <w:r>
              <w:rPr>
                <w:rFonts w:ascii="Arial" w:hAnsi="Arial" w:cs="Arial"/>
              </w:rPr>
              <w:t>N</w:t>
            </w:r>
          </w:p>
        </w:tc>
        <w:tc>
          <w:tcPr>
            <w:tcW w:w="1460" w:type="pct"/>
          </w:tcPr>
          <w:p w14:paraId="24659FB2" w14:textId="460C75B7" w:rsidR="009D4329" w:rsidRPr="00721765" w:rsidRDefault="009D4329" w:rsidP="009122DE">
            <w:pPr>
              <w:jc w:val="center"/>
              <w:rPr>
                <w:rFonts w:ascii="Arial" w:hAnsi="Arial" w:cs="Arial"/>
              </w:rPr>
            </w:pPr>
            <w:r>
              <w:rPr>
                <w:rFonts w:ascii="Arial" w:hAnsi="Arial" w:cs="Arial"/>
              </w:rPr>
              <w:t>N</w:t>
            </w:r>
          </w:p>
        </w:tc>
        <w:tc>
          <w:tcPr>
            <w:tcW w:w="1353" w:type="pct"/>
          </w:tcPr>
          <w:p w14:paraId="0F1A1EBC" w14:textId="4BA44259" w:rsidR="009D4329" w:rsidRPr="00721765" w:rsidRDefault="009D4329" w:rsidP="009122DE">
            <w:pPr>
              <w:jc w:val="center"/>
              <w:rPr>
                <w:rFonts w:ascii="Arial" w:hAnsi="Arial" w:cs="Arial"/>
              </w:rPr>
            </w:pPr>
            <w:r>
              <w:rPr>
                <w:rFonts w:ascii="Arial" w:hAnsi="Arial" w:cs="Arial"/>
              </w:rPr>
              <w:t>Y</w:t>
            </w:r>
            <w:r>
              <w:rPr>
                <w:rStyle w:val="EndnoteReference"/>
                <w:rFonts w:ascii="Arial" w:hAnsi="Arial" w:cs="Arial"/>
              </w:rPr>
              <w:endnoteReference w:id="136"/>
            </w:r>
          </w:p>
        </w:tc>
      </w:tr>
      <w:tr w:rsidR="009D4329" w:rsidRPr="00721765" w14:paraId="339C0E84" w14:textId="77777777" w:rsidTr="003051CE">
        <w:trPr>
          <w:jc w:val="center"/>
        </w:trPr>
        <w:tc>
          <w:tcPr>
            <w:tcW w:w="960" w:type="pct"/>
          </w:tcPr>
          <w:p w14:paraId="10BF235A" w14:textId="77777777" w:rsidR="009D4329" w:rsidRPr="00721765" w:rsidRDefault="009D4329" w:rsidP="00DB6247">
            <w:pPr>
              <w:jc w:val="center"/>
              <w:rPr>
                <w:rFonts w:ascii="Arial" w:hAnsi="Arial" w:cs="Arial"/>
                <w:b/>
                <w:bCs/>
              </w:rPr>
            </w:pPr>
            <w:r w:rsidRPr="00721765">
              <w:rPr>
                <w:rFonts w:ascii="Arial" w:hAnsi="Arial" w:cs="Arial"/>
                <w:b/>
                <w:bCs/>
              </w:rPr>
              <w:t>DC</w:t>
            </w:r>
          </w:p>
        </w:tc>
        <w:tc>
          <w:tcPr>
            <w:tcW w:w="1227" w:type="pct"/>
          </w:tcPr>
          <w:p w14:paraId="3A54E9FB" w14:textId="13C59365" w:rsidR="009D4329" w:rsidRPr="00721765" w:rsidRDefault="009D4329" w:rsidP="00DB6247">
            <w:pPr>
              <w:jc w:val="center"/>
              <w:rPr>
                <w:rFonts w:ascii="Arial" w:hAnsi="Arial" w:cs="Arial"/>
              </w:rPr>
            </w:pPr>
            <w:r>
              <w:rPr>
                <w:rFonts w:ascii="Arial" w:hAnsi="Arial" w:cs="Arial"/>
              </w:rPr>
              <w:t>Y</w:t>
            </w:r>
            <w:r>
              <w:rPr>
                <w:rStyle w:val="EndnoteReference"/>
                <w:rFonts w:ascii="Arial" w:hAnsi="Arial" w:cs="Arial"/>
              </w:rPr>
              <w:endnoteReference w:id="137"/>
            </w:r>
          </w:p>
        </w:tc>
        <w:tc>
          <w:tcPr>
            <w:tcW w:w="1460" w:type="pct"/>
          </w:tcPr>
          <w:p w14:paraId="4B16825F" w14:textId="7A7CAB12" w:rsidR="009D4329" w:rsidRPr="00721765" w:rsidRDefault="009D4329" w:rsidP="00DB6247">
            <w:pPr>
              <w:jc w:val="center"/>
              <w:rPr>
                <w:rFonts w:ascii="Arial" w:hAnsi="Arial" w:cs="Arial"/>
              </w:rPr>
            </w:pPr>
            <w:r>
              <w:rPr>
                <w:rFonts w:ascii="Arial" w:hAnsi="Arial" w:cs="Arial"/>
              </w:rPr>
              <w:t>Y</w:t>
            </w:r>
            <w:r>
              <w:rPr>
                <w:rStyle w:val="EndnoteReference"/>
                <w:rFonts w:ascii="Arial" w:hAnsi="Arial" w:cs="Arial"/>
              </w:rPr>
              <w:endnoteReference w:id="138"/>
            </w:r>
          </w:p>
        </w:tc>
        <w:tc>
          <w:tcPr>
            <w:tcW w:w="1353" w:type="pct"/>
          </w:tcPr>
          <w:p w14:paraId="0BCF87DE" w14:textId="16C51E31" w:rsidR="009D4329" w:rsidRPr="00721765" w:rsidRDefault="009D4329" w:rsidP="00DB6247">
            <w:pPr>
              <w:jc w:val="center"/>
              <w:rPr>
                <w:rFonts w:ascii="Arial" w:hAnsi="Arial" w:cs="Arial"/>
              </w:rPr>
            </w:pPr>
            <w:r>
              <w:rPr>
                <w:rFonts w:ascii="Arial" w:hAnsi="Arial" w:cs="Arial"/>
              </w:rPr>
              <w:t>Y</w:t>
            </w:r>
            <w:r>
              <w:rPr>
                <w:rStyle w:val="EndnoteReference"/>
                <w:rFonts w:ascii="Arial" w:hAnsi="Arial" w:cs="Arial"/>
              </w:rPr>
              <w:endnoteReference w:id="139"/>
            </w:r>
          </w:p>
        </w:tc>
      </w:tr>
      <w:tr w:rsidR="009D4329" w:rsidRPr="00721765" w14:paraId="4FA3E078" w14:textId="77777777" w:rsidTr="003051CE">
        <w:trPr>
          <w:jc w:val="center"/>
        </w:trPr>
        <w:tc>
          <w:tcPr>
            <w:tcW w:w="960" w:type="pct"/>
          </w:tcPr>
          <w:p w14:paraId="04E5A0A5" w14:textId="77777777" w:rsidR="009D4329" w:rsidRPr="00721765" w:rsidRDefault="009D4329" w:rsidP="00DB6247">
            <w:pPr>
              <w:jc w:val="center"/>
              <w:rPr>
                <w:rFonts w:ascii="Arial" w:hAnsi="Arial" w:cs="Arial"/>
                <w:b/>
                <w:bCs/>
              </w:rPr>
            </w:pPr>
            <w:r w:rsidRPr="00721765">
              <w:rPr>
                <w:rFonts w:ascii="Arial" w:hAnsi="Arial" w:cs="Arial"/>
                <w:b/>
                <w:bCs/>
              </w:rPr>
              <w:t>DE</w:t>
            </w:r>
          </w:p>
        </w:tc>
        <w:tc>
          <w:tcPr>
            <w:tcW w:w="1227" w:type="pct"/>
          </w:tcPr>
          <w:p w14:paraId="4359EA0C" w14:textId="40466260" w:rsidR="009D4329" w:rsidRPr="00721765" w:rsidRDefault="00297A1E" w:rsidP="00DB6247">
            <w:pPr>
              <w:jc w:val="center"/>
              <w:rPr>
                <w:rFonts w:ascii="Arial" w:hAnsi="Arial" w:cs="Arial"/>
              </w:rPr>
            </w:pPr>
            <w:r>
              <w:rPr>
                <w:rFonts w:ascii="Arial" w:hAnsi="Arial" w:cs="Arial"/>
              </w:rPr>
              <w:t>N</w:t>
            </w:r>
          </w:p>
        </w:tc>
        <w:tc>
          <w:tcPr>
            <w:tcW w:w="1460" w:type="pct"/>
          </w:tcPr>
          <w:p w14:paraId="738E1368" w14:textId="43BB074A" w:rsidR="009D4329" w:rsidRPr="00721765" w:rsidRDefault="009D4329" w:rsidP="00DB6247">
            <w:pPr>
              <w:jc w:val="center"/>
              <w:rPr>
                <w:rFonts w:ascii="Arial" w:hAnsi="Arial" w:cs="Arial"/>
              </w:rPr>
            </w:pPr>
            <w:r>
              <w:rPr>
                <w:rFonts w:ascii="Arial" w:hAnsi="Arial" w:cs="Arial"/>
              </w:rPr>
              <w:t>Y</w:t>
            </w:r>
            <w:r>
              <w:rPr>
                <w:rStyle w:val="EndnoteReference"/>
                <w:rFonts w:ascii="Arial" w:hAnsi="Arial" w:cs="Arial"/>
              </w:rPr>
              <w:endnoteReference w:id="140"/>
            </w:r>
          </w:p>
        </w:tc>
        <w:tc>
          <w:tcPr>
            <w:tcW w:w="1353" w:type="pct"/>
          </w:tcPr>
          <w:p w14:paraId="7C07BB28" w14:textId="684DD0E8" w:rsidR="009D4329" w:rsidRPr="00721765" w:rsidRDefault="009D4329" w:rsidP="00DB6247">
            <w:pPr>
              <w:jc w:val="center"/>
              <w:rPr>
                <w:rFonts w:ascii="Arial" w:hAnsi="Arial" w:cs="Arial"/>
              </w:rPr>
            </w:pPr>
            <w:r>
              <w:rPr>
                <w:rFonts w:ascii="Arial" w:hAnsi="Arial" w:cs="Arial"/>
              </w:rPr>
              <w:t>Y</w:t>
            </w:r>
            <w:r>
              <w:rPr>
                <w:rStyle w:val="EndnoteReference"/>
                <w:rFonts w:ascii="Arial" w:hAnsi="Arial" w:cs="Arial"/>
              </w:rPr>
              <w:endnoteReference w:id="141"/>
            </w:r>
          </w:p>
        </w:tc>
      </w:tr>
      <w:tr w:rsidR="009D4329" w:rsidRPr="00721765" w14:paraId="7CFA5F5C" w14:textId="77777777" w:rsidTr="003051CE">
        <w:trPr>
          <w:jc w:val="center"/>
        </w:trPr>
        <w:tc>
          <w:tcPr>
            <w:tcW w:w="960" w:type="pct"/>
          </w:tcPr>
          <w:p w14:paraId="5CE74E02" w14:textId="77777777" w:rsidR="009D4329" w:rsidRPr="00721765" w:rsidRDefault="009D4329" w:rsidP="00DB6247">
            <w:pPr>
              <w:jc w:val="center"/>
              <w:rPr>
                <w:rFonts w:ascii="Arial" w:hAnsi="Arial" w:cs="Arial"/>
                <w:b/>
                <w:bCs/>
              </w:rPr>
            </w:pPr>
            <w:r w:rsidRPr="00721765">
              <w:rPr>
                <w:rFonts w:ascii="Arial" w:hAnsi="Arial" w:cs="Arial"/>
                <w:b/>
                <w:bCs/>
              </w:rPr>
              <w:t>FL</w:t>
            </w:r>
          </w:p>
        </w:tc>
        <w:tc>
          <w:tcPr>
            <w:tcW w:w="1227" w:type="pct"/>
          </w:tcPr>
          <w:p w14:paraId="4CD9202A" w14:textId="56B112EF" w:rsidR="009D4329" w:rsidRPr="00721765" w:rsidRDefault="009D4329" w:rsidP="00DB6247">
            <w:pPr>
              <w:jc w:val="center"/>
              <w:rPr>
                <w:rFonts w:ascii="Arial" w:hAnsi="Arial" w:cs="Arial"/>
              </w:rPr>
            </w:pPr>
            <w:r>
              <w:rPr>
                <w:rFonts w:ascii="Arial" w:hAnsi="Arial" w:cs="Arial"/>
              </w:rPr>
              <w:t>N</w:t>
            </w:r>
          </w:p>
        </w:tc>
        <w:tc>
          <w:tcPr>
            <w:tcW w:w="1460" w:type="pct"/>
          </w:tcPr>
          <w:p w14:paraId="4B0A8859" w14:textId="6E52D013" w:rsidR="009D4329" w:rsidRPr="00721765" w:rsidRDefault="009D4329" w:rsidP="00DB6247">
            <w:pPr>
              <w:jc w:val="center"/>
              <w:rPr>
                <w:rFonts w:ascii="Arial" w:hAnsi="Arial" w:cs="Arial"/>
              </w:rPr>
            </w:pPr>
            <w:r>
              <w:rPr>
                <w:rFonts w:ascii="Arial" w:hAnsi="Arial" w:cs="Arial"/>
              </w:rPr>
              <w:t>N</w:t>
            </w:r>
          </w:p>
        </w:tc>
        <w:tc>
          <w:tcPr>
            <w:tcW w:w="1353" w:type="pct"/>
          </w:tcPr>
          <w:p w14:paraId="0312A2C0" w14:textId="39E381E8" w:rsidR="009D4329" w:rsidRPr="00721765" w:rsidRDefault="009D4329" w:rsidP="00DB6247">
            <w:pPr>
              <w:jc w:val="center"/>
              <w:rPr>
                <w:rFonts w:ascii="Arial" w:hAnsi="Arial" w:cs="Arial"/>
              </w:rPr>
            </w:pPr>
            <w:r>
              <w:rPr>
                <w:rFonts w:ascii="Arial" w:hAnsi="Arial" w:cs="Arial"/>
              </w:rPr>
              <w:t>N</w:t>
            </w:r>
          </w:p>
        </w:tc>
      </w:tr>
      <w:tr w:rsidR="009D4329" w:rsidRPr="00721765" w14:paraId="329F8698" w14:textId="77777777" w:rsidTr="003051CE">
        <w:trPr>
          <w:jc w:val="center"/>
        </w:trPr>
        <w:tc>
          <w:tcPr>
            <w:tcW w:w="960" w:type="pct"/>
          </w:tcPr>
          <w:p w14:paraId="2C2954CC" w14:textId="77777777" w:rsidR="009D4329" w:rsidRPr="00721765" w:rsidRDefault="009D4329" w:rsidP="007F6E05">
            <w:pPr>
              <w:jc w:val="center"/>
              <w:rPr>
                <w:rFonts w:ascii="Arial" w:hAnsi="Arial" w:cs="Arial"/>
                <w:b/>
                <w:bCs/>
              </w:rPr>
            </w:pPr>
            <w:r w:rsidRPr="00721765">
              <w:rPr>
                <w:rFonts w:ascii="Arial" w:hAnsi="Arial" w:cs="Arial"/>
                <w:b/>
                <w:bCs/>
              </w:rPr>
              <w:t>GA</w:t>
            </w:r>
          </w:p>
        </w:tc>
        <w:tc>
          <w:tcPr>
            <w:tcW w:w="1227" w:type="pct"/>
          </w:tcPr>
          <w:p w14:paraId="42A444C0" w14:textId="59926179" w:rsidR="009D4329" w:rsidRPr="00721765" w:rsidRDefault="009D4329" w:rsidP="007F6E05">
            <w:pPr>
              <w:jc w:val="center"/>
              <w:rPr>
                <w:rFonts w:ascii="Arial" w:hAnsi="Arial" w:cs="Arial"/>
              </w:rPr>
            </w:pPr>
            <w:r>
              <w:rPr>
                <w:rFonts w:ascii="Arial" w:hAnsi="Arial" w:cs="Arial"/>
              </w:rPr>
              <w:t>N</w:t>
            </w:r>
          </w:p>
        </w:tc>
        <w:tc>
          <w:tcPr>
            <w:tcW w:w="1460" w:type="pct"/>
          </w:tcPr>
          <w:p w14:paraId="7A2C6EFE" w14:textId="54C38A10" w:rsidR="009D4329" w:rsidRPr="00721765" w:rsidRDefault="009D4329" w:rsidP="007F6E05">
            <w:pPr>
              <w:jc w:val="center"/>
              <w:rPr>
                <w:rFonts w:ascii="Arial" w:hAnsi="Arial" w:cs="Arial"/>
              </w:rPr>
            </w:pPr>
            <w:r>
              <w:rPr>
                <w:rFonts w:ascii="Arial" w:hAnsi="Arial" w:cs="Arial"/>
              </w:rPr>
              <w:t>N</w:t>
            </w:r>
          </w:p>
        </w:tc>
        <w:tc>
          <w:tcPr>
            <w:tcW w:w="1353" w:type="pct"/>
          </w:tcPr>
          <w:p w14:paraId="5C1BD3F7" w14:textId="31D4433D" w:rsidR="009D4329" w:rsidRPr="00721765" w:rsidRDefault="00862DE9" w:rsidP="007F6E05">
            <w:pPr>
              <w:spacing w:line="259" w:lineRule="auto"/>
              <w:jc w:val="center"/>
              <w:rPr>
                <w:rFonts w:ascii="Arial" w:hAnsi="Arial" w:cs="Arial"/>
              </w:rPr>
            </w:pPr>
            <w:r>
              <w:rPr>
                <w:rFonts w:ascii="Arial" w:hAnsi="Arial" w:cs="Arial"/>
              </w:rPr>
              <w:t>N</w:t>
            </w:r>
          </w:p>
        </w:tc>
      </w:tr>
      <w:tr w:rsidR="009D4329" w:rsidRPr="00721765" w14:paraId="32C690DD" w14:textId="77777777" w:rsidTr="003051CE">
        <w:trPr>
          <w:jc w:val="center"/>
        </w:trPr>
        <w:tc>
          <w:tcPr>
            <w:tcW w:w="960" w:type="pct"/>
          </w:tcPr>
          <w:p w14:paraId="2CFB4338" w14:textId="77777777" w:rsidR="009D4329" w:rsidRPr="00721765" w:rsidRDefault="009D4329" w:rsidP="007F6E05">
            <w:pPr>
              <w:jc w:val="center"/>
              <w:rPr>
                <w:rFonts w:ascii="Arial" w:hAnsi="Arial" w:cs="Arial"/>
                <w:b/>
                <w:bCs/>
              </w:rPr>
            </w:pPr>
            <w:r w:rsidRPr="00721765">
              <w:rPr>
                <w:rFonts w:ascii="Arial" w:hAnsi="Arial" w:cs="Arial"/>
                <w:b/>
                <w:bCs/>
              </w:rPr>
              <w:t>HI</w:t>
            </w:r>
          </w:p>
        </w:tc>
        <w:tc>
          <w:tcPr>
            <w:tcW w:w="1227" w:type="pct"/>
          </w:tcPr>
          <w:p w14:paraId="683F57ED" w14:textId="6A2B5F5B" w:rsidR="009D4329" w:rsidRPr="00721765" w:rsidRDefault="009D4329" w:rsidP="007F6E05">
            <w:pPr>
              <w:jc w:val="center"/>
              <w:rPr>
                <w:rFonts w:ascii="Arial" w:hAnsi="Arial" w:cs="Arial"/>
              </w:rPr>
            </w:pPr>
            <w:r>
              <w:rPr>
                <w:rFonts w:ascii="Arial" w:hAnsi="Arial" w:cs="Arial"/>
              </w:rPr>
              <w:t>N</w:t>
            </w:r>
          </w:p>
        </w:tc>
        <w:tc>
          <w:tcPr>
            <w:tcW w:w="1460" w:type="pct"/>
          </w:tcPr>
          <w:p w14:paraId="3069F6A5" w14:textId="29AB0F93"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42"/>
            </w:r>
          </w:p>
        </w:tc>
        <w:tc>
          <w:tcPr>
            <w:tcW w:w="1353" w:type="pct"/>
          </w:tcPr>
          <w:p w14:paraId="5096584E" w14:textId="4CB3580E"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43"/>
            </w:r>
          </w:p>
        </w:tc>
      </w:tr>
      <w:tr w:rsidR="009D4329" w:rsidRPr="00721765" w14:paraId="36806AF9" w14:textId="77777777" w:rsidTr="003051CE">
        <w:trPr>
          <w:trHeight w:val="242"/>
          <w:jc w:val="center"/>
        </w:trPr>
        <w:tc>
          <w:tcPr>
            <w:tcW w:w="960" w:type="pct"/>
          </w:tcPr>
          <w:p w14:paraId="06B030AD" w14:textId="77777777" w:rsidR="009D4329" w:rsidRPr="00721765" w:rsidRDefault="009D4329" w:rsidP="007F6E05">
            <w:pPr>
              <w:jc w:val="center"/>
              <w:rPr>
                <w:rFonts w:ascii="Arial" w:hAnsi="Arial" w:cs="Arial"/>
                <w:b/>
                <w:bCs/>
              </w:rPr>
            </w:pPr>
            <w:r w:rsidRPr="00721765">
              <w:rPr>
                <w:rFonts w:ascii="Arial" w:hAnsi="Arial" w:cs="Arial"/>
                <w:b/>
                <w:bCs/>
              </w:rPr>
              <w:t>IA</w:t>
            </w:r>
          </w:p>
        </w:tc>
        <w:tc>
          <w:tcPr>
            <w:tcW w:w="1227" w:type="pct"/>
          </w:tcPr>
          <w:p w14:paraId="57455638" w14:textId="74817EAB" w:rsidR="009D4329" w:rsidRPr="00721765" w:rsidRDefault="009D4329" w:rsidP="007F6E05">
            <w:pPr>
              <w:jc w:val="center"/>
              <w:rPr>
                <w:rFonts w:ascii="Arial" w:hAnsi="Arial" w:cs="Arial"/>
              </w:rPr>
            </w:pPr>
            <w:r>
              <w:rPr>
                <w:rFonts w:ascii="Arial" w:hAnsi="Arial" w:cs="Arial"/>
              </w:rPr>
              <w:t>N</w:t>
            </w:r>
          </w:p>
        </w:tc>
        <w:tc>
          <w:tcPr>
            <w:tcW w:w="1460" w:type="pct"/>
          </w:tcPr>
          <w:p w14:paraId="7C9CBE53" w14:textId="4A4867D4"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44"/>
            </w:r>
          </w:p>
        </w:tc>
        <w:tc>
          <w:tcPr>
            <w:tcW w:w="1353" w:type="pct"/>
          </w:tcPr>
          <w:p w14:paraId="09E5231B" w14:textId="54B6C9B0"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45"/>
            </w:r>
          </w:p>
        </w:tc>
      </w:tr>
      <w:tr w:rsidR="009D4329" w:rsidRPr="00721765" w14:paraId="4104BAC0" w14:textId="77777777" w:rsidTr="003051CE">
        <w:trPr>
          <w:jc w:val="center"/>
        </w:trPr>
        <w:tc>
          <w:tcPr>
            <w:tcW w:w="960" w:type="pct"/>
          </w:tcPr>
          <w:p w14:paraId="779493B7" w14:textId="77777777" w:rsidR="009D4329" w:rsidRPr="00721765" w:rsidRDefault="009D4329" w:rsidP="007F6E05">
            <w:pPr>
              <w:jc w:val="center"/>
              <w:rPr>
                <w:rFonts w:ascii="Arial" w:hAnsi="Arial" w:cs="Arial"/>
                <w:b/>
                <w:bCs/>
              </w:rPr>
            </w:pPr>
            <w:r w:rsidRPr="00721765">
              <w:rPr>
                <w:rFonts w:ascii="Arial" w:hAnsi="Arial" w:cs="Arial"/>
                <w:b/>
                <w:bCs/>
              </w:rPr>
              <w:t>IL</w:t>
            </w:r>
          </w:p>
        </w:tc>
        <w:tc>
          <w:tcPr>
            <w:tcW w:w="1227" w:type="pct"/>
          </w:tcPr>
          <w:p w14:paraId="3B40448F" w14:textId="60133173" w:rsidR="009D4329" w:rsidRPr="00721765" w:rsidRDefault="00340ED1" w:rsidP="007F6E05">
            <w:pPr>
              <w:jc w:val="center"/>
              <w:rPr>
                <w:rFonts w:ascii="Arial" w:hAnsi="Arial" w:cs="Arial"/>
              </w:rPr>
            </w:pPr>
            <w:r>
              <w:rPr>
                <w:rFonts w:ascii="Arial" w:hAnsi="Arial" w:cs="Arial"/>
              </w:rPr>
              <w:t>Y</w:t>
            </w:r>
            <w:r>
              <w:rPr>
                <w:rStyle w:val="EndnoteReference"/>
                <w:rFonts w:ascii="Arial" w:hAnsi="Arial" w:cs="Arial"/>
              </w:rPr>
              <w:endnoteReference w:id="146"/>
            </w:r>
          </w:p>
        </w:tc>
        <w:tc>
          <w:tcPr>
            <w:tcW w:w="1460" w:type="pct"/>
          </w:tcPr>
          <w:p w14:paraId="40006F7F" w14:textId="2F790B59"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47"/>
            </w:r>
          </w:p>
        </w:tc>
        <w:tc>
          <w:tcPr>
            <w:tcW w:w="1353" w:type="pct"/>
          </w:tcPr>
          <w:p w14:paraId="137D17BF" w14:textId="40B50502"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48"/>
            </w:r>
          </w:p>
        </w:tc>
      </w:tr>
      <w:tr w:rsidR="009D4329" w:rsidRPr="00721765" w14:paraId="26F513EB" w14:textId="77777777" w:rsidTr="003051CE">
        <w:trPr>
          <w:jc w:val="center"/>
        </w:trPr>
        <w:tc>
          <w:tcPr>
            <w:tcW w:w="960" w:type="pct"/>
          </w:tcPr>
          <w:p w14:paraId="6D7D32B6" w14:textId="77777777" w:rsidR="009D4329" w:rsidRPr="00721765" w:rsidRDefault="009D4329" w:rsidP="007F6E05">
            <w:pPr>
              <w:jc w:val="center"/>
              <w:rPr>
                <w:rFonts w:ascii="Arial" w:hAnsi="Arial" w:cs="Arial"/>
                <w:b/>
                <w:bCs/>
              </w:rPr>
            </w:pPr>
            <w:r w:rsidRPr="00721765">
              <w:rPr>
                <w:rFonts w:ascii="Arial" w:hAnsi="Arial" w:cs="Arial"/>
                <w:b/>
                <w:bCs/>
              </w:rPr>
              <w:t>IN</w:t>
            </w:r>
          </w:p>
        </w:tc>
        <w:tc>
          <w:tcPr>
            <w:tcW w:w="1227" w:type="pct"/>
          </w:tcPr>
          <w:p w14:paraId="23862BDF" w14:textId="2F22B2F7" w:rsidR="009D4329" w:rsidRPr="00721765" w:rsidRDefault="00297A1E" w:rsidP="007F6E05">
            <w:pPr>
              <w:jc w:val="center"/>
              <w:rPr>
                <w:rFonts w:ascii="Arial" w:hAnsi="Arial" w:cs="Arial"/>
              </w:rPr>
            </w:pPr>
            <w:r>
              <w:rPr>
                <w:rFonts w:ascii="Arial" w:hAnsi="Arial" w:cs="Arial"/>
              </w:rPr>
              <w:t>N</w:t>
            </w:r>
          </w:p>
        </w:tc>
        <w:tc>
          <w:tcPr>
            <w:tcW w:w="1460" w:type="pct"/>
          </w:tcPr>
          <w:p w14:paraId="5A937445" w14:textId="144C903C" w:rsidR="009D4329" w:rsidRPr="00721765" w:rsidRDefault="00CA3F45" w:rsidP="007F6E05">
            <w:pPr>
              <w:jc w:val="center"/>
              <w:rPr>
                <w:rFonts w:ascii="Arial" w:hAnsi="Arial" w:cs="Arial"/>
              </w:rPr>
            </w:pPr>
            <w:r>
              <w:rPr>
                <w:rFonts w:ascii="Arial" w:hAnsi="Arial" w:cs="Arial"/>
              </w:rPr>
              <w:t>Y</w:t>
            </w:r>
            <w:r>
              <w:rPr>
                <w:rStyle w:val="EndnoteReference"/>
                <w:rFonts w:ascii="Arial" w:hAnsi="Arial" w:cs="Arial"/>
              </w:rPr>
              <w:endnoteReference w:id="149"/>
            </w:r>
          </w:p>
        </w:tc>
        <w:tc>
          <w:tcPr>
            <w:tcW w:w="1353" w:type="pct"/>
          </w:tcPr>
          <w:p w14:paraId="6CEEF9E1" w14:textId="556FD767"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50"/>
            </w:r>
          </w:p>
        </w:tc>
      </w:tr>
      <w:tr w:rsidR="009D4329" w:rsidRPr="00721765" w14:paraId="1CCC3C71" w14:textId="77777777" w:rsidTr="003051CE">
        <w:trPr>
          <w:jc w:val="center"/>
        </w:trPr>
        <w:tc>
          <w:tcPr>
            <w:tcW w:w="960" w:type="pct"/>
          </w:tcPr>
          <w:p w14:paraId="2309D67F" w14:textId="77777777" w:rsidR="009D4329" w:rsidRPr="00721765" w:rsidRDefault="009D4329" w:rsidP="007F6E05">
            <w:pPr>
              <w:jc w:val="center"/>
              <w:rPr>
                <w:rFonts w:ascii="Arial" w:hAnsi="Arial" w:cs="Arial"/>
                <w:b/>
                <w:bCs/>
              </w:rPr>
            </w:pPr>
            <w:r w:rsidRPr="00721765">
              <w:rPr>
                <w:rFonts w:ascii="Arial" w:hAnsi="Arial" w:cs="Arial"/>
                <w:b/>
                <w:bCs/>
              </w:rPr>
              <w:t>KS</w:t>
            </w:r>
          </w:p>
        </w:tc>
        <w:tc>
          <w:tcPr>
            <w:tcW w:w="1227" w:type="pct"/>
          </w:tcPr>
          <w:p w14:paraId="1B6C2A7A" w14:textId="76863230" w:rsidR="009D4329" w:rsidRPr="00721765" w:rsidRDefault="00297A1E" w:rsidP="007F6E05">
            <w:pPr>
              <w:jc w:val="center"/>
              <w:rPr>
                <w:rFonts w:ascii="Arial" w:hAnsi="Arial" w:cs="Arial"/>
              </w:rPr>
            </w:pPr>
            <w:r>
              <w:rPr>
                <w:rFonts w:ascii="Arial" w:hAnsi="Arial" w:cs="Arial"/>
              </w:rPr>
              <w:t>N</w:t>
            </w:r>
          </w:p>
        </w:tc>
        <w:tc>
          <w:tcPr>
            <w:tcW w:w="1460" w:type="pct"/>
          </w:tcPr>
          <w:p w14:paraId="495B18BC" w14:textId="264FA36D"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51"/>
            </w:r>
          </w:p>
        </w:tc>
        <w:tc>
          <w:tcPr>
            <w:tcW w:w="1353" w:type="pct"/>
          </w:tcPr>
          <w:p w14:paraId="530C6003" w14:textId="677029B8"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52"/>
            </w:r>
          </w:p>
        </w:tc>
      </w:tr>
      <w:tr w:rsidR="009D4329" w:rsidRPr="00721765" w14:paraId="7437A640" w14:textId="77777777" w:rsidTr="003051CE">
        <w:trPr>
          <w:jc w:val="center"/>
        </w:trPr>
        <w:tc>
          <w:tcPr>
            <w:tcW w:w="960" w:type="pct"/>
          </w:tcPr>
          <w:p w14:paraId="62377D5C" w14:textId="77777777" w:rsidR="009D4329" w:rsidRPr="00721765" w:rsidRDefault="009D4329" w:rsidP="007F6E05">
            <w:pPr>
              <w:jc w:val="center"/>
              <w:rPr>
                <w:rFonts w:ascii="Arial" w:hAnsi="Arial" w:cs="Arial"/>
                <w:b/>
                <w:bCs/>
              </w:rPr>
            </w:pPr>
            <w:r w:rsidRPr="00721765">
              <w:rPr>
                <w:rFonts w:ascii="Arial" w:hAnsi="Arial" w:cs="Arial"/>
                <w:b/>
                <w:bCs/>
              </w:rPr>
              <w:t>KY</w:t>
            </w:r>
          </w:p>
        </w:tc>
        <w:tc>
          <w:tcPr>
            <w:tcW w:w="1227" w:type="pct"/>
          </w:tcPr>
          <w:p w14:paraId="4422E639" w14:textId="097E68D6" w:rsidR="009D4329" w:rsidRPr="00721765" w:rsidRDefault="00297A1E" w:rsidP="007F6E05">
            <w:pPr>
              <w:jc w:val="center"/>
              <w:rPr>
                <w:rFonts w:ascii="Arial" w:hAnsi="Arial" w:cs="Arial"/>
              </w:rPr>
            </w:pPr>
            <w:r>
              <w:rPr>
                <w:rFonts w:ascii="Arial" w:hAnsi="Arial" w:cs="Arial"/>
              </w:rPr>
              <w:t>N</w:t>
            </w:r>
          </w:p>
        </w:tc>
        <w:tc>
          <w:tcPr>
            <w:tcW w:w="1460" w:type="pct"/>
          </w:tcPr>
          <w:p w14:paraId="79D46EF8" w14:textId="42CC7FCA" w:rsidR="009D4329" w:rsidRPr="00721765" w:rsidRDefault="009D4329" w:rsidP="007F6E05">
            <w:pPr>
              <w:jc w:val="center"/>
              <w:rPr>
                <w:rFonts w:ascii="Arial" w:hAnsi="Arial" w:cs="Arial"/>
              </w:rPr>
            </w:pPr>
            <w:r>
              <w:rPr>
                <w:rFonts w:ascii="Arial" w:hAnsi="Arial" w:cs="Arial"/>
              </w:rPr>
              <w:t>N</w:t>
            </w:r>
          </w:p>
        </w:tc>
        <w:tc>
          <w:tcPr>
            <w:tcW w:w="1353" w:type="pct"/>
          </w:tcPr>
          <w:p w14:paraId="7F3A2202" w14:textId="0F7841B1" w:rsidR="009D4329" w:rsidRPr="00721765" w:rsidRDefault="009D4329" w:rsidP="007F6E05">
            <w:pPr>
              <w:jc w:val="center"/>
              <w:rPr>
                <w:rFonts w:ascii="Arial" w:hAnsi="Arial" w:cs="Arial"/>
              </w:rPr>
            </w:pPr>
            <w:r>
              <w:rPr>
                <w:rFonts w:ascii="Arial" w:hAnsi="Arial" w:cs="Arial"/>
              </w:rPr>
              <w:t>N</w:t>
            </w:r>
          </w:p>
        </w:tc>
      </w:tr>
      <w:tr w:rsidR="009D4329" w:rsidRPr="00721765" w14:paraId="17D344AA" w14:textId="77777777" w:rsidTr="003051CE">
        <w:trPr>
          <w:jc w:val="center"/>
        </w:trPr>
        <w:tc>
          <w:tcPr>
            <w:tcW w:w="960" w:type="pct"/>
          </w:tcPr>
          <w:p w14:paraId="15F1EB73" w14:textId="77777777" w:rsidR="009D4329" w:rsidRPr="00721765" w:rsidRDefault="009D4329" w:rsidP="007F6E05">
            <w:pPr>
              <w:jc w:val="center"/>
              <w:rPr>
                <w:rFonts w:ascii="Arial" w:hAnsi="Arial" w:cs="Arial"/>
                <w:b/>
                <w:bCs/>
              </w:rPr>
            </w:pPr>
            <w:r w:rsidRPr="00721765">
              <w:rPr>
                <w:rFonts w:ascii="Arial" w:hAnsi="Arial" w:cs="Arial"/>
                <w:b/>
                <w:bCs/>
              </w:rPr>
              <w:t>LA</w:t>
            </w:r>
          </w:p>
        </w:tc>
        <w:tc>
          <w:tcPr>
            <w:tcW w:w="1227" w:type="pct"/>
          </w:tcPr>
          <w:p w14:paraId="12B85014" w14:textId="4FB56C25" w:rsidR="009D4329" w:rsidRPr="00721765" w:rsidRDefault="009D4329" w:rsidP="007F6E05">
            <w:pPr>
              <w:jc w:val="center"/>
              <w:rPr>
                <w:rFonts w:ascii="Arial" w:hAnsi="Arial" w:cs="Arial"/>
              </w:rPr>
            </w:pPr>
            <w:r>
              <w:rPr>
                <w:rFonts w:ascii="Arial" w:hAnsi="Arial" w:cs="Arial"/>
              </w:rPr>
              <w:t>N</w:t>
            </w:r>
          </w:p>
        </w:tc>
        <w:tc>
          <w:tcPr>
            <w:tcW w:w="1460" w:type="pct"/>
          </w:tcPr>
          <w:p w14:paraId="3C37ABDE" w14:textId="4338A064" w:rsidR="009D4329" w:rsidRPr="00721765" w:rsidRDefault="009D4329" w:rsidP="007F6E05">
            <w:pPr>
              <w:jc w:val="center"/>
              <w:rPr>
                <w:rFonts w:ascii="Arial" w:hAnsi="Arial" w:cs="Arial"/>
              </w:rPr>
            </w:pPr>
            <w:r>
              <w:rPr>
                <w:rFonts w:ascii="Arial" w:hAnsi="Arial" w:cs="Arial"/>
              </w:rPr>
              <w:t>N</w:t>
            </w:r>
          </w:p>
        </w:tc>
        <w:tc>
          <w:tcPr>
            <w:tcW w:w="1353" w:type="pct"/>
          </w:tcPr>
          <w:p w14:paraId="459FA03E" w14:textId="37A76A6A" w:rsidR="009D4329" w:rsidRPr="00721765" w:rsidRDefault="009D4329" w:rsidP="007F6E05">
            <w:pPr>
              <w:jc w:val="center"/>
              <w:rPr>
                <w:rFonts w:ascii="Arial" w:hAnsi="Arial" w:cs="Arial"/>
              </w:rPr>
            </w:pPr>
            <w:r>
              <w:rPr>
                <w:rFonts w:ascii="Arial" w:hAnsi="Arial" w:cs="Arial"/>
              </w:rPr>
              <w:t>N</w:t>
            </w:r>
          </w:p>
        </w:tc>
      </w:tr>
      <w:tr w:rsidR="009D4329" w:rsidRPr="00721765" w14:paraId="145FD21B" w14:textId="77777777" w:rsidTr="003051CE">
        <w:trPr>
          <w:jc w:val="center"/>
        </w:trPr>
        <w:tc>
          <w:tcPr>
            <w:tcW w:w="960" w:type="pct"/>
          </w:tcPr>
          <w:p w14:paraId="1EFDF4F1" w14:textId="77777777" w:rsidR="009D4329" w:rsidRPr="00721765" w:rsidRDefault="009D4329" w:rsidP="007F6E05">
            <w:pPr>
              <w:jc w:val="center"/>
              <w:rPr>
                <w:rFonts w:ascii="Arial" w:hAnsi="Arial" w:cs="Arial"/>
                <w:b/>
                <w:bCs/>
              </w:rPr>
            </w:pPr>
            <w:r w:rsidRPr="00721765">
              <w:rPr>
                <w:rFonts w:ascii="Arial" w:hAnsi="Arial" w:cs="Arial"/>
                <w:b/>
                <w:bCs/>
              </w:rPr>
              <w:t>MA</w:t>
            </w:r>
          </w:p>
        </w:tc>
        <w:tc>
          <w:tcPr>
            <w:tcW w:w="1227" w:type="pct"/>
          </w:tcPr>
          <w:p w14:paraId="1C8E7A3B" w14:textId="1B41ABBD" w:rsidR="009D4329" w:rsidRPr="00721765" w:rsidRDefault="0045268D" w:rsidP="007F6E05">
            <w:pPr>
              <w:jc w:val="center"/>
              <w:rPr>
                <w:rFonts w:ascii="Arial" w:hAnsi="Arial" w:cs="Arial"/>
              </w:rPr>
            </w:pPr>
            <w:r>
              <w:rPr>
                <w:rFonts w:ascii="Arial" w:hAnsi="Arial" w:cs="Arial"/>
              </w:rPr>
              <w:t>N</w:t>
            </w:r>
          </w:p>
        </w:tc>
        <w:tc>
          <w:tcPr>
            <w:tcW w:w="1460" w:type="pct"/>
          </w:tcPr>
          <w:p w14:paraId="47F596BA" w14:textId="5CBFB268" w:rsidR="009D4329" w:rsidRPr="00721765" w:rsidRDefault="009D4329" w:rsidP="007F6E05">
            <w:pPr>
              <w:jc w:val="center"/>
              <w:rPr>
                <w:rFonts w:ascii="Arial" w:hAnsi="Arial" w:cs="Arial"/>
              </w:rPr>
            </w:pPr>
            <w:r>
              <w:rPr>
                <w:rFonts w:ascii="Arial" w:hAnsi="Arial" w:cs="Arial"/>
              </w:rPr>
              <w:t>N</w:t>
            </w:r>
          </w:p>
        </w:tc>
        <w:tc>
          <w:tcPr>
            <w:tcW w:w="1353" w:type="pct"/>
          </w:tcPr>
          <w:p w14:paraId="401C2FBA" w14:textId="0A007359"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53"/>
            </w:r>
          </w:p>
        </w:tc>
      </w:tr>
      <w:tr w:rsidR="009D4329" w:rsidRPr="00721765" w14:paraId="1924734D" w14:textId="77777777" w:rsidTr="003051CE">
        <w:trPr>
          <w:jc w:val="center"/>
        </w:trPr>
        <w:tc>
          <w:tcPr>
            <w:tcW w:w="960" w:type="pct"/>
          </w:tcPr>
          <w:p w14:paraId="3B0C1FFD" w14:textId="77777777" w:rsidR="009D4329" w:rsidRPr="00721765" w:rsidRDefault="009D4329" w:rsidP="007F6E05">
            <w:pPr>
              <w:jc w:val="center"/>
              <w:rPr>
                <w:rFonts w:ascii="Arial" w:hAnsi="Arial" w:cs="Arial"/>
                <w:b/>
                <w:bCs/>
              </w:rPr>
            </w:pPr>
            <w:r w:rsidRPr="00721765">
              <w:rPr>
                <w:rFonts w:ascii="Arial" w:hAnsi="Arial" w:cs="Arial"/>
                <w:b/>
                <w:bCs/>
              </w:rPr>
              <w:t>MD</w:t>
            </w:r>
          </w:p>
        </w:tc>
        <w:tc>
          <w:tcPr>
            <w:tcW w:w="1227" w:type="pct"/>
          </w:tcPr>
          <w:p w14:paraId="74F1110F" w14:textId="7A783F64" w:rsidR="009D4329" w:rsidRPr="00721765" w:rsidRDefault="009D4329" w:rsidP="007F6E05">
            <w:pPr>
              <w:jc w:val="center"/>
              <w:rPr>
                <w:rFonts w:ascii="Arial" w:hAnsi="Arial" w:cs="Arial"/>
              </w:rPr>
            </w:pPr>
            <w:r>
              <w:rPr>
                <w:rFonts w:ascii="Arial" w:hAnsi="Arial" w:cs="Arial"/>
              </w:rPr>
              <w:t>N</w:t>
            </w:r>
          </w:p>
        </w:tc>
        <w:tc>
          <w:tcPr>
            <w:tcW w:w="1460" w:type="pct"/>
          </w:tcPr>
          <w:p w14:paraId="2AE32B2D" w14:textId="0D2A045D" w:rsidR="009D4329" w:rsidRPr="00721765" w:rsidRDefault="009D4329" w:rsidP="007F6E05">
            <w:pPr>
              <w:jc w:val="center"/>
              <w:rPr>
                <w:rFonts w:ascii="Arial" w:hAnsi="Arial" w:cs="Arial"/>
              </w:rPr>
            </w:pPr>
            <w:r>
              <w:rPr>
                <w:rFonts w:ascii="Arial" w:hAnsi="Arial" w:cs="Arial"/>
              </w:rPr>
              <w:t>N</w:t>
            </w:r>
          </w:p>
        </w:tc>
        <w:tc>
          <w:tcPr>
            <w:tcW w:w="1353" w:type="pct"/>
          </w:tcPr>
          <w:p w14:paraId="524E1911" w14:textId="024B378B"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54"/>
            </w:r>
          </w:p>
        </w:tc>
      </w:tr>
      <w:tr w:rsidR="009D4329" w:rsidRPr="00721765" w14:paraId="7F6EC400" w14:textId="77777777" w:rsidTr="003051CE">
        <w:trPr>
          <w:jc w:val="center"/>
        </w:trPr>
        <w:tc>
          <w:tcPr>
            <w:tcW w:w="960" w:type="pct"/>
          </w:tcPr>
          <w:p w14:paraId="26680773" w14:textId="77777777" w:rsidR="009D4329" w:rsidRPr="00721765" w:rsidRDefault="009D4329" w:rsidP="007F6E05">
            <w:pPr>
              <w:jc w:val="center"/>
              <w:rPr>
                <w:rFonts w:ascii="Arial" w:hAnsi="Arial" w:cs="Arial"/>
                <w:b/>
                <w:bCs/>
              </w:rPr>
            </w:pPr>
            <w:r w:rsidRPr="00721765">
              <w:rPr>
                <w:rFonts w:ascii="Arial" w:hAnsi="Arial" w:cs="Arial"/>
                <w:b/>
                <w:bCs/>
              </w:rPr>
              <w:t>MI</w:t>
            </w:r>
          </w:p>
        </w:tc>
        <w:tc>
          <w:tcPr>
            <w:tcW w:w="1227" w:type="pct"/>
          </w:tcPr>
          <w:p w14:paraId="14967DCC" w14:textId="64B830CE" w:rsidR="009D4329" w:rsidRPr="00721765" w:rsidRDefault="009D4329" w:rsidP="007F6E05">
            <w:pPr>
              <w:jc w:val="center"/>
              <w:rPr>
                <w:rFonts w:ascii="Arial" w:hAnsi="Arial" w:cs="Arial"/>
              </w:rPr>
            </w:pPr>
            <w:r>
              <w:rPr>
                <w:rFonts w:ascii="Arial" w:hAnsi="Arial" w:cs="Arial"/>
              </w:rPr>
              <w:t>N</w:t>
            </w:r>
          </w:p>
        </w:tc>
        <w:tc>
          <w:tcPr>
            <w:tcW w:w="1460" w:type="pct"/>
          </w:tcPr>
          <w:p w14:paraId="6E0EBC36" w14:textId="33EEFBDA" w:rsidR="009D4329" w:rsidRPr="00721765" w:rsidRDefault="00CA3F45" w:rsidP="007F6E05">
            <w:pPr>
              <w:jc w:val="center"/>
              <w:rPr>
                <w:rFonts w:ascii="Arial" w:hAnsi="Arial" w:cs="Arial"/>
              </w:rPr>
            </w:pPr>
            <w:r>
              <w:rPr>
                <w:rFonts w:ascii="Arial" w:hAnsi="Arial" w:cs="Arial"/>
              </w:rPr>
              <w:t>Y</w:t>
            </w:r>
            <w:r>
              <w:rPr>
                <w:rStyle w:val="EndnoteReference"/>
                <w:rFonts w:ascii="Arial" w:hAnsi="Arial" w:cs="Arial"/>
              </w:rPr>
              <w:endnoteReference w:id="155"/>
            </w:r>
          </w:p>
        </w:tc>
        <w:tc>
          <w:tcPr>
            <w:tcW w:w="1353" w:type="pct"/>
          </w:tcPr>
          <w:p w14:paraId="21E23DEF" w14:textId="18B022A8"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56"/>
            </w:r>
          </w:p>
        </w:tc>
      </w:tr>
      <w:tr w:rsidR="009D4329" w:rsidRPr="00721765" w14:paraId="5AD45DEA" w14:textId="77777777" w:rsidTr="003051CE">
        <w:trPr>
          <w:jc w:val="center"/>
        </w:trPr>
        <w:tc>
          <w:tcPr>
            <w:tcW w:w="960" w:type="pct"/>
          </w:tcPr>
          <w:p w14:paraId="57622D75" w14:textId="77777777" w:rsidR="009D4329" w:rsidRPr="00721765" w:rsidRDefault="009D4329" w:rsidP="007F6E05">
            <w:pPr>
              <w:jc w:val="center"/>
              <w:rPr>
                <w:rFonts w:ascii="Arial" w:hAnsi="Arial" w:cs="Arial"/>
                <w:b/>
                <w:bCs/>
              </w:rPr>
            </w:pPr>
            <w:r w:rsidRPr="00721765">
              <w:rPr>
                <w:rFonts w:ascii="Arial" w:hAnsi="Arial" w:cs="Arial"/>
                <w:b/>
                <w:bCs/>
              </w:rPr>
              <w:t>MN</w:t>
            </w:r>
          </w:p>
        </w:tc>
        <w:tc>
          <w:tcPr>
            <w:tcW w:w="1227" w:type="pct"/>
          </w:tcPr>
          <w:p w14:paraId="2487936A" w14:textId="34B0747B" w:rsidR="009D4329" w:rsidRPr="00721765" w:rsidRDefault="009D4329" w:rsidP="007F6E05">
            <w:pPr>
              <w:jc w:val="center"/>
              <w:rPr>
                <w:rFonts w:ascii="Arial" w:hAnsi="Arial" w:cs="Arial"/>
              </w:rPr>
            </w:pPr>
            <w:r>
              <w:rPr>
                <w:rFonts w:ascii="Arial" w:hAnsi="Arial" w:cs="Arial"/>
              </w:rPr>
              <w:t>N</w:t>
            </w:r>
          </w:p>
        </w:tc>
        <w:tc>
          <w:tcPr>
            <w:tcW w:w="1460" w:type="pct"/>
          </w:tcPr>
          <w:p w14:paraId="29C27225" w14:textId="480CFCFE"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57"/>
            </w:r>
          </w:p>
        </w:tc>
        <w:tc>
          <w:tcPr>
            <w:tcW w:w="1353" w:type="pct"/>
          </w:tcPr>
          <w:p w14:paraId="10F324B8" w14:textId="48D9FE55" w:rsidR="009D4329" w:rsidRPr="00721765" w:rsidRDefault="009D4329" w:rsidP="007F6E05">
            <w:pPr>
              <w:jc w:val="center"/>
              <w:rPr>
                <w:rFonts w:ascii="Arial" w:hAnsi="Arial" w:cs="Arial"/>
              </w:rPr>
            </w:pPr>
            <w:r>
              <w:rPr>
                <w:rFonts w:ascii="Arial" w:hAnsi="Arial" w:cs="Arial"/>
              </w:rPr>
              <w:t>N</w:t>
            </w:r>
          </w:p>
        </w:tc>
      </w:tr>
      <w:tr w:rsidR="009D4329" w:rsidRPr="00721765" w14:paraId="23062892" w14:textId="77777777" w:rsidTr="003051CE">
        <w:trPr>
          <w:jc w:val="center"/>
        </w:trPr>
        <w:tc>
          <w:tcPr>
            <w:tcW w:w="960" w:type="pct"/>
          </w:tcPr>
          <w:p w14:paraId="2023C741" w14:textId="77777777" w:rsidR="009D4329" w:rsidRPr="00721765" w:rsidRDefault="009D4329" w:rsidP="007F6E05">
            <w:pPr>
              <w:jc w:val="center"/>
              <w:rPr>
                <w:rFonts w:ascii="Arial" w:hAnsi="Arial" w:cs="Arial"/>
                <w:b/>
                <w:bCs/>
              </w:rPr>
            </w:pPr>
            <w:r w:rsidRPr="00721765">
              <w:rPr>
                <w:rFonts w:ascii="Arial" w:hAnsi="Arial" w:cs="Arial"/>
                <w:b/>
                <w:bCs/>
              </w:rPr>
              <w:t>MO</w:t>
            </w:r>
          </w:p>
        </w:tc>
        <w:tc>
          <w:tcPr>
            <w:tcW w:w="1227" w:type="pct"/>
          </w:tcPr>
          <w:p w14:paraId="6AC818EF" w14:textId="661E483D" w:rsidR="009D4329" w:rsidRPr="00721765" w:rsidRDefault="009D4329" w:rsidP="007F6E05">
            <w:pPr>
              <w:jc w:val="center"/>
              <w:rPr>
                <w:rFonts w:ascii="Arial" w:hAnsi="Arial" w:cs="Arial"/>
              </w:rPr>
            </w:pPr>
            <w:r>
              <w:rPr>
                <w:rFonts w:ascii="Arial" w:hAnsi="Arial" w:cs="Arial"/>
              </w:rPr>
              <w:t>N</w:t>
            </w:r>
          </w:p>
        </w:tc>
        <w:tc>
          <w:tcPr>
            <w:tcW w:w="1460" w:type="pct"/>
          </w:tcPr>
          <w:p w14:paraId="2F305681" w14:textId="5B3FE8AF" w:rsidR="009D4329" w:rsidRPr="00721765" w:rsidRDefault="00DF6A38" w:rsidP="00DF6A38">
            <w:pPr>
              <w:jc w:val="center"/>
              <w:rPr>
                <w:rFonts w:ascii="Arial" w:hAnsi="Arial" w:cs="Arial"/>
              </w:rPr>
            </w:pPr>
            <w:r>
              <w:rPr>
                <w:rFonts w:ascii="Arial" w:hAnsi="Arial" w:cs="Arial"/>
              </w:rPr>
              <w:t>N</w:t>
            </w:r>
          </w:p>
        </w:tc>
        <w:tc>
          <w:tcPr>
            <w:tcW w:w="1353" w:type="pct"/>
          </w:tcPr>
          <w:p w14:paraId="2171BA56" w14:textId="1CF33B49"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58"/>
            </w:r>
          </w:p>
        </w:tc>
      </w:tr>
      <w:tr w:rsidR="009D4329" w:rsidRPr="00721765" w14:paraId="7711D37C" w14:textId="77777777" w:rsidTr="003051CE">
        <w:trPr>
          <w:jc w:val="center"/>
        </w:trPr>
        <w:tc>
          <w:tcPr>
            <w:tcW w:w="960" w:type="pct"/>
          </w:tcPr>
          <w:p w14:paraId="3E4F2CC6" w14:textId="77777777" w:rsidR="009D4329" w:rsidRPr="00721765" w:rsidRDefault="009D4329" w:rsidP="007F6E05">
            <w:pPr>
              <w:jc w:val="center"/>
              <w:rPr>
                <w:rFonts w:ascii="Arial" w:hAnsi="Arial" w:cs="Arial"/>
                <w:b/>
                <w:bCs/>
              </w:rPr>
            </w:pPr>
            <w:r w:rsidRPr="00721765">
              <w:rPr>
                <w:rFonts w:ascii="Arial" w:hAnsi="Arial" w:cs="Arial"/>
                <w:b/>
                <w:bCs/>
              </w:rPr>
              <w:t>MS</w:t>
            </w:r>
          </w:p>
        </w:tc>
        <w:tc>
          <w:tcPr>
            <w:tcW w:w="1227" w:type="pct"/>
          </w:tcPr>
          <w:p w14:paraId="7E2B26C9" w14:textId="24078F5B" w:rsidR="009D4329" w:rsidRPr="00721765" w:rsidRDefault="009D4329" w:rsidP="007F6E05">
            <w:pPr>
              <w:spacing w:line="259" w:lineRule="auto"/>
              <w:jc w:val="center"/>
              <w:rPr>
                <w:rFonts w:ascii="Arial" w:eastAsia="Arial" w:hAnsi="Arial" w:cs="Arial"/>
              </w:rPr>
            </w:pPr>
            <w:r>
              <w:rPr>
                <w:rFonts w:ascii="Arial" w:eastAsia="Arial" w:hAnsi="Arial" w:cs="Arial"/>
              </w:rPr>
              <w:t>N</w:t>
            </w:r>
          </w:p>
        </w:tc>
        <w:tc>
          <w:tcPr>
            <w:tcW w:w="1460" w:type="pct"/>
          </w:tcPr>
          <w:p w14:paraId="2440015B" w14:textId="70DB462F" w:rsidR="009D4329" w:rsidRPr="00721765" w:rsidRDefault="009D4329" w:rsidP="007F6E05">
            <w:pPr>
              <w:jc w:val="center"/>
              <w:rPr>
                <w:rFonts w:ascii="Arial" w:hAnsi="Arial" w:cs="Arial"/>
              </w:rPr>
            </w:pPr>
            <w:r>
              <w:rPr>
                <w:rFonts w:ascii="Arial" w:hAnsi="Arial" w:cs="Arial"/>
              </w:rPr>
              <w:t>N</w:t>
            </w:r>
          </w:p>
        </w:tc>
        <w:tc>
          <w:tcPr>
            <w:tcW w:w="1353" w:type="pct"/>
          </w:tcPr>
          <w:p w14:paraId="52C1FCF3" w14:textId="1F97FB7B"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59"/>
            </w:r>
          </w:p>
        </w:tc>
      </w:tr>
      <w:tr w:rsidR="009D4329" w:rsidRPr="00721765" w14:paraId="5344D0AA" w14:textId="77777777" w:rsidTr="003051CE">
        <w:trPr>
          <w:jc w:val="center"/>
        </w:trPr>
        <w:tc>
          <w:tcPr>
            <w:tcW w:w="960" w:type="pct"/>
          </w:tcPr>
          <w:p w14:paraId="5A4EEEFA" w14:textId="073E3327" w:rsidR="009D4329" w:rsidRPr="00721765" w:rsidRDefault="009D4329" w:rsidP="007F6E05">
            <w:pPr>
              <w:jc w:val="center"/>
              <w:rPr>
                <w:rFonts w:ascii="Arial" w:hAnsi="Arial" w:cs="Arial"/>
                <w:b/>
                <w:bCs/>
              </w:rPr>
            </w:pPr>
            <w:r>
              <w:rPr>
                <w:rFonts w:ascii="Arial" w:hAnsi="Arial" w:cs="Arial"/>
                <w:b/>
                <w:bCs/>
              </w:rPr>
              <w:t>NC</w:t>
            </w:r>
          </w:p>
        </w:tc>
        <w:tc>
          <w:tcPr>
            <w:tcW w:w="1227" w:type="pct"/>
          </w:tcPr>
          <w:p w14:paraId="379F692A" w14:textId="78556074" w:rsidR="009D4329" w:rsidRPr="00721765" w:rsidRDefault="009D4329" w:rsidP="007F6E05">
            <w:pPr>
              <w:jc w:val="center"/>
              <w:rPr>
                <w:rFonts w:ascii="Arial" w:hAnsi="Arial" w:cs="Arial"/>
              </w:rPr>
            </w:pPr>
            <w:r>
              <w:rPr>
                <w:rFonts w:ascii="Arial" w:eastAsia="Arial" w:hAnsi="Arial" w:cs="Arial"/>
              </w:rPr>
              <w:t>N</w:t>
            </w:r>
          </w:p>
        </w:tc>
        <w:tc>
          <w:tcPr>
            <w:tcW w:w="1460" w:type="pct"/>
          </w:tcPr>
          <w:p w14:paraId="7D3FA698" w14:textId="4EA749AE"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60"/>
            </w:r>
          </w:p>
        </w:tc>
        <w:tc>
          <w:tcPr>
            <w:tcW w:w="1353" w:type="pct"/>
          </w:tcPr>
          <w:p w14:paraId="748CA938" w14:textId="7BA61961" w:rsidR="009D4329" w:rsidRPr="00721765" w:rsidRDefault="009D4329" w:rsidP="007F6E05">
            <w:pPr>
              <w:jc w:val="center"/>
              <w:rPr>
                <w:rFonts w:ascii="Arial" w:hAnsi="Arial" w:cs="Arial"/>
              </w:rPr>
            </w:pPr>
            <w:r>
              <w:rPr>
                <w:rFonts w:ascii="Arial" w:hAnsi="Arial" w:cs="Arial"/>
              </w:rPr>
              <w:t>N</w:t>
            </w:r>
          </w:p>
        </w:tc>
      </w:tr>
      <w:tr w:rsidR="009D4329" w:rsidRPr="00721765" w14:paraId="78D7D805" w14:textId="77777777" w:rsidTr="003051CE">
        <w:trPr>
          <w:jc w:val="center"/>
        </w:trPr>
        <w:tc>
          <w:tcPr>
            <w:tcW w:w="960" w:type="pct"/>
          </w:tcPr>
          <w:p w14:paraId="01EB3AC1" w14:textId="77777777" w:rsidR="009D4329" w:rsidRPr="00721765" w:rsidRDefault="009D4329" w:rsidP="007F6E05">
            <w:pPr>
              <w:jc w:val="center"/>
              <w:rPr>
                <w:rFonts w:ascii="Arial" w:hAnsi="Arial" w:cs="Arial"/>
                <w:b/>
                <w:bCs/>
              </w:rPr>
            </w:pPr>
            <w:r w:rsidRPr="00721765">
              <w:rPr>
                <w:rFonts w:ascii="Arial" w:hAnsi="Arial" w:cs="Arial"/>
                <w:b/>
                <w:bCs/>
              </w:rPr>
              <w:t>ND</w:t>
            </w:r>
          </w:p>
        </w:tc>
        <w:tc>
          <w:tcPr>
            <w:tcW w:w="1227" w:type="pct"/>
          </w:tcPr>
          <w:p w14:paraId="1944B530" w14:textId="676FF10B" w:rsidR="009D4329" w:rsidRPr="00721765" w:rsidRDefault="009D4329" w:rsidP="007F6E05">
            <w:pPr>
              <w:jc w:val="center"/>
              <w:rPr>
                <w:rFonts w:ascii="Arial" w:hAnsi="Arial" w:cs="Arial"/>
              </w:rPr>
            </w:pPr>
            <w:r>
              <w:rPr>
                <w:rFonts w:ascii="Arial" w:hAnsi="Arial" w:cs="Arial"/>
              </w:rPr>
              <w:t>N</w:t>
            </w:r>
          </w:p>
        </w:tc>
        <w:tc>
          <w:tcPr>
            <w:tcW w:w="1460" w:type="pct"/>
          </w:tcPr>
          <w:p w14:paraId="00CC3412" w14:textId="4180DAE3" w:rsidR="009D4329" w:rsidRPr="00721765" w:rsidRDefault="009D4329" w:rsidP="007F6E05">
            <w:pPr>
              <w:jc w:val="center"/>
              <w:rPr>
                <w:rFonts w:ascii="Arial" w:hAnsi="Arial" w:cs="Arial"/>
              </w:rPr>
            </w:pPr>
            <w:r>
              <w:rPr>
                <w:rFonts w:ascii="Arial" w:hAnsi="Arial" w:cs="Arial"/>
              </w:rPr>
              <w:t>N</w:t>
            </w:r>
          </w:p>
        </w:tc>
        <w:tc>
          <w:tcPr>
            <w:tcW w:w="1353" w:type="pct"/>
          </w:tcPr>
          <w:p w14:paraId="694E386F" w14:textId="2680A2E1" w:rsidR="009D4329" w:rsidRPr="00721765" w:rsidRDefault="009D4329" w:rsidP="007F6E05">
            <w:pPr>
              <w:jc w:val="center"/>
              <w:rPr>
                <w:rFonts w:ascii="Arial" w:hAnsi="Arial" w:cs="Arial"/>
              </w:rPr>
            </w:pPr>
            <w:r>
              <w:rPr>
                <w:rFonts w:ascii="Arial" w:hAnsi="Arial" w:cs="Arial"/>
              </w:rPr>
              <w:t>N</w:t>
            </w:r>
          </w:p>
        </w:tc>
      </w:tr>
      <w:tr w:rsidR="009D4329" w:rsidRPr="00721765" w14:paraId="2D9CB40A" w14:textId="77777777" w:rsidTr="003051CE">
        <w:trPr>
          <w:jc w:val="center"/>
        </w:trPr>
        <w:tc>
          <w:tcPr>
            <w:tcW w:w="960" w:type="pct"/>
          </w:tcPr>
          <w:p w14:paraId="0B872A4F" w14:textId="77777777" w:rsidR="009D4329" w:rsidRPr="00721765" w:rsidRDefault="009D4329" w:rsidP="007F6E05">
            <w:pPr>
              <w:jc w:val="center"/>
              <w:rPr>
                <w:rFonts w:ascii="Arial" w:hAnsi="Arial" w:cs="Arial"/>
                <w:b/>
                <w:bCs/>
              </w:rPr>
            </w:pPr>
            <w:r w:rsidRPr="00721765">
              <w:rPr>
                <w:rFonts w:ascii="Arial" w:hAnsi="Arial" w:cs="Arial"/>
                <w:b/>
                <w:bCs/>
              </w:rPr>
              <w:t>NE</w:t>
            </w:r>
          </w:p>
        </w:tc>
        <w:tc>
          <w:tcPr>
            <w:tcW w:w="1227" w:type="pct"/>
          </w:tcPr>
          <w:p w14:paraId="47C087CF" w14:textId="0CA3420B" w:rsidR="009D4329" w:rsidRPr="00721765" w:rsidRDefault="0045268D" w:rsidP="007F6E05">
            <w:pPr>
              <w:jc w:val="center"/>
              <w:rPr>
                <w:rFonts w:ascii="Arial" w:hAnsi="Arial" w:cs="Arial"/>
              </w:rPr>
            </w:pPr>
            <w:r>
              <w:rPr>
                <w:rFonts w:ascii="Arial" w:hAnsi="Arial" w:cs="Arial"/>
              </w:rPr>
              <w:t>N</w:t>
            </w:r>
          </w:p>
        </w:tc>
        <w:tc>
          <w:tcPr>
            <w:tcW w:w="1460" w:type="pct"/>
          </w:tcPr>
          <w:p w14:paraId="2F691941" w14:textId="30AB9CC4" w:rsidR="009D4329" w:rsidRPr="00721765" w:rsidRDefault="00E92F1F" w:rsidP="007F6E05">
            <w:pPr>
              <w:jc w:val="center"/>
              <w:rPr>
                <w:rFonts w:ascii="Arial" w:hAnsi="Arial" w:cs="Arial"/>
              </w:rPr>
            </w:pPr>
            <w:r>
              <w:rPr>
                <w:rFonts w:ascii="Arial" w:hAnsi="Arial" w:cs="Arial"/>
              </w:rPr>
              <w:t>Y</w:t>
            </w:r>
          </w:p>
        </w:tc>
        <w:tc>
          <w:tcPr>
            <w:tcW w:w="1353" w:type="pct"/>
          </w:tcPr>
          <w:p w14:paraId="444F3478" w14:textId="602CA6EF" w:rsidR="009D4329" w:rsidRPr="00721765" w:rsidRDefault="007C7551" w:rsidP="007F6E05">
            <w:pPr>
              <w:jc w:val="center"/>
              <w:rPr>
                <w:rFonts w:ascii="Arial" w:hAnsi="Arial" w:cs="Arial"/>
              </w:rPr>
            </w:pPr>
            <w:r>
              <w:rPr>
                <w:rFonts w:ascii="Arial" w:hAnsi="Arial" w:cs="Arial"/>
              </w:rPr>
              <w:t>N</w:t>
            </w:r>
          </w:p>
        </w:tc>
      </w:tr>
      <w:tr w:rsidR="009D4329" w:rsidRPr="00721765" w14:paraId="30F36C70" w14:textId="77777777" w:rsidTr="003051CE">
        <w:trPr>
          <w:jc w:val="center"/>
        </w:trPr>
        <w:tc>
          <w:tcPr>
            <w:tcW w:w="960" w:type="pct"/>
          </w:tcPr>
          <w:p w14:paraId="6FB3B24E" w14:textId="77777777" w:rsidR="009D4329" w:rsidRPr="00721765" w:rsidRDefault="009D4329" w:rsidP="007F6E05">
            <w:pPr>
              <w:jc w:val="center"/>
              <w:rPr>
                <w:rFonts w:ascii="Arial" w:hAnsi="Arial" w:cs="Arial"/>
                <w:b/>
                <w:bCs/>
              </w:rPr>
            </w:pPr>
            <w:r w:rsidRPr="00721765">
              <w:rPr>
                <w:rFonts w:ascii="Arial" w:hAnsi="Arial" w:cs="Arial"/>
                <w:b/>
                <w:bCs/>
              </w:rPr>
              <w:t>NH</w:t>
            </w:r>
          </w:p>
        </w:tc>
        <w:tc>
          <w:tcPr>
            <w:tcW w:w="1227" w:type="pct"/>
          </w:tcPr>
          <w:p w14:paraId="4822043E" w14:textId="0DB01D91" w:rsidR="009D4329" w:rsidRPr="00721765" w:rsidRDefault="0045268D" w:rsidP="007F6E05">
            <w:pPr>
              <w:jc w:val="center"/>
              <w:rPr>
                <w:rFonts w:ascii="Arial" w:hAnsi="Arial" w:cs="Arial"/>
              </w:rPr>
            </w:pPr>
            <w:r>
              <w:rPr>
                <w:rFonts w:ascii="Arial" w:hAnsi="Arial" w:cs="Arial"/>
              </w:rPr>
              <w:t>N</w:t>
            </w:r>
          </w:p>
        </w:tc>
        <w:tc>
          <w:tcPr>
            <w:tcW w:w="1460" w:type="pct"/>
          </w:tcPr>
          <w:p w14:paraId="7996BD64" w14:textId="3FBFCF68"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61"/>
            </w:r>
          </w:p>
        </w:tc>
        <w:tc>
          <w:tcPr>
            <w:tcW w:w="1353" w:type="pct"/>
          </w:tcPr>
          <w:p w14:paraId="5DBCD991" w14:textId="19674161"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62"/>
            </w:r>
          </w:p>
        </w:tc>
      </w:tr>
      <w:tr w:rsidR="009D4329" w:rsidRPr="00721765" w14:paraId="793282A1" w14:textId="77777777" w:rsidTr="003051CE">
        <w:trPr>
          <w:jc w:val="center"/>
        </w:trPr>
        <w:tc>
          <w:tcPr>
            <w:tcW w:w="960" w:type="pct"/>
          </w:tcPr>
          <w:p w14:paraId="0593D996" w14:textId="77777777" w:rsidR="009D4329" w:rsidRPr="00721765" w:rsidRDefault="009D4329" w:rsidP="007F6E05">
            <w:pPr>
              <w:jc w:val="center"/>
              <w:rPr>
                <w:rFonts w:ascii="Arial" w:hAnsi="Arial" w:cs="Arial"/>
                <w:b/>
                <w:bCs/>
              </w:rPr>
            </w:pPr>
            <w:r w:rsidRPr="00721765">
              <w:rPr>
                <w:rFonts w:ascii="Arial" w:hAnsi="Arial" w:cs="Arial"/>
                <w:b/>
                <w:bCs/>
              </w:rPr>
              <w:t>NJ</w:t>
            </w:r>
          </w:p>
        </w:tc>
        <w:tc>
          <w:tcPr>
            <w:tcW w:w="1227" w:type="pct"/>
          </w:tcPr>
          <w:p w14:paraId="1DC9A317" w14:textId="6A4A964D" w:rsidR="009D4329" w:rsidRPr="00721765" w:rsidRDefault="009D4329" w:rsidP="007F6E05">
            <w:pPr>
              <w:jc w:val="center"/>
              <w:rPr>
                <w:rFonts w:ascii="Arial" w:hAnsi="Arial" w:cs="Arial"/>
              </w:rPr>
            </w:pPr>
            <w:r>
              <w:rPr>
                <w:rFonts w:ascii="Arial" w:hAnsi="Arial" w:cs="Arial"/>
              </w:rPr>
              <w:t>N</w:t>
            </w:r>
          </w:p>
        </w:tc>
        <w:tc>
          <w:tcPr>
            <w:tcW w:w="1460" w:type="pct"/>
          </w:tcPr>
          <w:p w14:paraId="337DC58F" w14:textId="02C26652" w:rsidR="009D4329" w:rsidRPr="00721765" w:rsidRDefault="009D4329" w:rsidP="007F6E05">
            <w:pPr>
              <w:jc w:val="center"/>
              <w:rPr>
                <w:rFonts w:ascii="Arial" w:hAnsi="Arial" w:cs="Arial"/>
              </w:rPr>
            </w:pPr>
            <w:r>
              <w:rPr>
                <w:rFonts w:ascii="Arial" w:hAnsi="Arial" w:cs="Arial"/>
              </w:rPr>
              <w:t>N</w:t>
            </w:r>
          </w:p>
        </w:tc>
        <w:tc>
          <w:tcPr>
            <w:tcW w:w="1353" w:type="pct"/>
          </w:tcPr>
          <w:p w14:paraId="50DAE93C" w14:textId="753863E3" w:rsidR="009D4329" w:rsidRPr="00721765" w:rsidRDefault="009D4329" w:rsidP="007F6E05">
            <w:pPr>
              <w:jc w:val="center"/>
              <w:rPr>
                <w:rFonts w:ascii="Arial" w:hAnsi="Arial" w:cs="Arial"/>
              </w:rPr>
            </w:pPr>
            <w:r>
              <w:rPr>
                <w:rFonts w:ascii="Arial" w:hAnsi="Arial" w:cs="Arial"/>
              </w:rPr>
              <w:t>N</w:t>
            </w:r>
          </w:p>
        </w:tc>
      </w:tr>
      <w:tr w:rsidR="009D4329" w:rsidRPr="00721765" w14:paraId="64D0FF12" w14:textId="77777777" w:rsidTr="003051CE">
        <w:trPr>
          <w:jc w:val="center"/>
        </w:trPr>
        <w:tc>
          <w:tcPr>
            <w:tcW w:w="960" w:type="pct"/>
          </w:tcPr>
          <w:p w14:paraId="21CA408B" w14:textId="77777777" w:rsidR="009D4329" w:rsidRPr="00721765" w:rsidRDefault="009D4329" w:rsidP="007F6E05">
            <w:pPr>
              <w:jc w:val="center"/>
              <w:rPr>
                <w:rFonts w:ascii="Arial" w:hAnsi="Arial" w:cs="Arial"/>
                <w:b/>
                <w:bCs/>
              </w:rPr>
            </w:pPr>
            <w:r w:rsidRPr="00721765">
              <w:rPr>
                <w:rFonts w:ascii="Arial" w:hAnsi="Arial" w:cs="Arial"/>
                <w:b/>
                <w:bCs/>
              </w:rPr>
              <w:t>NM</w:t>
            </w:r>
          </w:p>
        </w:tc>
        <w:tc>
          <w:tcPr>
            <w:tcW w:w="1227" w:type="pct"/>
          </w:tcPr>
          <w:p w14:paraId="0BC0D2C0" w14:textId="4185B2B3" w:rsidR="009D4329" w:rsidRPr="00721765" w:rsidRDefault="009D4329" w:rsidP="007F6E05">
            <w:pPr>
              <w:jc w:val="center"/>
              <w:rPr>
                <w:rFonts w:ascii="Arial" w:hAnsi="Arial" w:cs="Arial"/>
              </w:rPr>
            </w:pPr>
            <w:r>
              <w:rPr>
                <w:rFonts w:ascii="Arial" w:hAnsi="Arial" w:cs="Arial"/>
              </w:rPr>
              <w:t>N</w:t>
            </w:r>
          </w:p>
        </w:tc>
        <w:tc>
          <w:tcPr>
            <w:tcW w:w="1460" w:type="pct"/>
          </w:tcPr>
          <w:p w14:paraId="64F894D3" w14:textId="1283A46B" w:rsidR="009D4329" w:rsidRPr="00721765" w:rsidRDefault="00F462E8" w:rsidP="007F6E05">
            <w:pPr>
              <w:jc w:val="center"/>
              <w:rPr>
                <w:rFonts w:ascii="Arial" w:hAnsi="Arial" w:cs="Arial"/>
              </w:rPr>
            </w:pPr>
            <w:r>
              <w:rPr>
                <w:rFonts w:ascii="Arial" w:hAnsi="Arial" w:cs="Arial"/>
              </w:rPr>
              <w:t>Y</w:t>
            </w:r>
            <w:r>
              <w:rPr>
                <w:rStyle w:val="EndnoteReference"/>
                <w:rFonts w:ascii="Arial" w:hAnsi="Arial" w:cs="Arial"/>
              </w:rPr>
              <w:endnoteReference w:id="163"/>
            </w:r>
          </w:p>
        </w:tc>
        <w:tc>
          <w:tcPr>
            <w:tcW w:w="1353" w:type="pct"/>
          </w:tcPr>
          <w:p w14:paraId="51BD4370" w14:textId="6937F9D2"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64"/>
            </w:r>
          </w:p>
        </w:tc>
      </w:tr>
      <w:tr w:rsidR="009D4329" w:rsidRPr="00721765" w14:paraId="590F960C" w14:textId="77777777" w:rsidTr="003051CE">
        <w:trPr>
          <w:trHeight w:val="296"/>
          <w:jc w:val="center"/>
        </w:trPr>
        <w:tc>
          <w:tcPr>
            <w:tcW w:w="960" w:type="pct"/>
          </w:tcPr>
          <w:p w14:paraId="40D63825" w14:textId="77777777" w:rsidR="009D4329" w:rsidRPr="00721765" w:rsidRDefault="009D4329" w:rsidP="007F6E05">
            <w:pPr>
              <w:jc w:val="center"/>
              <w:rPr>
                <w:rFonts w:ascii="Arial" w:hAnsi="Arial" w:cs="Arial"/>
                <w:b/>
                <w:bCs/>
              </w:rPr>
            </w:pPr>
            <w:r w:rsidRPr="00721765">
              <w:rPr>
                <w:rFonts w:ascii="Arial" w:hAnsi="Arial" w:cs="Arial"/>
                <w:b/>
                <w:bCs/>
              </w:rPr>
              <w:t>NV</w:t>
            </w:r>
          </w:p>
        </w:tc>
        <w:tc>
          <w:tcPr>
            <w:tcW w:w="1227" w:type="pct"/>
          </w:tcPr>
          <w:p w14:paraId="0387C23F" w14:textId="0D0C9839" w:rsidR="009D4329" w:rsidRPr="00721765" w:rsidRDefault="009D4329" w:rsidP="007F6E05">
            <w:pPr>
              <w:jc w:val="center"/>
              <w:rPr>
                <w:rFonts w:ascii="Arial" w:hAnsi="Arial" w:cs="Arial"/>
              </w:rPr>
            </w:pPr>
            <w:r>
              <w:rPr>
                <w:rFonts w:ascii="Arial" w:hAnsi="Arial" w:cs="Arial"/>
              </w:rPr>
              <w:t>N</w:t>
            </w:r>
          </w:p>
        </w:tc>
        <w:tc>
          <w:tcPr>
            <w:tcW w:w="1460" w:type="pct"/>
          </w:tcPr>
          <w:p w14:paraId="786931CD" w14:textId="6214239E" w:rsidR="009D4329" w:rsidRPr="00721765" w:rsidRDefault="003253C1" w:rsidP="007F6E05">
            <w:pPr>
              <w:jc w:val="center"/>
              <w:rPr>
                <w:rFonts w:ascii="Arial" w:hAnsi="Arial" w:cs="Arial"/>
              </w:rPr>
            </w:pPr>
            <w:r>
              <w:rPr>
                <w:rFonts w:ascii="Arial" w:hAnsi="Arial" w:cs="Arial"/>
              </w:rPr>
              <w:t>N</w:t>
            </w:r>
          </w:p>
        </w:tc>
        <w:tc>
          <w:tcPr>
            <w:tcW w:w="1353" w:type="pct"/>
          </w:tcPr>
          <w:p w14:paraId="37B5EB45" w14:textId="553AC831"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65"/>
            </w:r>
          </w:p>
        </w:tc>
      </w:tr>
      <w:tr w:rsidR="009D4329" w:rsidRPr="00721765" w14:paraId="0CEB4F7E" w14:textId="77777777" w:rsidTr="003051CE">
        <w:trPr>
          <w:jc w:val="center"/>
        </w:trPr>
        <w:tc>
          <w:tcPr>
            <w:tcW w:w="960" w:type="pct"/>
          </w:tcPr>
          <w:p w14:paraId="45FC3E59" w14:textId="77777777" w:rsidR="009D4329" w:rsidRPr="00721765" w:rsidRDefault="009D4329" w:rsidP="007F6E05">
            <w:pPr>
              <w:jc w:val="center"/>
              <w:rPr>
                <w:rFonts w:ascii="Arial" w:hAnsi="Arial" w:cs="Arial"/>
                <w:b/>
                <w:bCs/>
              </w:rPr>
            </w:pPr>
            <w:r w:rsidRPr="00721765">
              <w:rPr>
                <w:rFonts w:ascii="Arial" w:hAnsi="Arial" w:cs="Arial"/>
                <w:b/>
                <w:bCs/>
              </w:rPr>
              <w:lastRenderedPageBreak/>
              <w:t>NY</w:t>
            </w:r>
          </w:p>
        </w:tc>
        <w:tc>
          <w:tcPr>
            <w:tcW w:w="1227" w:type="pct"/>
          </w:tcPr>
          <w:p w14:paraId="4691FBC2" w14:textId="10FDA5BE" w:rsidR="009D4329" w:rsidRPr="00721765" w:rsidRDefault="009D4329" w:rsidP="007F6E05">
            <w:pPr>
              <w:jc w:val="center"/>
              <w:rPr>
                <w:rStyle w:val="EndnoteReference"/>
                <w:rFonts w:ascii="Arial" w:hAnsi="Arial" w:cs="Arial"/>
              </w:rPr>
            </w:pPr>
            <w:r>
              <w:rPr>
                <w:rFonts w:ascii="Arial" w:hAnsi="Arial" w:cs="Arial"/>
              </w:rPr>
              <w:t>N</w:t>
            </w:r>
          </w:p>
        </w:tc>
        <w:tc>
          <w:tcPr>
            <w:tcW w:w="1460" w:type="pct"/>
          </w:tcPr>
          <w:p w14:paraId="26E9BCDB" w14:textId="4960F702"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66"/>
            </w:r>
          </w:p>
        </w:tc>
        <w:tc>
          <w:tcPr>
            <w:tcW w:w="1353" w:type="pct"/>
          </w:tcPr>
          <w:p w14:paraId="233D978A" w14:textId="368B9DB8"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67"/>
            </w:r>
          </w:p>
        </w:tc>
      </w:tr>
      <w:tr w:rsidR="009D4329" w:rsidRPr="00721765" w14:paraId="7ACDB795" w14:textId="77777777" w:rsidTr="003051CE">
        <w:trPr>
          <w:jc w:val="center"/>
        </w:trPr>
        <w:tc>
          <w:tcPr>
            <w:tcW w:w="960" w:type="pct"/>
          </w:tcPr>
          <w:p w14:paraId="3A555DC1" w14:textId="77777777" w:rsidR="009D4329" w:rsidRPr="00721765" w:rsidRDefault="009D4329" w:rsidP="007F6E05">
            <w:pPr>
              <w:jc w:val="center"/>
              <w:rPr>
                <w:rFonts w:ascii="Arial" w:hAnsi="Arial" w:cs="Arial"/>
                <w:b/>
                <w:bCs/>
              </w:rPr>
            </w:pPr>
            <w:r w:rsidRPr="00721765">
              <w:rPr>
                <w:rFonts w:ascii="Arial" w:hAnsi="Arial" w:cs="Arial"/>
                <w:b/>
                <w:bCs/>
              </w:rPr>
              <w:t>OH</w:t>
            </w:r>
          </w:p>
        </w:tc>
        <w:tc>
          <w:tcPr>
            <w:tcW w:w="1227" w:type="pct"/>
          </w:tcPr>
          <w:p w14:paraId="61D23DBE" w14:textId="1A4B7298" w:rsidR="009D4329" w:rsidRPr="00721765" w:rsidRDefault="009D4329" w:rsidP="007F6E05">
            <w:pPr>
              <w:jc w:val="center"/>
              <w:rPr>
                <w:rFonts w:ascii="Arial" w:hAnsi="Arial" w:cs="Arial"/>
              </w:rPr>
            </w:pPr>
            <w:r>
              <w:rPr>
                <w:rFonts w:ascii="Arial" w:hAnsi="Arial" w:cs="Arial"/>
              </w:rPr>
              <w:t>N</w:t>
            </w:r>
          </w:p>
        </w:tc>
        <w:tc>
          <w:tcPr>
            <w:tcW w:w="1460" w:type="pct"/>
          </w:tcPr>
          <w:p w14:paraId="26577DDA" w14:textId="2402D604"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68"/>
            </w:r>
          </w:p>
        </w:tc>
        <w:tc>
          <w:tcPr>
            <w:tcW w:w="1353" w:type="pct"/>
          </w:tcPr>
          <w:p w14:paraId="2E5E82D3" w14:textId="29C4A275"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69"/>
            </w:r>
          </w:p>
        </w:tc>
      </w:tr>
      <w:tr w:rsidR="009D4329" w:rsidRPr="00721765" w14:paraId="76A6E03A" w14:textId="77777777" w:rsidTr="003051CE">
        <w:trPr>
          <w:trHeight w:val="300"/>
          <w:jc w:val="center"/>
        </w:trPr>
        <w:tc>
          <w:tcPr>
            <w:tcW w:w="960" w:type="pct"/>
          </w:tcPr>
          <w:p w14:paraId="4108D4A7" w14:textId="77777777" w:rsidR="009D4329" w:rsidRPr="00721765" w:rsidRDefault="009D4329" w:rsidP="007F6E05">
            <w:pPr>
              <w:jc w:val="center"/>
              <w:rPr>
                <w:rFonts w:ascii="Arial" w:hAnsi="Arial" w:cs="Arial"/>
                <w:b/>
                <w:bCs/>
              </w:rPr>
            </w:pPr>
            <w:r w:rsidRPr="00721765">
              <w:rPr>
                <w:rFonts w:ascii="Arial" w:hAnsi="Arial" w:cs="Arial"/>
                <w:b/>
                <w:bCs/>
              </w:rPr>
              <w:t>OR</w:t>
            </w:r>
          </w:p>
        </w:tc>
        <w:tc>
          <w:tcPr>
            <w:tcW w:w="1227" w:type="pct"/>
          </w:tcPr>
          <w:p w14:paraId="55C93597" w14:textId="3CE52A50" w:rsidR="009D4329" w:rsidRPr="00721765" w:rsidRDefault="009D4329" w:rsidP="007F6E05">
            <w:pPr>
              <w:jc w:val="center"/>
              <w:rPr>
                <w:rFonts w:ascii="Arial" w:hAnsi="Arial" w:cs="Arial"/>
              </w:rPr>
            </w:pPr>
            <w:r>
              <w:rPr>
                <w:rFonts w:ascii="Arial" w:hAnsi="Arial" w:cs="Arial"/>
              </w:rPr>
              <w:t>N</w:t>
            </w:r>
          </w:p>
        </w:tc>
        <w:tc>
          <w:tcPr>
            <w:tcW w:w="1460" w:type="pct"/>
          </w:tcPr>
          <w:p w14:paraId="2E4521B3" w14:textId="7A421811"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70"/>
            </w:r>
          </w:p>
        </w:tc>
        <w:tc>
          <w:tcPr>
            <w:tcW w:w="1353" w:type="pct"/>
          </w:tcPr>
          <w:p w14:paraId="54DB2853" w14:textId="27546780"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71"/>
            </w:r>
          </w:p>
        </w:tc>
      </w:tr>
      <w:tr w:rsidR="009D4329" w:rsidRPr="00721765" w14:paraId="6EC9F5A8" w14:textId="77777777" w:rsidTr="003051CE">
        <w:trPr>
          <w:jc w:val="center"/>
        </w:trPr>
        <w:tc>
          <w:tcPr>
            <w:tcW w:w="960" w:type="pct"/>
          </w:tcPr>
          <w:p w14:paraId="7AF4F65F" w14:textId="77777777" w:rsidR="009D4329" w:rsidRPr="00721765" w:rsidRDefault="009D4329" w:rsidP="007F6E05">
            <w:pPr>
              <w:jc w:val="center"/>
              <w:rPr>
                <w:rFonts w:ascii="Arial" w:hAnsi="Arial" w:cs="Arial"/>
                <w:b/>
                <w:bCs/>
              </w:rPr>
            </w:pPr>
            <w:r w:rsidRPr="00721765">
              <w:rPr>
                <w:rFonts w:ascii="Arial" w:hAnsi="Arial" w:cs="Arial"/>
                <w:b/>
                <w:bCs/>
              </w:rPr>
              <w:t>PA</w:t>
            </w:r>
          </w:p>
        </w:tc>
        <w:tc>
          <w:tcPr>
            <w:tcW w:w="1227" w:type="pct"/>
          </w:tcPr>
          <w:p w14:paraId="6A7B4C29" w14:textId="19FBE9DC" w:rsidR="009D4329" w:rsidRPr="00721765" w:rsidRDefault="0045268D" w:rsidP="007F6E05">
            <w:pPr>
              <w:jc w:val="center"/>
              <w:rPr>
                <w:rFonts w:ascii="Arial" w:hAnsi="Arial" w:cs="Arial"/>
              </w:rPr>
            </w:pPr>
            <w:r>
              <w:rPr>
                <w:rFonts w:ascii="Arial" w:hAnsi="Arial" w:cs="Arial"/>
              </w:rPr>
              <w:t>N</w:t>
            </w:r>
          </w:p>
        </w:tc>
        <w:tc>
          <w:tcPr>
            <w:tcW w:w="1460" w:type="pct"/>
          </w:tcPr>
          <w:p w14:paraId="1AD2F745" w14:textId="72DD4E94"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72"/>
            </w:r>
          </w:p>
        </w:tc>
        <w:tc>
          <w:tcPr>
            <w:tcW w:w="1353" w:type="pct"/>
          </w:tcPr>
          <w:p w14:paraId="79AFF7FF" w14:textId="75A60B23"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73"/>
            </w:r>
          </w:p>
        </w:tc>
      </w:tr>
      <w:tr w:rsidR="009D4329" w:rsidRPr="00721765" w14:paraId="078E2655" w14:textId="77777777" w:rsidTr="003051CE">
        <w:trPr>
          <w:jc w:val="center"/>
        </w:trPr>
        <w:tc>
          <w:tcPr>
            <w:tcW w:w="960" w:type="pct"/>
          </w:tcPr>
          <w:p w14:paraId="54E23055" w14:textId="77777777" w:rsidR="009D4329" w:rsidRPr="00721765" w:rsidRDefault="009D4329" w:rsidP="007F6E05">
            <w:pPr>
              <w:jc w:val="center"/>
              <w:rPr>
                <w:rFonts w:ascii="Arial" w:hAnsi="Arial" w:cs="Arial"/>
                <w:b/>
                <w:bCs/>
              </w:rPr>
            </w:pPr>
            <w:r w:rsidRPr="00721765">
              <w:rPr>
                <w:rFonts w:ascii="Arial" w:hAnsi="Arial" w:cs="Arial"/>
                <w:b/>
                <w:bCs/>
              </w:rPr>
              <w:t>RI</w:t>
            </w:r>
          </w:p>
        </w:tc>
        <w:tc>
          <w:tcPr>
            <w:tcW w:w="1227" w:type="pct"/>
          </w:tcPr>
          <w:p w14:paraId="32079ACB" w14:textId="2921EA51" w:rsidR="009D4329" w:rsidRPr="00721765" w:rsidRDefault="0045268D" w:rsidP="007F6E05">
            <w:pPr>
              <w:jc w:val="center"/>
              <w:rPr>
                <w:rFonts w:ascii="Arial" w:hAnsi="Arial" w:cs="Arial"/>
              </w:rPr>
            </w:pPr>
            <w:r>
              <w:rPr>
                <w:rFonts w:ascii="Arial" w:hAnsi="Arial" w:cs="Arial"/>
              </w:rPr>
              <w:t>N</w:t>
            </w:r>
          </w:p>
        </w:tc>
        <w:tc>
          <w:tcPr>
            <w:tcW w:w="1460" w:type="pct"/>
          </w:tcPr>
          <w:p w14:paraId="2FFA1038" w14:textId="55DF003A" w:rsidR="009D4329" w:rsidRPr="00721765" w:rsidRDefault="009D4329" w:rsidP="007F6E05">
            <w:pPr>
              <w:jc w:val="center"/>
              <w:rPr>
                <w:rFonts w:ascii="Arial" w:hAnsi="Arial" w:cs="Arial"/>
              </w:rPr>
            </w:pPr>
            <w:r>
              <w:rPr>
                <w:rFonts w:ascii="Arial" w:hAnsi="Arial" w:cs="Arial"/>
              </w:rPr>
              <w:t>N</w:t>
            </w:r>
          </w:p>
        </w:tc>
        <w:tc>
          <w:tcPr>
            <w:tcW w:w="1353" w:type="pct"/>
          </w:tcPr>
          <w:p w14:paraId="4F519356" w14:textId="37C32E35" w:rsidR="009D4329" w:rsidRPr="00721765" w:rsidRDefault="009D4329" w:rsidP="007F6E05">
            <w:pPr>
              <w:jc w:val="center"/>
              <w:rPr>
                <w:rStyle w:val="EndnoteReference"/>
                <w:rFonts w:ascii="Arial" w:hAnsi="Arial" w:cs="Arial"/>
              </w:rPr>
            </w:pPr>
            <w:r>
              <w:rPr>
                <w:rFonts w:ascii="Arial" w:hAnsi="Arial" w:cs="Arial"/>
              </w:rPr>
              <w:t>N</w:t>
            </w:r>
          </w:p>
        </w:tc>
      </w:tr>
      <w:tr w:rsidR="009D4329" w:rsidRPr="00721765" w14:paraId="5D1835D7" w14:textId="77777777" w:rsidTr="003051CE">
        <w:trPr>
          <w:jc w:val="center"/>
        </w:trPr>
        <w:tc>
          <w:tcPr>
            <w:tcW w:w="960" w:type="pct"/>
          </w:tcPr>
          <w:p w14:paraId="7361476B" w14:textId="77777777" w:rsidR="009D4329" w:rsidRPr="00721765" w:rsidRDefault="009D4329" w:rsidP="007F6E05">
            <w:pPr>
              <w:jc w:val="center"/>
              <w:rPr>
                <w:rFonts w:ascii="Arial" w:hAnsi="Arial" w:cs="Arial"/>
                <w:b/>
                <w:bCs/>
              </w:rPr>
            </w:pPr>
            <w:r w:rsidRPr="00721765">
              <w:rPr>
                <w:rFonts w:ascii="Arial" w:hAnsi="Arial" w:cs="Arial"/>
                <w:b/>
                <w:bCs/>
              </w:rPr>
              <w:t>SC</w:t>
            </w:r>
          </w:p>
        </w:tc>
        <w:tc>
          <w:tcPr>
            <w:tcW w:w="1227" w:type="pct"/>
          </w:tcPr>
          <w:p w14:paraId="2464BE2C" w14:textId="3B1D8595" w:rsidR="009D4329" w:rsidRPr="00721765" w:rsidRDefault="009D4329" w:rsidP="007F6E05">
            <w:pPr>
              <w:jc w:val="center"/>
              <w:rPr>
                <w:rFonts w:ascii="Arial" w:hAnsi="Arial" w:cs="Arial"/>
              </w:rPr>
            </w:pPr>
            <w:r>
              <w:rPr>
                <w:rFonts w:ascii="Arial" w:hAnsi="Arial" w:cs="Arial"/>
              </w:rPr>
              <w:t>N</w:t>
            </w:r>
          </w:p>
        </w:tc>
        <w:tc>
          <w:tcPr>
            <w:tcW w:w="1460" w:type="pct"/>
          </w:tcPr>
          <w:p w14:paraId="03FDE968" w14:textId="1D0EE3E9" w:rsidR="009D4329" w:rsidRPr="00721765" w:rsidRDefault="009D4329" w:rsidP="007F6E05">
            <w:pPr>
              <w:jc w:val="center"/>
              <w:rPr>
                <w:rFonts w:ascii="Arial" w:hAnsi="Arial" w:cs="Arial"/>
              </w:rPr>
            </w:pPr>
            <w:r>
              <w:rPr>
                <w:rFonts w:ascii="Arial" w:hAnsi="Arial" w:cs="Arial"/>
              </w:rPr>
              <w:t>N</w:t>
            </w:r>
          </w:p>
        </w:tc>
        <w:tc>
          <w:tcPr>
            <w:tcW w:w="1353" w:type="pct"/>
          </w:tcPr>
          <w:p w14:paraId="12FF0965" w14:textId="3A1E80A8" w:rsidR="009D4329" w:rsidRPr="00721765" w:rsidRDefault="009D4329" w:rsidP="007F6E05">
            <w:pPr>
              <w:jc w:val="center"/>
              <w:rPr>
                <w:rFonts w:ascii="Arial" w:hAnsi="Arial" w:cs="Arial"/>
              </w:rPr>
            </w:pPr>
            <w:r>
              <w:rPr>
                <w:rFonts w:ascii="Arial" w:hAnsi="Arial" w:cs="Arial"/>
              </w:rPr>
              <w:t>N</w:t>
            </w:r>
          </w:p>
        </w:tc>
      </w:tr>
      <w:tr w:rsidR="009D4329" w:rsidRPr="00721765" w14:paraId="5C8F02B2" w14:textId="77777777" w:rsidTr="003051CE">
        <w:trPr>
          <w:jc w:val="center"/>
        </w:trPr>
        <w:tc>
          <w:tcPr>
            <w:tcW w:w="960" w:type="pct"/>
          </w:tcPr>
          <w:p w14:paraId="04D66442" w14:textId="77777777" w:rsidR="009D4329" w:rsidRPr="00721765" w:rsidRDefault="009D4329" w:rsidP="007F6E05">
            <w:pPr>
              <w:jc w:val="center"/>
              <w:rPr>
                <w:rFonts w:ascii="Arial" w:hAnsi="Arial" w:cs="Arial"/>
                <w:b/>
                <w:bCs/>
              </w:rPr>
            </w:pPr>
            <w:r w:rsidRPr="00721765">
              <w:rPr>
                <w:rFonts w:ascii="Arial" w:hAnsi="Arial" w:cs="Arial"/>
                <w:b/>
                <w:bCs/>
              </w:rPr>
              <w:t>TN</w:t>
            </w:r>
          </w:p>
        </w:tc>
        <w:tc>
          <w:tcPr>
            <w:tcW w:w="1227" w:type="pct"/>
          </w:tcPr>
          <w:p w14:paraId="7B6FE39F" w14:textId="4C62CE6D" w:rsidR="009D4329" w:rsidRPr="00721765" w:rsidRDefault="0045268D" w:rsidP="007F6E05">
            <w:pPr>
              <w:jc w:val="center"/>
              <w:rPr>
                <w:rFonts w:ascii="Arial" w:hAnsi="Arial" w:cs="Arial"/>
              </w:rPr>
            </w:pPr>
            <w:r>
              <w:rPr>
                <w:rFonts w:ascii="Arial" w:hAnsi="Arial" w:cs="Arial"/>
              </w:rPr>
              <w:t>N</w:t>
            </w:r>
          </w:p>
        </w:tc>
        <w:tc>
          <w:tcPr>
            <w:tcW w:w="1460" w:type="pct"/>
          </w:tcPr>
          <w:p w14:paraId="510FBA95" w14:textId="5513CFD9" w:rsidR="009D4329" w:rsidRPr="00721765" w:rsidRDefault="009D4329" w:rsidP="007F6E05">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174"/>
            </w:r>
          </w:p>
        </w:tc>
        <w:tc>
          <w:tcPr>
            <w:tcW w:w="1353" w:type="pct"/>
          </w:tcPr>
          <w:p w14:paraId="35DF8F73" w14:textId="5EBC8B16" w:rsidR="009D4329" w:rsidRPr="00721765" w:rsidRDefault="00F2625E" w:rsidP="007F6E05">
            <w:pPr>
              <w:jc w:val="center"/>
              <w:rPr>
                <w:rFonts w:ascii="Arial" w:hAnsi="Arial" w:cs="Arial"/>
              </w:rPr>
            </w:pPr>
            <w:r>
              <w:rPr>
                <w:rFonts w:ascii="Arial" w:hAnsi="Arial" w:cs="Arial"/>
              </w:rPr>
              <w:t>N</w:t>
            </w:r>
          </w:p>
        </w:tc>
      </w:tr>
      <w:tr w:rsidR="009D4329" w:rsidRPr="00721765" w14:paraId="00541B95" w14:textId="77777777" w:rsidTr="003051CE">
        <w:trPr>
          <w:jc w:val="center"/>
        </w:trPr>
        <w:tc>
          <w:tcPr>
            <w:tcW w:w="960" w:type="pct"/>
          </w:tcPr>
          <w:p w14:paraId="75675149" w14:textId="77777777" w:rsidR="009D4329" w:rsidRPr="00721765" w:rsidRDefault="009D4329" w:rsidP="007F6E05">
            <w:pPr>
              <w:jc w:val="center"/>
              <w:rPr>
                <w:rFonts w:ascii="Arial" w:hAnsi="Arial" w:cs="Arial"/>
                <w:b/>
                <w:bCs/>
              </w:rPr>
            </w:pPr>
            <w:r w:rsidRPr="00721765">
              <w:rPr>
                <w:rFonts w:ascii="Arial" w:hAnsi="Arial" w:cs="Arial"/>
                <w:b/>
                <w:bCs/>
              </w:rPr>
              <w:t>TX</w:t>
            </w:r>
          </w:p>
        </w:tc>
        <w:tc>
          <w:tcPr>
            <w:tcW w:w="1227" w:type="pct"/>
          </w:tcPr>
          <w:p w14:paraId="616116D1" w14:textId="0EFAAC97" w:rsidR="009D4329" w:rsidRPr="00721765" w:rsidRDefault="009D4329" w:rsidP="007F6E05">
            <w:pPr>
              <w:jc w:val="center"/>
              <w:rPr>
                <w:rFonts w:ascii="Arial" w:hAnsi="Arial" w:cs="Arial"/>
              </w:rPr>
            </w:pPr>
            <w:r>
              <w:rPr>
                <w:rFonts w:ascii="Arial" w:hAnsi="Arial" w:cs="Arial"/>
              </w:rPr>
              <w:t>N</w:t>
            </w:r>
          </w:p>
        </w:tc>
        <w:tc>
          <w:tcPr>
            <w:tcW w:w="1460" w:type="pct"/>
          </w:tcPr>
          <w:p w14:paraId="167D2574" w14:textId="5B375571" w:rsidR="009D4329" w:rsidRPr="00721765" w:rsidRDefault="009D4329" w:rsidP="007F6E05">
            <w:pPr>
              <w:jc w:val="center"/>
              <w:rPr>
                <w:rFonts w:ascii="Arial" w:hAnsi="Arial" w:cs="Arial"/>
              </w:rPr>
            </w:pPr>
            <w:r>
              <w:rPr>
                <w:rFonts w:ascii="Arial" w:hAnsi="Arial" w:cs="Arial"/>
              </w:rPr>
              <w:t>N</w:t>
            </w:r>
          </w:p>
        </w:tc>
        <w:tc>
          <w:tcPr>
            <w:tcW w:w="1353" w:type="pct"/>
          </w:tcPr>
          <w:p w14:paraId="15BFF62F" w14:textId="43E6415F" w:rsidR="009D4329" w:rsidRPr="00721765" w:rsidRDefault="009D4329" w:rsidP="007F6E05">
            <w:pPr>
              <w:spacing w:line="259" w:lineRule="auto"/>
              <w:jc w:val="center"/>
              <w:rPr>
                <w:rFonts w:ascii="Arial" w:eastAsia="Arial" w:hAnsi="Arial" w:cs="Arial"/>
              </w:rPr>
            </w:pPr>
            <w:r>
              <w:rPr>
                <w:rFonts w:ascii="Arial" w:eastAsia="Arial" w:hAnsi="Arial" w:cs="Arial"/>
              </w:rPr>
              <w:t>N</w:t>
            </w:r>
          </w:p>
        </w:tc>
      </w:tr>
      <w:tr w:rsidR="009D4329" w:rsidRPr="00721765" w14:paraId="194D9DA9" w14:textId="77777777" w:rsidTr="003051CE">
        <w:trPr>
          <w:jc w:val="center"/>
        </w:trPr>
        <w:tc>
          <w:tcPr>
            <w:tcW w:w="960" w:type="pct"/>
          </w:tcPr>
          <w:p w14:paraId="35B2C094" w14:textId="77777777" w:rsidR="009D4329" w:rsidRPr="00721765" w:rsidRDefault="009D4329" w:rsidP="007F6E05">
            <w:pPr>
              <w:jc w:val="center"/>
              <w:rPr>
                <w:rFonts w:ascii="Arial" w:hAnsi="Arial" w:cs="Arial"/>
                <w:b/>
                <w:bCs/>
              </w:rPr>
            </w:pPr>
            <w:r w:rsidRPr="00721765">
              <w:rPr>
                <w:rFonts w:ascii="Arial" w:hAnsi="Arial" w:cs="Arial"/>
                <w:b/>
                <w:bCs/>
              </w:rPr>
              <w:t>UT</w:t>
            </w:r>
          </w:p>
        </w:tc>
        <w:tc>
          <w:tcPr>
            <w:tcW w:w="1227" w:type="pct"/>
          </w:tcPr>
          <w:p w14:paraId="0776EE1C" w14:textId="454EDD20" w:rsidR="009D4329" w:rsidRPr="00721765" w:rsidRDefault="009D4329" w:rsidP="007F6E05">
            <w:pPr>
              <w:jc w:val="center"/>
              <w:rPr>
                <w:rFonts w:ascii="Arial" w:hAnsi="Arial" w:cs="Arial"/>
              </w:rPr>
            </w:pPr>
            <w:r>
              <w:rPr>
                <w:rFonts w:ascii="Arial" w:hAnsi="Arial" w:cs="Arial"/>
              </w:rPr>
              <w:t>N</w:t>
            </w:r>
          </w:p>
        </w:tc>
        <w:tc>
          <w:tcPr>
            <w:tcW w:w="1460" w:type="pct"/>
          </w:tcPr>
          <w:p w14:paraId="2CA5F4C4" w14:textId="189DFFF0" w:rsidR="009D4329" w:rsidRPr="00721765" w:rsidRDefault="009D4329" w:rsidP="007F6E05">
            <w:pPr>
              <w:jc w:val="center"/>
              <w:rPr>
                <w:rFonts w:ascii="Arial" w:hAnsi="Arial" w:cs="Arial"/>
              </w:rPr>
            </w:pPr>
            <w:r>
              <w:rPr>
                <w:rFonts w:ascii="Arial" w:hAnsi="Arial" w:cs="Arial"/>
              </w:rPr>
              <w:t>N</w:t>
            </w:r>
          </w:p>
        </w:tc>
        <w:tc>
          <w:tcPr>
            <w:tcW w:w="1353" w:type="pct"/>
          </w:tcPr>
          <w:p w14:paraId="59FEA6B0" w14:textId="6EF8C915" w:rsidR="009D4329" w:rsidRPr="00721765" w:rsidRDefault="009D4329" w:rsidP="007F6E05">
            <w:pPr>
              <w:jc w:val="center"/>
              <w:rPr>
                <w:rFonts w:ascii="Arial" w:hAnsi="Arial" w:cs="Arial"/>
              </w:rPr>
            </w:pPr>
            <w:r>
              <w:rPr>
                <w:rFonts w:ascii="Arial" w:hAnsi="Arial" w:cs="Arial"/>
              </w:rPr>
              <w:t>N</w:t>
            </w:r>
          </w:p>
        </w:tc>
      </w:tr>
      <w:tr w:rsidR="009D4329" w:rsidRPr="00721765" w14:paraId="59822D8B" w14:textId="77777777" w:rsidTr="003051CE">
        <w:trPr>
          <w:jc w:val="center"/>
        </w:trPr>
        <w:tc>
          <w:tcPr>
            <w:tcW w:w="960" w:type="pct"/>
          </w:tcPr>
          <w:p w14:paraId="51A60933" w14:textId="77777777" w:rsidR="009D4329" w:rsidRPr="00721765" w:rsidRDefault="009D4329" w:rsidP="007F6E05">
            <w:pPr>
              <w:jc w:val="center"/>
              <w:rPr>
                <w:rFonts w:ascii="Arial" w:hAnsi="Arial" w:cs="Arial"/>
                <w:b/>
                <w:bCs/>
              </w:rPr>
            </w:pPr>
            <w:r w:rsidRPr="00721765">
              <w:rPr>
                <w:rFonts w:ascii="Arial" w:hAnsi="Arial" w:cs="Arial"/>
                <w:b/>
                <w:bCs/>
              </w:rPr>
              <w:t>VA</w:t>
            </w:r>
          </w:p>
        </w:tc>
        <w:tc>
          <w:tcPr>
            <w:tcW w:w="1227" w:type="pct"/>
          </w:tcPr>
          <w:p w14:paraId="66D4D5B1" w14:textId="69BCCFF1" w:rsidR="009D4329" w:rsidRPr="00721765" w:rsidRDefault="0045268D" w:rsidP="007F6E05">
            <w:pPr>
              <w:jc w:val="center"/>
              <w:rPr>
                <w:rFonts w:ascii="Arial" w:hAnsi="Arial" w:cs="Arial"/>
              </w:rPr>
            </w:pPr>
            <w:r>
              <w:rPr>
                <w:rFonts w:ascii="Arial" w:hAnsi="Arial" w:cs="Arial"/>
              </w:rPr>
              <w:t>N</w:t>
            </w:r>
          </w:p>
        </w:tc>
        <w:tc>
          <w:tcPr>
            <w:tcW w:w="1460" w:type="pct"/>
          </w:tcPr>
          <w:p w14:paraId="1EBF1CEB" w14:textId="455F4453"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75"/>
            </w:r>
          </w:p>
        </w:tc>
        <w:tc>
          <w:tcPr>
            <w:tcW w:w="1353" w:type="pct"/>
          </w:tcPr>
          <w:p w14:paraId="3A93F747" w14:textId="3F27DFEF"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76"/>
            </w:r>
          </w:p>
        </w:tc>
      </w:tr>
      <w:tr w:rsidR="009D4329" w:rsidRPr="00721765" w14:paraId="205D5282" w14:textId="77777777" w:rsidTr="003051CE">
        <w:trPr>
          <w:jc w:val="center"/>
        </w:trPr>
        <w:tc>
          <w:tcPr>
            <w:tcW w:w="960" w:type="pct"/>
          </w:tcPr>
          <w:p w14:paraId="721A03A9" w14:textId="77777777" w:rsidR="009D4329" w:rsidRPr="00721765" w:rsidRDefault="009D4329" w:rsidP="007F6E05">
            <w:pPr>
              <w:jc w:val="center"/>
              <w:rPr>
                <w:rFonts w:ascii="Arial" w:hAnsi="Arial" w:cs="Arial"/>
                <w:b/>
                <w:bCs/>
              </w:rPr>
            </w:pPr>
            <w:r w:rsidRPr="00721765">
              <w:rPr>
                <w:rFonts w:ascii="Arial" w:hAnsi="Arial" w:cs="Arial"/>
                <w:b/>
                <w:bCs/>
              </w:rPr>
              <w:t>WA</w:t>
            </w:r>
          </w:p>
        </w:tc>
        <w:tc>
          <w:tcPr>
            <w:tcW w:w="1227" w:type="pct"/>
          </w:tcPr>
          <w:p w14:paraId="2F5E88D5" w14:textId="2060A865" w:rsidR="009D4329" w:rsidRPr="00721765" w:rsidRDefault="00522B12" w:rsidP="007F6E05">
            <w:pPr>
              <w:jc w:val="center"/>
              <w:rPr>
                <w:rFonts w:ascii="Arial" w:hAnsi="Arial" w:cs="Arial"/>
              </w:rPr>
            </w:pPr>
            <w:r>
              <w:rPr>
                <w:rFonts w:ascii="Arial" w:hAnsi="Arial" w:cs="Arial"/>
              </w:rPr>
              <w:t>N</w:t>
            </w:r>
          </w:p>
        </w:tc>
        <w:tc>
          <w:tcPr>
            <w:tcW w:w="1460" w:type="pct"/>
          </w:tcPr>
          <w:p w14:paraId="0FC7F698" w14:textId="63059DA3" w:rsidR="009D4329" w:rsidRPr="00721765" w:rsidRDefault="009D4329" w:rsidP="007F6E05">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177"/>
            </w:r>
          </w:p>
        </w:tc>
        <w:tc>
          <w:tcPr>
            <w:tcW w:w="1353" w:type="pct"/>
          </w:tcPr>
          <w:p w14:paraId="48F5FFA6" w14:textId="6A0619F4"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78"/>
            </w:r>
          </w:p>
        </w:tc>
      </w:tr>
      <w:tr w:rsidR="009D4329" w:rsidRPr="00721765" w14:paraId="68B1F945" w14:textId="77777777" w:rsidTr="003051CE">
        <w:trPr>
          <w:jc w:val="center"/>
        </w:trPr>
        <w:tc>
          <w:tcPr>
            <w:tcW w:w="960" w:type="pct"/>
          </w:tcPr>
          <w:p w14:paraId="3732F87A" w14:textId="77777777" w:rsidR="009D4329" w:rsidRPr="00721765" w:rsidRDefault="009D4329" w:rsidP="007F6E05">
            <w:pPr>
              <w:jc w:val="center"/>
              <w:rPr>
                <w:rFonts w:ascii="Arial" w:hAnsi="Arial" w:cs="Arial"/>
                <w:b/>
                <w:bCs/>
              </w:rPr>
            </w:pPr>
            <w:r w:rsidRPr="00721765">
              <w:rPr>
                <w:rFonts w:ascii="Arial" w:hAnsi="Arial" w:cs="Arial"/>
                <w:b/>
                <w:bCs/>
              </w:rPr>
              <w:t>WI</w:t>
            </w:r>
          </w:p>
        </w:tc>
        <w:tc>
          <w:tcPr>
            <w:tcW w:w="1227" w:type="pct"/>
          </w:tcPr>
          <w:p w14:paraId="15EF7888" w14:textId="7E29225D" w:rsidR="009D4329" w:rsidRPr="00721765" w:rsidRDefault="00522B12" w:rsidP="007F6E05">
            <w:pPr>
              <w:jc w:val="center"/>
              <w:rPr>
                <w:rStyle w:val="EndnoteReference"/>
                <w:rFonts w:ascii="Arial" w:hAnsi="Arial" w:cs="Arial"/>
              </w:rPr>
            </w:pPr>
            <w:r>
              <w:t>N</w:t>
            </w:r>
          </w:p>
        </w:tc>
        <w:tc>
          <w:tcPr>
            <w:tcW w:w="1460" w:type="pct"/>
          </w:tcPr>
          <w:p w14:paraId="6F9F3F8B" w14:textId="2B6A9D4D"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79"/>
            </w:r>
          </w:p>
        </w:tc>
        <w:tc>
          <w:tcPr>
            <w:tcW w:w="1353" w:type="pct"/>
          </w:tcPr>
          <w:p w14:paraId="2E255170" w14:textId="48A26006" w:rsidR="009D4329" w:rsidRPr="00721765" w:rsidRDefault="009D4329" w:rsidP="007F6E05">
            <w:pPr>
              <w:jc w:val="center"/>
              <w:rPr>
                <w:rFonts w:ascii="Arial" w:hAnsi="Arial" w:cs="Arial"/>
              </w:rPr>
            </w:pPr>
            <w:r>
              <w:rPr>
                <w:rFonts w:ascii="Arial" w:hAnsi="Arial" w:cs="Arial"/>
              </w:rPr>
              <w:t>Y</w:t>
            </w:r>
            <w:r>
              <w:rPr>
                <w:rStyle w:val="EndnoteReference"/>
                <w:rFonts w:ascii="Arial" w:hAnsi="Arial" w:cs="Arial"/>
              </w:rPr>
              <w:endnoteReference w:id="180"/>
            </w:r>
          </w:p>
        </w:tc>
      </w:tr>
      <w:tr w:rsidR="009D4329" w:rsidRPr="00721765" w14:paraId="7E48D671" w14:textId="77777777" w:rsidTr="003051CE">
        <w:trPr>
          <w:jc w:val="center"/>
        </w:trPr>
        <w:tc>
          <w:tcPr>
            <w:tcW w:w="960" w:type="pct"/>
          </w:tcPr>
          <w:p w14:paraId="0EB4C621" w14:textId="77777777" w:rsidR="009D4329" w:rsidRPr="00721765" w:rsidRDefault="009D4329" w:rsidP="007F6E05">
            <w:pPr>
              <w:jc w:val="center"/>
              <w:rPr>
                <w:rFonts w:ascii="Arial" w:hAnsi="Arial" w:cs="Arial"/>
                <w:b/>
                <w:bCs/>
              </w:rPr>
            </w:pPr>
            <w:r w:rsidRPr="00721765">
              <w:rPr>
                <w:rFonts w:ascii="Arial" w:hAnsi="Arial" w:cs="Arial"/>
                <w:b/>
                <w:bCs/>
              </w:rPr>
              <w:t>WV</w:t>
            </w:r>
          </w:p>
        </w:tc>
        <w:tc>
          <w:tcPr>
            <w:tcW w:w="1227" w:type="pct"/>
          </w:tcPr>
          <w:p w14:paraId="4A84F504" w14:textId="23853E9C" w:rsidR="009D4329" w:rsidRPr="00721765" w:rsidRDefault="00E61142" w:rsidP="007F6E05">
            <w:pPr>
              <w:jc w:val="center"/>
              <w:rPr>
                <w:rFonts w:ascii="Arial" w:hAnsi="Arial" w:cs="Arial"/>
              </w:rPr>
            </w:pPr>
            <w:r>
              <w:rPr>
                <w:rFonts w:ascii="Arial" w:hAnsi="Arial" w:cs="Arial"/>
              </w:rPr>
              <w:t>N</w:t>
            </w:r>
          </w:p>
        </w:tc>
        <w:tc>
          <w:tcPr>
            <w:tcW w:w="1460" w:type="pct"/>
          </w:tcPr>
          <w:p w14:paraId="63B9D9C5" w14:textId="66C0B01B" w:rsidR="009D4329" w:rsidRPr="00721765" w:rsidRDefault="009D4329" w:rsidP="007F6E05">
            <w:pPr>
              <w:jc w:val="center"/>
              <w:rPr>
                <w:rFonts w:ascii="Arial" w:hAnsi="Arial" w:cs="Arial"/>
              </w:rPr>
            </w:pPr>
            <w:r>
              <w:rPr>
                <w:rFonts w:ascii="Arial" w:hAnsi="Arial" w:cs="Arial"/>
              </w:rPr>
              <w:t>N</w:t>
            </w:r>
          </w:p>
        </w:tc>
        <w:tc>
          <w:tcPr>
            <w:tcW w:w="1353" w:type="pct"/>
          </w:tcPr>
          <w:p w14:paraId="30A67E52" w14:textId="3419151A" w:rsidR="009D4329" w:rsidRPr="00721765" w:rsidRDefault="009D4329" w:rsidP="007F6E05">
            <w:pPr>
              <w:jc w:val="center"/>
              <w:rPr>
                <w:rFonts w:ascii="Arial" w:hAnsi="Arial" w:cs="Arial"/>
              </w:rPr>
            </w:pPr>
            <w:r>
              <w:rPr>
                <w:rFonts w:ascii="Arial" w:hAnsi="Arial" w:cs="Arial"/>
              </w:rPr>
              <w:t>N</w:t>
            </w:r>
          </w:p>
        </w:tc>
      </w:tr>
      <w:tr w:rsidR="009D4329" w:rsidRPr="00721765" w14:paraId="68451D2A" w14:textId="77777777" w:rsidTr="001911FE">
        <w:trPr>
          <w:jc w:val="center"/>
        </w:trPr>
        <w:tc>
          <w:tcPr>
            <w:tcW w:w="960" w:type="pct"/>
            <w:vAlign w:val="center"/>
          </w:tcPr>
          <w:p w14:paraId="4B57B844" w14:textId="77777777" w:rsidR="009D4329" w:rsidRPr="00721765" w:rsidRDefault="009D4329" w:rsidP="001911FE">
            <w:pPr>
              <w:jc w:val="center"/>
              <w:rPr>
                <w:rFonts w:ascii="Arial" w:hAnsi="Arial" w:cs="Arial"/>
                <w:b/>
                <w:bCs/>
              </w:rPr>
            </w:pPr>
            <w:r w:rsidRPr="00721765">
              <w:rPr>
                <w:rFonts w:ascii="Arial" w:hAnsi="Arial" w:cs="Arial"/>
                <w:b/>
                <w:bCs/>
              </w:rPr>
              <w:t>Total</w:t>
            </w:r>
          </w:p>
        </w:tc>
        <w:tc>
          <w:tcPr>
            <w:tcW w:w="1227" w:type="pct"/>
          </w:tcPr>
          <w:p w14:paraId="6830479B" w14:textId="66473EB9" w:rsidR="009D4329" w:rsidRDefault="009D4329" w:rsidP="007F6E05">
            <w:pPr>
              <w:jc w:val="center"/>
              <w:rPr>
                <w:rFonts w:ascii="Arial" w:hAnsi="Arial" w:cs="Arial"/>
                <w:b/>
              </w:rPr>
            </w:pPr>
            <w:r w:rsidRPr="00721765">
              <w:rPr>
                <w:rFonts w:ascii="Arial" w:hAnsi="Arial" w:cs="Arial"/>
                <w:b/>
              </w:rPr>
              <w:t xml:space="preserve">Y = </w:t>
            </w:r>
            <w:r w:rsidR="008B5823">
              <w:rPr>
                <w:rFonts w:ascii="Arial" w:hAnsi="Arial" w:cs="Arial"/>
                <w:b/>
              </w:rPr>
              <w:t>2</w:t>
            </w:r>
          </w:p>
          <w:p w14:paraId="1F37F328" w14:textId="1C5C94CD" w:rsidR="009D4329" w:rsidRPr="00721765" w:rsidRDefault="009D4329" w:rsidP="007F6E05">
            <w:pPr>
              <w:jc w:val="center"/>
              <w:rPr>
                <w:rFonts w:ascii="Arial" w:hAnsi="Arial" w:cs="Arial"/>
                <w:b/>
              </w:rPr>
            </w:pPr>
            <w:r>
              <w:rPr>
                <w:rFonts w:ascii="Arial" w:hAnsi="Arial" w:cs="Arial"/>
                <w:b/>
              </w:rPr>
              <w:t>N =</w:t>
            </w:r>
            <w:r w:rsidR="008B5823">
              <w:rPr>
                <w:rFonts w:ascii="Arial" w:hAnsi="Arial" w:cs="Arial"/>
                <w:b/>
              </w:rPr>
              <w:t xml:space="preserve"> 38 </w:t>
            </w:r>
          </w:p>
        </w:tc>
        <w:tc>
          <w:tcPr>
            <w:tcW w:w="1460" w:type="pct"/>
          </w:tcPr>
          <w:p w14:paraId="3D83ED7B" w14:textId="12AC9391" w:rsidR="009D4329" w:rsidRDefault="009D4329" w:rsidP="007F6E05">
            <w:pPr>
              <w:jc w:val="center"/>
              <w:rPr>
                <w:rFonts w:ascii="Arial" w:hAnsi="Arial" w:cs="Arial"/>
                <w:b/>
              </w:rPr>
            </w:pPr>
            <w:r w:rsidRPr="00721765">
              <w:rPr>
                <w:rFonts w:ascii="Arial" w:hAnsi="Arial" w:cs="Arial"/>
                <w:b/>
              </w:rPr>
              <w:t xml:space="preserve">Y = </w:t>
            </w:r>
            <w:r w:rsidR="008B5823">
              <w:rPr>
                <w:rFonts w:ascii="Arial" w:hAnsi="Arial" w:cs="Arial"/>
                <w:b/>
              </w:rPr>
              <w:t>2</w:t>
            </w:r>
            <w:r w:rsidR="00F462E8">
              <w:rPr>
                <w:rFonts w:ascii="Arial" w:hAnsi="Arial" w:cs="Arial"/>
                <w:b/>
              </w:rPr>
              <w:t>2</w:t>
            </w:r>
          </w:p>
          <w:p w14:paraId="093A663F" w14:textId="51E66B3A" w:rsidR="009D4329" w:rsidRPr="00721765" w:rsidRDefault="009D4329" w:rsidP="007F6E05">
            <w:pPr>
              <w:jc w:val="center"/>
              <w:rPr>
                <w:rFonts w:ascii="Arial" w:hAnsi="Arial" w:cs="Arial"/>
                <w:b/>
              </w:rPr>
            </w:pPr>
            <w:r>
              <w:rPr>
                <w:rFonts w:ascii="Arial" w:hAnsi="Arial" w:cs="Arial"/>
                <w:b/>
              </w:rPr>
              <w:t>N =</w:t>
            </w:r>
            <w:r w:rsidR="008B5823">
              <w:rPr>
                <w:rFonts w:ascii="Arial" w:hAnsi="Arial" w:cs="Arial"/>
                <w:b/>
              </w:rPr>
              <w:t xml:space="preserve"> 1</w:t>
            </w:r>
            <w:r w:rsidR="00F462E8">
              <w:rPr>
                <w:rFonts w:ascii="Arial" w:hAnsi="Arial" w:cs="Arial"/>
                <w:b/>
              </w:rPr>
              <w:t>8</w:t>
            </w:r>
          </w:p>
        </w:tc>
        <w:tc>
          <w:tcPr>
            <w:tcW w:w="1353" w:type="pct"/>
          </w:tcPr>
          <w:p w14:paraId="19BB8FFF" w14:textId="1B0852FC" w:rsidR="009D4329" w:rsidRDefault="009D4329" w:rsidP="007F6E05">
            <w:pPr>
              <w:jc w:val="center"/>
              <w:rPr>
                <w:rFonts w:ascii="Arial" w:hAnsi="Arial" w:cs="Arial"/>
                <w:b/>
              </w:rPr>
            </w:pPr>
            <w:r w:rsidRPr="00721765">
              <w:rPr>
                <w:rFonts w:ascii="Arial" w:hAnsi="Arial" w:cs="Arial"/>
                <w:b/>
              </w:rPr>
              <w:t xml:space="preserve">Y = </w:t>
            </w:r>
            <w:r w:rsidR="008B5823">
              <w:rPr>
                <w:rFonts w:ascii="Arial" w:hAnsi="Arial" w:cs="Arial"/>
                <w:b/>
              </w:rPr>
              <w:t>25</w:t>
            </w:r>
          </w:p>
          <w:p w14:paraId="4B8FD758" w14:textId="1217F391" w:rsidR="009D4329" w:rsidRPr="00721765" w:rsidRDefault="009D4329" w:rsidP="007F6E05">
            <w:pPr>
              <w:jc w:val="center"/>
              <w:rPr>
                <w:rFonts w:ascii="Arial" w:hAnsi="Arial" w:cs="Arial"/>
                <w:b/>
              </w:rPr>
            </w:pPr>
            <w:r>
              <w:rPr>
                <w:rFonts w:ascii="Arial" w:hAnsi="Arial" w:cs="Arial"/>
                <w:b/>
              </w:rPr>
              <w:t>N =</w:t>
            </w:r>
            <w:r w:rsidR="008B5823">
              <w:rPr>
                <w:rFonts w:ascii="Arial" w:hAnsi="Arial" w:cs="Arial"/>
                <w:b/>
              </w:rPr>
              <w:t xml:space="preserve"> 15</w:t>
            </w:r>
          </w:p>
        </w:tc>
      </w:tr>
    </w:tbl>
    <w:p w14:paraId="70CF0BA1" w14:textId="77777777" w:rsidR="00F83E38" w:rsidRDefault="00F83E38" w:rsidP="00BD73C9">
      <w:pPr>
        <w:rPr>
          <w:rFonts w:ascii="Arial" w:hAnsi="Arial" w:cs="Arial"/>
          <w:b/>
          <w:bCs/>
        </w:rPr>
      </w:pPr>
    </w:p>
    <w:p w14:paraId="1DF890B4" w14:textId="77777777" w:rsidR="00F83E38" w:rsidRDefault="00F83E38" w:rsidP="00BD73C9">
      <w:pPr>
        <w:rPr>
          <w:rFonts w:ascii="Arial" w:hAnsi="Arial" w:cs="Arial"/>
          <w:b/>
          <w:bCs/>
        </w:rPr>
      </w:pPr>
    </w:p>
    <w:p w14:paraId="59E89C2B" w14:textId="77777777" w:rsidR="00F83E38" w:rsidRDefault="00F83E38" w:rsidP="00BD73C9">
      <w:pPr>
        <w:rPr>
          <w:rFonts w:ascii="Arial" w:hAnsi="Arial" w:cs="Arial"/>
          <w:b/>
          <w:bCs/>
        </w:rPr>
      </w:pPr>
    </w:p>
    <w:p w14:paraId="06C907C2" w14:textId="77777777" w:rsidR="00F83E38" w:rsidRDefault="00F83E38" w:rsidP="00BD73C9">
      <w:pPr>
        <w:rPr>
          <w:rFonts w:ascii="Arial" w:hAnsi="Arial" w:cs="Arial"/>
          <w:b/>
          <w:bCs/>
        </w:rPr>
      </w:pPr>
    </w:p>
    <w:p w14:paraId="210B2FEE" w14:textId="77777777" w:rsidR="00F83E38" w:rsidRDefault="00F83E38" w:rsidP="00BD73C9">
      <w:pPr>
        <w:rPr>
          <w:rFonts w:ascii="Arial" w:hAnsi="Arial" w:cs="Arial"/>
          <w:b/>
          <w:bCs/>
        </w:rPr>
      </w:pPr>
    </w:p>
    <w:p w14:paraId="6BEDE32B" w14:textId="77777777" w:rsidR="00F661A2" w:rsidRDefault="00F661A2" w:rsidP="00BD73C9">
      <w:pPr>
        <w:rPr>
          <w:rFonts w:ascii="Arial" w:hAnsi="Arial" w:cs="Arial"/>
          <w:b/>
          <w:bCs/>
        </w:rPr>
      </w:pPr>
    </w:p>
    <w:p w14:paraId="0CD715A1" w14:textId="77777777" w:rsidR="00F661A2" w:rsidRDefault="00F661A2" w:rsidP="00BD73C9">
      <w:pPr>
        <w:rPr>
          <w:rFonts w:ascii="Arial" w:hAnsi="Arial" w:cs="Arial"/>
          <w:b/>
          <w:bCs/>
        </w:rPr>
      </w:pPr>
    </w:p>
    <w:p w14:paraId="477E9497" w14:textId="77777777" w:rsidR="00F661A2" w:rsidRDefault="00F661A2" w:rsidP="00BD73C9">
      <w:pPr>
        <w:rPr>
          <w:rFonts w:ascii="Arial" w:hAnsi="Arial" w:cs="Arial"/>
          <w:b/>
          <w:bCs/>
        </w:rPr>
      </w:pPr>
    </w:p>
    <w:p w14:paraId="606CDA9C" w14:textId="4EC435B2" w:rsidR="00A456FB" w:rsidRDefault="00EF3DA9" w:rsidP="00BD73C9">
      <w:pPr>
        <w:rPr>
          <w:rFonts w:ascii="Arial" w:hAnsi="Arial" w:cs="Arial"/>
          <w:b/>
          <w:bCs/>
        </w:rPr>
      </w:pPr>
      <w:bookmarkStart w:id="36" w:name="Table6"/>
      <w:r w:rsidRPr="00C61FD4">
        <w:rPr>
          <w:rFonts w:ascii="Arial" w:hAnsi="Arial" w:cs="Arial"/>
          <w:b/>
          <w:bCs/>
        </w:rPr>
        <w:lastRenderedPageBreak/>
        <w:t>Table 6</w:t>
      </w:r>
      <w:r w:rsidR="00A7513A">
        <w:rPr>
          <w:rFonts w:ascii="Arial" w:hAnsi="Arial" w:cs="Arial"/>
          <w:b/>
          <w:bCs/>
        </w:rPr>
        <w:t>.</w:t>
      </w:r>
      <w:r w:rsidRPr="00C61FD4">
        <w:rPr>
          <w:rFonts w:ascii="Arial" w:hAnsi="Arial" w:cs="Arial"/>
          <w:b/>
          <w:bCs/>
        </w:rPr>
        <w:t xml:space="preserve"> </w:t>
      </w:r>
      <w:r w:rsidR="00C61FD4" w:rsidRPr="00C61FD4">
        <w:rPr>
          <w:rFonts w:ascii="Arial" w:hAnsi="Arial" w:cs="Arial"/>
          <w:b/>
          <w:bCs/>
        </w:rPr>
        <w:t>Postpartum Health-Related Social Needs</w:t>
      </w:r>
    </w:p>
    <w:tbl>
      <w:tblPr>
        <w:tblStyle w:val="TableGrid"/>
        <w:tblW w:w="5000" w:type="pct"/>
        <w:jc w:val="center"/>
        <w:tblLook w:val="04A0" w:firstRow="1" w:lastRow="0" w:firstColumn="1" w:lastColumn="0" w:noHBand="0" w:noVBand="1"/>
      </w:tblPr>
      <w:tblGrid>
        <w:gridCol w:w="2894"/>
        <w:gridCol w:w="3851"/>
        <w:gridCol w:w="3240"/>
        <w:gridCol w:w="3689"/>
        <w:gridCol w:w="3523"/>
        <w:gridCol w:w="73"/>
      </w:tblGrid>
      <w:tr w:rsidR="008A6A08" w14:paraId="169A0855" w14:textId="77777777" w:rsidTr="002C29B4">
        <w:trPr>
          <w:trHeight w:val="737"/>
          <w:tblHeader/>
          <w:jc w:val="center"/>
        </w:trPr>
        <w:tc>
          <w:tcPr>
            <w:tcW w:w="838" w:type="pct"/>
            <w:vMerge w:val="restart"/>
            <w:shd w:val="clear" w:color="auto" w:fill="033C5A"/>
            <w:vAlign w:val="center"/>
          </w:tcPr>
          <w:bookmarkEnd w:id="36"/>
          <w:p w14:paraId="29A18CD0" w14:textId="77777777" w:rsidR="008A6A08" w:rsidRPr="00721765" w:rsidRDefault="008A6A08" w:rsidP="00D90839">
            <w:pPr>
              <w:jc w:val="center"/>
              <w:rPr>
                <w:rFonts w:ascii="Arial" w:hAnsi="Arial" w:cs="Arial"/>
                <w:b/>
                <w:bCs/>
              </w:rPr>
            </w:pPr>
            <w:r w:rsidRPr="00721765">
              <w:rPr>
                <w:rFonts w:ascii="Arial" w:hAnsi="Arial" w:cs="Arial"/>
                <w:b/>
                <w:bCs/>
              </w:rPr>
              <w:t>State</w:t>
            </w:r>
          </w:p>
        </w:tc>
        <w:tc>
          <w:tcPr>
            <w:tcW w:w="1115" w:type="pct"/>
            <w:shd w:val="clear" w:color="auto" w:fill="BDD6EE" w:themeFill="accent5" w:themeFillTint="66"/>
            <w:vAlign w:val="center"/>
          </w:tcPr>
          <w:p w14:paraId="35A3D843" w14:textId="0EAF1DAF" w:rsidR="008A6A08" w:rsidRPr="006E2921" w:rsidRDefault="008A6A08" w:rsidP="00C06470">
            <w:pPr>
              <w:jc w:val="center"/>
              <w:rPr>
                <w:rFonts w:ascii="Arial" w:hAnsi="Arial" w:cs="Arial"/>
                <w:b/>
                <w:bCs/>
                <w:sz w:val="20"/>
                <w:szCs w:val="20"/>
                <w:highlight w:val="yellow"/>
              </w:rPr>
            </w:pPr>
            <w:r w:rsidRPr="001D0816">
              <w:rPr>
                <w:rFonts w:ascii="Arial" w:eastAsia="Times New Roman" w:hAnsi="Arial" w:cs="Arial"/>
                <w:b/>
                <w:bCs/>
              </w:rPr>
              <w:t xml:space="preserve">Contract requires a health-related social needs assessment conducted among the </w:t>
            </w:r>
            <w:r w:rsidRPr="001D0816">
              <w:rPr>
                <w:rFonts w:ascii="Arial" w:hAnsi="Arial" w:cs="Arial"/>
                <w:b/>
                <w:bCs/>
              </w:rPr>
              <w:t>maternity/perinatal</w:t>
            </w:r>
            <w:r w:rsidRPr="001D0816">
              <w:rPr>
                <w:rFonts w:ascii="Arial" w:eastAsia="Times New Roman" w:hAnsi="Arial" w:cs="Arial"/>
                <w:b/>
                <w:bCs/>
              </w:rPr>
              <w:t xml:space="preserve"> population (i</w:t>
            </w:r>
            <w:r w:rsidR="002C29B4">
              <w:rPr>
                <w:rFonts w:ascii="Arial" w:eastAsia="Times New Roman" w:hAnsi="Arial" w:cs="Arial"/>
                <w:b/>
                <w:bCs/>
              </w:rPr>
              <w:t>.</w:t>
            </w:r>
            <w:r w:rsidRPr="001D0816">
              <w:rPr>
                <w:rFonts w:ascii="Arial" w:eastAsia="Times New Roman" w:hAnsi="Arial" w:cs="Arial"/>
                <w:b/>
                <w:bCs/>
              </w:rPr>
              <w:t>e</w:t>
            </w:r>
            <w:r w:rsidR="002C29B4">
              <w:rPr>
                <w:rFonts w:ascii="Arial" w:eastAsia="Times New Roman" w:hAnsi="Arial" w:cs="Arial"/>
                <w:b/>
                <w:bCs/>
              </w:rPr>
              <w:t>.,</w:t>
            </w:r>
            <w:r w:rsidRPr="001D0816">
              <w:rPr>
                <w:rFonts w:ascii="Arial" w:eastAsia="Times New Roman" w:hAnsi="Arial" w:cs="Arial"/>
                <w:b/>
                <w:bCs/>
              </w:rPr>
              <w:t xml:space="preserve"> food, housing, transport, etc</w:t>
            </w:r>
            <w:r w:rsidR="002C29B4">
              <w:rPr>
                <w:rFonts w:ascii="Arial" w:eastAsia="Times New Roman" w:hAnsi="Arial" w:cs="Arial"/>
                <w:b/>
                <w:bCs/>
              </w:rPr>
              <w:t>.</w:t>
            </w:r>
            <w:r w:rsidRPr="001D0816">
              <w:rPr>
                <w:rFonts w:ascii="Arial" w:eastAsia="Times New Roman" w:hAnsi="Arial" w:cs="Arial"/>
                <w:b/>
                <w:bCs/>
              </w:rPr>
              <w:t>)</w:t>
            </w:r>
          </w:p>
        </w:tc>
        <w:tc>
          <w:tcPr>
            <w:tcW w:w="938" w:type="pct"/>
            <w:shd w:val="clear" w:color="auto" w:fill="BDD6EE" w:themeFill="accent5" w:themeFillTint="66"/>
            <w:vAlign w:val="center"/>
          </w:tcPr>
          <w:p w14:paraId="69AC4DDE" w14:textId="7933734A" w:rsidR="008A6A08" w:rsidRPr="00B65384" w:rsidRDefault="008A6A08" w:rsidP="00C06470">
            <w:pPr>
              <w:jc w:val="center"/>
              <w:rPr>
                <w:rStyle w:val="normaltextrun"/>
                <w:rFonts w:ascii="Arial" w:hAnsi="Arial" w:cs="Arial"/>
                <w:b/>
                <w:bCs/>
                <w:color w:val="000000"/>
                <w:sz w:val="20"/>
                <w:szCs w:val="20"/>
                <w:bdr w:val="none" w:sz="0" w:space="0" w:color="auto" w:frame="1"/>
              </w:rPr>
            </w:pPr>
            <w:r w:rsidRPr="00B65384">
              <w:rPr>
                <w:rFonts w:ascii="Arial" w:hAnsi="Arial" w:cs="Arial"/>
                <w:b/>
                <w:bCs/>
              </w:rPr>
              <w:t>Contract references transportation for the maternity/perinatal population</w:t>
            </w:r>
          </w:p>
        </w:tc>
        <w:tc>
          <w:tcPr>
            <w:tcW w:w="1068" w:type="pct"/>
            <w:shd w:val="clear" w:color="auto" w:fill="BDD6EE" w:themeFill="accent5" w:themeFillTint="66"/>
            <w:vAlign w:val="center"/>
          </w:tcPr>
          <w:p w14:paraId="12341B16" w14:textId="0CD8A252" w:rsidR="008A6A08" w:rsidRPr="00B65384" w:rsidRDefault="008A6A08" w:rsidP="00C06470">
            <w:pPr>
              <w:jc w:val="center"/>
              <w:rPr>
                <w:rStyle w:val="normaltextrun"/>
                <w:rFonts w:ascii="Arial" w:hAnsi="Arial" w:cs="Arial"/>
                <w:b/>
                <w:bCs/>
                <w:color w:val="000000"/>
                <w:sz w:val="20"/>
                <w:szCs w:val="20"/>
                <w:bdr w:val="none" w:sz="0" w:space="0" w:color="auto" w:frame="1"/>
              </w:rPr>
            </w:pPr>
            <w:r w:rsidRPr="00B65384">
              <w:rPr>
                <w:rFonts w:ascii="Arial" w:eastAsia="Times New Roman" w:hAnsi="Arial" w:cs="Arial"/>
                <w:b/>
                <w:bCs/>
              </w:rPr>
              <w:t xml:space="preserve">Contract references referrals to community-based resources for the </w:t>
            </w:r>
            <w:r w:rsidRPr="00B65384">
              <w:rPr>
                <w:rFonts w:ascii="Arial" w:hAnsi="Arial" w:cs="Arial"/>
                <w:b/>
                <w:bCs/>
              </w:rPr>
              <w:t xml:space="preserve">maternity/perinatal </w:t>
            </w:r>
            <w:r w:rsidRPr="00B65384">
              <w:rPr>
                <w:rFonts w:ascii="Arial" w:eastAsia="Times New Roman" w:hAnsi="Arial" w:cs="Arial"/>
                <w:b/>
                <w:bCs/>
              </w:rPr>
              <w:t>population</w:t>
            </w:r>
          </w:p>
        </w:tc>
        <w:tc>
          <w:tcPr>
            <w:tcW w:w="1041" w:type="pct"/>
            <w:gridSpan w:val="2"/>
            <w:shd w:val="clear" w:color="auto" w:fill="BDD6EE" w:themeFill="accent5" w:themeFillTint="66"/>
            <w:vAlign w:val="center"/>
          </w:tcPr>
          <w:p w14:paraId="73FFE1DF" w14:textId="2AC97571" w:rsidR="008A6A08" w:rsidRPr="00B65384" w:rsidRDefault="008A6A08" w:rsidP="00C06470">
            <w:pPr>
              <w:jc w:val="center"/>
              <w:rPr>
                <w:rStyle w:val="normaltextrun"/>
                <w:rFonts w:ascii="Arial" w:hAnsi="Arial" w:cs="Arial"/>
                <w:b/>
                <w:bCs/>
                <w:color w:val="000000"/>
                <w:bdr w:val="none" w:sz="0" w:space="0" w:color="auto" w:frame="1"/>
              </w:rPr>
            </w:pPr>
            <w:r w:rsidRPr="00B65384">
              <w:rPr>
                <w:rFonts w:ascii="Arial" w:hAnsi="Arial" w:cs="Arial"/>
                <w:b/>
                <w:bCs/>
              </w:rPr>
              <w:t xml:space="preserve">Contract references partnerships between </w:t>
            </w:r>
            <w:r w:rsidR="002C29B4">
              <w:rPr>
                <w:rFonts w:ascii="Arial" w:hAnsi="Arial" w:cs="Arial"/>
                <w:b/>
                <w:bCs/>
              </w:rPr>
              <w:t>managed care organization</w:t>
            </w:r>
            <w:r w:rsidRPr="00B65384">
              <w:rPr>
                <w:rFonts w:ascii="Arial" w:hAnsi="Arial" w:cs="Arial"/>
                <w:b/>
                <w:bCs/>
              </w:rPr>
              <w:t>s and community-based organizations that serve perinatal persons</w:t>
            </w:r>
          </w:p>
        </w:tc>
      </w:tr>
      <w:tr w:rsidR="008A6A08" w:rsidRPr="00436368" w14:paraId="7BC420A7" w14:textId="77777777" w:rsidTr="002C29B4">
        <w:trPr>
          <w:gridAfter w:val="1"/>
          <w:wAfter w:w="21" w:type="pct"/>
          <w:trHeight w:val="608"/>
          <w:tblHeader/>
          <w:jc w:val="center"/>
        </w:trPr>
        <w:tc>
          <w:tcPr>
            <w:tcW w:w="838" w:type="pct"/>
            <w:vMerge/>
          </w:tcPr>
          <w:p w14:paraId="2E3E7521" w14:textId="77777777" w:rsidR="008A6A08" w:rsidRPr="00721765" w:rsidRDefault="008A6A08" w:rsidP="00D90839">
            <w:pPr>
              <w:rPr>
                <w:rFonts w:ascii="Arial" w:hAnsi="Arial" w:cs="Arial"/>
              </w:rPr>
            </w:pPr>
          </w:p>
        </w:tc>
        <w:tc>
          <w:tcPr>
            <w:tcW w:w="1115" w:type="pct"/>
            <w:shd w:val="clear" w:color="auto" w:fill="E7E6E6" w:themeFill="background2"/>
            <w:vAlign w:val="center"/>
          </w:tcPr>
          <w:p w14:paraId="4886F156" w14:textId="3C1D14E4" w:rsidR="008A6A08" w:rsidRPr="00436368" w:rsidRDefault="008A6A08" w:rsidP="00D90839">
            <w:pPr>
              <w:jc w:val="center"/>
              <w:rPr>
                <w:rFonts w:ascii="Arial" w:hAnsi="Arial" w:cs="Arial"/>
                <w:b/>
                <w:bCs/>
                <w:sz w:val="20"/>
                <w:szCs w:val="20"/>
              </w:rPr>
            </w:pPr>
            <w:r>
              <w:rPr>
                <w:rFonts w:ascii="Arial" w:hAnsi="Arial" w:cs="Arial"/>
                <w:b/>
                <w:bCs/>
              </w:rPr>
              <w:t>Y/N</w:t>
            </w:r>
          </w:p>
        </w:tc>
        <w:tc>
          <w:tcPr>
            <w:tcW w:w="938" w:type="pct"/>
            <w:shd w:val="clear" w:color="auto" w:fill="E7E6E6" w:themeFill="background2"/>
            <w:vAlign w:val="center"/>
          </w:tcPr>
          <w:p w14:paraId="28EA1BB0" w14:textId="6D96B7D7" w:rsidR="008A6A08" w:rsidRPr="00436368" w:rsidRDefault="008A6A08" w:rsidP="00D90839">
            <w:pPr>
              <w:jc w:val="center"/>
              <w:rPr>
                <w:rFonts w:ascii="Arial" w:hAnsi="Arial" w:cs="Arial"/>
                <w:b/>
                <w:bCs/>
                <w:sz w:val="20"/>
                <w:szCs w:val="20"/>
              </w:rPr>
            </w:pPr>
            <w:r>
              <w:rPr>
                <w:rFonts w:ascii="Arial" w:hAnsi="Arial" w:cs="Arial"/>
                <w:b/>
                <w:bCs/>
              </w:rPr>
              <w:t>Y/N</w:t>
            </w:r>
          </w:p>
        </w:tc>
        <w:tc>
          <w:tcPr>
            <w:tcW w:w="1068" w:type="pct"/>
            <w:shd w:val="clear" w:color="auto" w:fill="E7E6E6" w:themeFill="background2"/>
            <w:vAlign w:val="center"/>
          </w:tcPr>
          <w:p w14:paraId="621DB450" w14:textId="2FC3F961" w:rsidR="008A6A08" w:rsidRPr="00436368" w:rsidRDefault="008A6A08" w:rsidP="00D90839">
            <w:pPr>
              <w:jc w:val="center"/>
              <w:rPr>
                <w:rFonts w:ascii="Arial" w:hAnsi="Arial" w:cs="Arial"/>
                <w:b/>
                <w:bCs/>
                <w:sz w:val="20"/>
                <w:szCs w:val="20"/>
              </w:rPr>
            </w:pPr>
            <w:r>
              <w:rPr>
                <w:rFonts w:ascii="Arial" w:hAnsi="Arial" w:cs="Arial"/>
                <w:b/>
                <w:bCs/>
              </w:rPr>
              <w:t>Y/N</w:t>
            </w:r>
          </w:p>
        </w:tc>
        <w:tc>
          <w:tcPr>
            <w:tcW w:w="1020" w:type="pct"/>
            <w:shd w:val="clear" w:color="auto" w:fill="E7E6E6" w:themeFill="background2"/>
            <w:vAlign w:val="center"/>
          </w:tcPr>
          <w:p w14:paraId="69152039" w14:textId="170AC97B" w:rsidR="008A6A08" w:rsidRPr="00436368" w:rsidRDefault="008A6A08" w:rsidP="00D90839">
            <w:pPr>
              <w:jc w:val="center"/>
              <w:rPr>
                <w:rFonts w:ascii="Arial" w:hAnsi="Arial" w:cs="Arial"/>
                <w:b/>
                <w:bCs/>
                <w:sz w:val="20"/>
                <w:szCs w:val="20"/>
              </w:rPr>
            </w:pPr>
            <w:r w:rsidRPr="00DE3858">
              <w:rPr>
                <w:rFonts w:ascii="Arial" w:hAnsi="Arial" w:cs="Arial"/>
                <w:b/>
                <w:bCs/>
              </w:rPr>
              <w:t>Y/N</w:t>
            </w:r>
          </w:p>
        </w:tc>
      </w:tr>
      <w:tr w:rsidR="008A6A08" w:rsidRPr="00721765" w14:paraId="1F8ED248" w14:textId="77777777" w:rsidTr="002C29B4">
        <w:trPr>
          <w:gridAfter w:val="1"/>
          <w:wAfter w:w="21" w:type="pct"/>
          <w:jc w:val="center"/>
        </w:trPr>
        <w:tc>
          <w:tcPr>
            <w:tcW w:w="838" w:type="pct"/>
          </w:tcPr>
          <w:p w14:paraId="34D34433" w14:textId="77777777" w:rsidR="008A6A08" w:rsidRPr="00721765" w:rsidRDefault="008A6A08" w:rsidP="00D90839">
            <w:pPr>
              <w:jc w:val="center"/>
              <w:rPr>
                <w:rFonts w:ascii="Arial" w:hAnsi="Arial" w:cs="Arial"/>
                <w:b/>
                <w:bCs/>
              </w:rPr>
            </w:pPr>
            <w:r w:rsidRPr="00721765">
              <w:rPr>
                <w:rFonts w:ascii="Arial" w:hAnsi="Arial" w:cs="Arial"/>
                <w:b/>
                <w:bCs/>
              </w:rPr>
              <w:t>AZ</w:t>
            </w:r>
          </w:p>
        </w:tc>
        <w:tc>
          <w:tcPr>
            <w:tcW w:w="1115" w:type="pct"/>
          </w:tcPr>
          <w:p w14:paraId="2A2CFF24" w14:textId="53B3701F" w:rsidR="008A6A08" w:rsidRPr="00721765" w:rsidRDefault="008A6A08" w:rsidP="00D90839">
            <w:pPr>
              <w:jc w:val="center"/>
              <w:rPr>
                <w:rStyle w:val="FootnoteReference"/>
                <w:rFonts w:ascii="Arial" w:hAnsi="Arial" w:cs="Arial"/>
              </w:rPr>
            </w:pPr>
            <w:r>
              <w:rPr>
                <w:rFonts w:ascii="Arial" w:hAnsi="Arial" w:cs="Arial"/>
              </w:rPr>
              <w:t>Y</w:t>
            </w:r>
            <w:r>
              <w:rPr>
                <w:rStyle w:val="EndnoteReference"/>
                <w:rFonts w:ascii="Arial" w:hAnsi="Arial" w:cs="Arial"/>
              </w:rPr>
              <w:endnoteReference w:id="181"/>
            </w:r>
          </w:p>
        </w:tc>
        <w:tc>
          <w:tcPr>
            <w:tcW w:w="938" w:type="pct"/>
          </w:tcPr>
          <w:p w14:paraId="3CE9628D" w14:textId="74A2CC48" w:rsidR="008A6A08" w:rsidRPr="00721765" w:rsidRDefault="008A6A08" w:rsidP="00D90839">
            <w:pPr>
              <w:spacing w:line="259" w:lineRule="auto"/>
              <w:jc w:val="center"/>
              <w:rPr>
                <w:rFonts w:ascii="Arial" w:hAnsi="Arial" w:cs="Arial"/>
              </w:rPr>
            </w:pPr>
            <w:r>
              <w:rPr>
                <w:rFonts w:ascii="Arial" w:hAnsi="Arial" w:cs="Arial"/>
              </w:rPr>
              <w:t>Y</w:t>
            </w:r>
            <w:r>
              <w:rPr>
                <w:rStyle w:val="EndnoteReference"/>
                <w:rFonts w:ascii="Arial" w:hAnsi="Arial" w:cs="Arial"/>
              </w:rPr>
              <w:endnoteReference w:id="182"/>
            </w:r>
          </w:p>
        </w:tc>
        <w:tc>
          <w:tcPr>
            <w:tcW w:w="1068" w:type="pct"/>
          </w:tcPr>
          <w:p w14:paraId="40C2B2AA" w14:textId="34F1EF59" w:rsidR="008A6A08" w:rsidRPr="00721765" w:rsidRDefault="008A6A08" w:rsidP="00D90839">
            <w:pPr>
              <w:jc w:val="center"/>
              <w:rPr>
                <w:rFonts w:ascii="Arial" w:hAnsi="Arial" w:cs="Arial"/>
              </w:rPr>
            </w:pPr>
            <w:r>
              <w:rPr>
                <w:rFonts w:ascii="Arial" w:hAnsi="Arial" w:cs="Arial"/>
              </w:rPr>
              <w:t>Y</w:t>
            </w:r>
            <w:r>
              <w:rPr>
                <w:rStyle w:val="EndnoteReference"/>
                <w:rFonts w:ascii="Arial" w:hAnsi="Arial" w:cs="Arial"/>
              </w:rPr>
              <w:endnoteReference w:id="183"/>
            </w:r>
          </w:p>
        </w:tc>
        <w:tc>
          <w:tcPr>
            <w:tcW w:w="1020" w:type="pct"/>
          </w:tcPr>
          <w:p w14:paraId="0D8CBE0A" w14:textId="1F7B823F" w:rsidR="008A6A08" w:rsidRPr="00721765" w:rsidRDefault="008A6A08" w:rsidP="00D90839">
            <w:pPr>
              <w:jc w:val="center"/>
              <w:rPr>
                <w:rFonts w:ascii="Arial" w:hAnsi="Arial" w:cs="Arial"/>
              </w:rPr>
            </w:pPr>
            <w:r>
              <w:rPr>
                <w:rFonts w:ascii="Arial" w:hAnsi="Arial" w:cs="Arial"/>
              </w:rPr>
              <w:t>Y</w:t>
            </w:r>
            <w:r>
              <w:rPr>
                <w:rStyle w:val="EndnoteReference"/>
                <w:rFonts w:ascii="Arial" w:hAnsi="Arial" w:cs="Arial"/>
              </w:rPr>
              <w:endnoteReference w:id="184"/>
            </w:r>
          </w:p>
        </w:tc>
      </w:tr>
      <w:tr w:rsidR="008A6A08" w:rsidRPr="00721765" w14:paraId="6EF66D3D" w14:textId="77777777" w:rsidTr="002C29B4">
        <w:trPr>
          <w:gridAfter w:val="1"/>
          <w:wAfter w:w="21" w:type="pct"/>
          <w:jc w:val="center"/>
        </w:trPr>
        <w:tc>
          <w:tcPr>
            <w:tcW w:w="838" w:type="pct"/>
          </w:tcPr>
          <w:p w14:paraId="4525DF16" w14:textId="77777777" w:rsidR="008A6A08" w:rsidRPr="00721765" w:rsidRDefault="008A6A08" w:rsidP="009122DE">
            <w:pPr>
              <w:jc w:val="center"/>
              <w:rPr>
                <w:rFonts w:ascii="Arial" w:hAnsi="Arial" w:cs="Arial"/>
                <w:b/>
                <w:bCs/>
              </w:rPr>
            </w:pPr>
            <w:r w:rsidRPr="00721765">
              <w:rPr>
                <w:rFonts w:ascii="Arial" w:hAnsi="Arial" w:cs="Arial"/>
                <w:b/>
                <w:bCs/>
              </w:rPr>
              <w:t>CA</w:t>
            </w:r>
          </w:p>
        </w:tc>
        <w:tc>
          <w:tcPr>
            <w:tcW w:w="1115" w:type="pct"/>
          </w:tcPr>
          <w:p w14:paraId="74D65CD8" w14:textId="1B57FE5C" w:rsidR="008A6A08" w:rsidRPr="00721765" w:rsidRDefault="008A6A08" w:rsidP="009122DE">
            <w:pPr>
              <w:jc w:val="center"/>
              <w:rPr>
                <w:rStyle w:val="EndnoteReference"/>
                <w:rFonts w:ascii="Arial" w:hAnsi="Arial" w:cs="Arial"/>
              </w:rPr>
            </w:pPr>
            <w:r>
              <w:rPr>
                <w:rFonts w:ascii="Arial" w:hAnsi="Arial" w:cs="Arial"/>
              </w:rPr>
              <w:t>Y</w:t>
            </w:r>
            <w:r>
              <w:rPr>
                <w:rStyle w:val="EndnoteReference"/>
                <w:rFonts w:ascii="Arial" w:hAnsi="Arial" w:cs="Arial"/>
              </w:rPr>
              <w:endnoteReference w:id="185"/>
            </w:r>
          </w:p>
        </w:tc>
        <w:tc>
          <w:tcPr>
            <w:tcW w:w="938" w:type="pct"/>
          </w:tcPr>
          <w:p w14:paraId="5765CA86" w14:textId="711F5055" w:rsidR="008A6A08" w:rsidRPr="00721765" w:rsidRDefault="008A6A08" w:rsidP="009122DE">
            <w:pPr>
              <w:jc w:val="center"/>
              <w:rPr>
                <w:rFonts w:ascii="Arial" w:hAnsi="Arial" w:cs="Arial"/>
              </w:rPr>
            </w:pPr>
            <w:r>
              <w:rPr>
                <w:rFonts w:ascii="Arial" w:hAnsi="Arial" w:cs="Arial"/>
              </w:rPr>
              <w:t>N</w:t>
            </w:r>
          </w:p>
        </w:tc>
        <w:tc>
          <w:tcPr>
            <w:tcW w:w="1068" w:type="pct"/>
          </w:tcPr>
          <w:p w14:paraId="5886814D" w14:textId="65A76A2B" w:rsidR="008A6A08" w:rsidRPr="00721765" w:rsidRDefault="008A6A08" w:rsidP="009122DE">
            <w:pPr>
              <w:spacing w:line="259" w:lineRule="auto"/>
              <w:jc w:val="center"/>
              <w:rPr>
                <w:rFonts w:ascii="Arial" w:hAnsi="Arial" w:cs="Arial"/>
              </w:rPr>
            </w:pPr>
            <w:r>
              <w:rPr>
                <w:rFonts w:ascii="Arial" w:hAnsi="Arial" w:cs="Arial"/>
              </w:rPr>
              <w:t>Y</w:t>
            </w:r>
            <w:r>
              <w:rPr>
                <w:rStyle w:val="EndnoteReference"/>
                <w:rFonts w:ascii="Arial" w:hAnsi="Arial" w:cs="Arial"/>
              </w:rPr>
              <w:endnoteReference w:id="186"/>
            </w:r>
          </w:p>
        </w:tc>
        <w:tc>
          <w:tcPr>
            <w:tcW w:w="1020" w:type="pct"/>
          </w:tcPr>
          <w:p w14:paraId="20C8AF45" w14:textId="17528AAA" w:rsidR="008A6A08" w:rsidRPr="00721765" w:rsidRDefault="000C51B0" w:rsidP="009122DE">
            <w:pPr>
              <w:jc w:val="center"/>
              <w:rPr>
                <w:rFonts w:ascii="Arial" w:hAnsi="Arial" w:cs="Arial"/>
              </w:rPr>
            </w:pPr>
            <w:r>
              <w:rPr>
                <w:rFonts w:ascii="Arial" w:hAnsi="Arial" w:cs="Arial"/>
              </w:rPr>
              <w:t>N</w:t>
            </w:r>
          </w:p>
        </w:tc>
      </w:tr>
      <w:tr w:rsidR="008A6A08" w:rsidRPr="00721765" w14:paraId="033CCB10" w14:textId="77777777" w:rsidTr="002C29B4">
        <w:trPr>
          <w:gridAfter w:val="1"/>
          <w:wAfter w:w="21" w:type="pct"/>
          <w:jc w:val="center"/>
        </w:trPr>
        <w:tc>
          <w:tcPr>
            <w:tcW w:w="838" w:type="pct"/>
          </w:tcPr>
          <w:p w14:paraId="7EC9A22A" w14:textId="77777777" w:rsidR="008A6A08" w:rsidRPr="00721765" w:rsidRDefault="008A6A08" w:rsidP="009122DE">
            <w:pPr>
              <w:jc w:val="center"/>
              <w:rPr>
                <w:rFonts w:ascii="Arial" w:hAnsi="Arial" w:cs="Arial"/>
                <w:b/>
                <w:bCs/>
              </w:rPr>
            </w:pPr>
            <w:r w:rsidRPr="00721765">
              <w:rPr>
                <w:rFonts w:ascii="Arial" w:hAnsi="Arial" w:cs="Arial"/>
                <w:b/>
                <w:bCs/>
              </w:rPr>
              <w:t>CO</w:t>
            </w:r>
          </w:p>
        </w:tc>
        <w:tc>
          <w:tcPr>
            <w:tcW w:w="1115" w:type="pct"/>
          </w:tcPr>
          <w:p w14:paraId="120815D4" w14:textId="3CD40FB9" w:rsidR="008A6A08" w:rsidRPr="00721765" w:rsidRDefault="008A6A08" w:rsidP="009122DE">
            <w:pPr>
              <w:jc w:val="center"/>
              <w:rPr>
                <w:rFonts w:ascii="Arial" w:hAnsi="Arial" w:cs="Arial"/>
              </w:rPr>
            </w:pPr>
            <w:r>
              <w:rPr>
                <w:rFonts w:ascii="Arial" w:hAnsi="Arial" w:cs="Arial"/>
              </w:rPr>
              <w:t>N</w:t>
            </w:r>
          </w:p>
        </w:tc>
        <w:tc>
          <w:tcPr>
            <w:tcW w:w="938" w:type="pct"/>
          </w:tcPr>
          <w:p w14:paraId="605DD805" w14:textId="068786D6" w:rsidR="008A6A08" w:rsidRPr="00721765" w:rsidRDefault="008A6A08" w:rsidP="009122DE">
            <w:pPr>
              <w:jc w:val="center"/>
              <w:rPr>
                <w:rFonts w:ascii="Arial" w:hAnsi="Arial" w:cs="Arial"/>
              </w:rPr>
            </w:pPr>
            <w:r>
              <w:rPr>
                <w:rFonts w:ascii="Arial" w:hAnsi="Arial" w:cs="Arial"/>
              </w:rPr>
              <w:t>N</w:t>
            </w:r>
          </w:p>
        </w:tc>
        <w:tc>
          <w:tcPr>
            <w:tcW w:w="1068" w:type="pct"/>
          </w:tcPr>
          <w:p w14:paraId="0FEFF4D1" w14:textId="07C3D66A" w:rsidR="008A6A08" w:rsidRPr="00721765" w:rsidRDefault="008A6A08" w:rsidP="00A36803">
            <w:pPr>
              <w:jc w:val="center"/>
              <w:rPr>
                <w:rFonts w:ascii="Arial" w:hAnsi="Arial" w:cs="Arial"/>
              </w:rPr>
            </w:pPr>
            <w:r>
              <w:rPr>
                <w:rFonts w:ascii="Arial" w:hAnsi="Arial" w:cs="Arial"/>
              </w:rPr>
              <w:t>N</w:t>
            </w:r>
          </w:p>
        </w:tc>
        <w:tc>
          <w:tcPr>
            <w:tcW w:w="1020" w:type="pct"/>
          </w:tcPr>
          <w:p w14:paraId="393D47C6" w14:textId="52F026A4" w:rsidR="008A6A08" w:rsidRPr="00721765" w:rsidRDefault="008A6A08" w:rsidP="009122DE">
            <w:pPr>
              <w:jc w:val="center"/>
              <w:rPr>
                <w:rFonts w:ascii="Arial" w:hAnsi="Arial" w:cs="Arial"/>
              </w:rPr>
            </w:pPr>
            <w:r>
              <w:rPr>
                <w:rFonts w:ascii="Arial" w:hAnsi="Arial" w:cs="Arial"/>
              </w:rPr>
              <w:t>N</w:t>
            </w:r>
          </w:p>
        </w:tc>
      </w:tr>
      <w:tr w:rsidR="008A6A08" w:rsidRPr="00721765" w14:paraId="0FD10A46" w14:textId="77777777" w:rsidTr="002C29B4">
        <w:trPr>
          <w:gridAfter w:val="1"/>
          <w:wAfter w:w="21" w:type="pct"/>
          <w:jc w:val="center"/>
        </w:trPr>
        <w:tc>
          <w:tcPr>
            <w:tcW w:w="838" w:type="pct"/>
          </w:tcPr>
          <w:p w14:paraId="4E46CDF3" w14:textId="77777777" w:rsidR="008A6A08" w:rsidRPr="00721765" w:rsidRDefault="008A6A08" w:rsidP="00DB6247">
            <w:pPr>
              <w:jc w:val="center"/>
              <w:rPr>
                <w:rFonts w:ascii="Arial" w:hAnsi="Arial" w:cs="Arial"/>
                <w:b/>
                <w:bCs/>
              </w:rPr>
            </w:pPr>
            <w:r w:rsidRPr="00721765">
              <w:rPr>
                <w:rFonts w:ascii="Arial" w:hAnsi="Arial" w:cs="Arial"/>
                <w:b/>
                <w:bCs/>
              </w:rPr>
              <w:t>DC</w:t>
            </w:r>
          </w:p>
        </w:tc>
        <w:tc>
          <w:tcPr>
            <w:tcW w:w="1115" w:type="pct"/>
          </w:tcPr>
          <w:p w14:paraId="78640310" w14:textId="6FEEA128" w:rsidR="008A6A08" w:rsidRPr="00721765" w:rsidRDefault="00A8399D" w:rsidP="00DB6247">
            <w:pPr>
              <w:jc w:val="center"/>
              <w:rPr>
                <w:rFonts w:ascii="Arial" w:hAnsi="Arial" w:cs="Arial"/>
              </w:rPr>
            </w:pPr>
            <w:r>
              <w:rPr>
                <w:rFonts w:ascii="Arial" w:hAnsi="Arial" w:cs="Arial"/>
              </w:rPr>
              <w:t>Y</w:t>
            </w:r>
            <w:r>
              <w:rPr>
                <w:rStyle w:val="EndnoteReference"/>
                <w:rFonts w:ascii="Arial" w:hAnsi="Arial" w:cs="Arial"/>
              </w:rPr>
              <w:endnoteReference w:id="187"/>
            </w:r>
          </w:p>
        </w:tc>
        <w:tc>
          <w:tcPr>
            <w:tcW w:w="938" w:type="pct"/>
          </w:tcPr>
          <w:p w14:paraId="532D8CB3" w14:textId="019DD0E3" w:rsidR="008A6A08" w:rsidRPr="00721765" w:rsidRDefault="008A6A08" w:rsidP="00DB6247">
            <w:pPr>
              <w:jc w:val="center"/>
              <w:rPr>
                <w:rFonts w:ascii="Arial" w:hAnsi="Arial" w:cs="Arial"/>
              </w:rPr>
            </w:pPr>
            <w:r>
              <w:rPr>
                <w:rFonts w:ascii="Arial" w:hAnsi="Arial" w:cs="Arial"/>
              </w:rPr>
              <w:t>N</w:t>
            </w:r>
          </w:p>
        </w:tc>
        <w:tc>
          <w:tcPr>
            <w:tcW w:w="1068" w:type="pct"/>
          </w:tcPr>
          <w:p w14:paraId="3EE56254" w14:textId="63724736" w:rsidR="008A6A08" w:rsidRPr="00721765" w:rsidRDefault="008A6A08" w:rsidP="00DB6247">
            <w:pPr>
              <w:jc w:val="center"/>
              <w:rPr>
                <w:rFonts w:ascii="Arial" w:hAnsi="Arial" w:cs="Arial"/>
              </w:rPr>
            </w:pPr>
            <w:r>
              <w:rPr>
                <w:rFonts w:ascii="Arial" w:hAnsi="Arial" w:cs="Arial"/>
              </w:rPr>
              <w:t>Y</w:t>
            </w:r>
            <w:r>
              <w:rPr>
                <w:rStyle w:val="EndnoteReference"/>
                <w:rFonts w:ascii="Arial" w:hAnsi="Arial" w:cs="Arial"/>
              </w:rPr>
              <w:endnoteReference w:id="188"/>
            </w:r>
          </w:p>
        </w:tc>
        <w:tc>
          <w:tcPr>
            <w:tcW w:w="1020" w:type="pct"/>
          </w:tcPr>
          <w:p w14:paraId="1540A1A7" w14:textId="08AFD448" w:rsidR="008A6A08" w:rsidRPr="00721765" w:rsidRDefault="008A6A08" w:rsidP="00DB6247">
            <w:pPr>
              <w:jc w:val="center"/>
              <w:rPr>
                <w:rFonts w:ascii="Arial" w:hAnsi="Arial" w:cs="Arial"/>
              </w:rPr>
            </w:pPr>
            <w:r>
              <w:rPr>
                <w:rFonts w:ascii="Arial" w:hAnsi="Arial" w:cs="Arial"/>
              </w:rPr>
              <w:t>N</w:t>
            </w:r>
          </w:p>
        </w:tc>
      </w:tr>
      <w:tr w:rsidR="008A6A08" w:rsidRPr="00721765" w14:paraId="32EE638C" w14:textId="77777777" w:rsidTr="002C29B4">
        <w:trPr>
          <w:gridAfter w:val="1"/>
          <w:wAfter w:w="21" w:type="pct"/>
          <w:jc w:val="center"/>
        </w:trPr>
        <w:tc>
          <w:tcPr>
            <w:tcW w:w="838" w:type="pct"/>
          </w:tcPr>
          <w:p w14:paraId="6183D1C8" w14:textId="77777777" w:rsidR="008A6A08" w:rsidRPr="00721765" w:rsidRDefault="008A6A08" w:rsidP="00DB6247">
            <w:pPr>
              <w:jc w:val="center"/>
              <w:rPr>
                <w:rFonts w:ascii="Arial" w:hAnsi="Arial" w:cs="Arial"/>
                <w:b/>
                <w:bCs/>
              </w:rPr>
            </w:pPr>
            <w:r w:rsidRPr="00721765">
              <w:rPr>
                <w:rFonts w:ascii="Arial" w:hAnsi="Arial" w:cs="Arial"/>
                <w:b/>
                <w:bCs/>
              </w:rPr>
              <w:t>DE</w:t>
            </w:r>
          </w:p>
        </w:tc>
        <w:tc>
          <w:tcPr>
            <w:tcW w:w="1115" w:type="pct"/>
          </w:tcPr>
          <w:p w14:paraId="260238AC" w14:textId="2B12EF77" w:rsidR="008A6A08" w:rsidRPr="00721765" w:rsidRDefault="006E3785" w:rsidP="00DB6247">
            <w:pPr>
              <w:jc w:val="center"/>
              <w:rPr>
                <w:rFonts w:ascii="Arial" w:hAnsi="Arial" w:cs="Arial"/>
              </w:rPr>
            </w:pPr>
            <w:r>
              <w:rPr>
                <w:rFonts w:ascii="Arial" w:hAnsi="Arial" w:cs="Arial"/>
              </w:rPr>
              <w:t>Y</w:t>
            </w:r>
            <w:r>
              <w:rPr>
                <w:rStyle w:val="EndnoteReference"/>
                <w:rFonts w:ascii="Arial" w:hAnsi="Arial" w:cs="Arial"/>
              </w:rPr>
              <w:endnoteReference w:id="189"/>
            </w:r>
          </w:p>
        </w:tc>
        <w:tc>
          <w:tcPr>
            <w:tcW w:w="938" w:type="pct"/>
          </w:tcPr>
          <w:p w14:paraId="74623791" w14:textId="72594E89" w:rsidR="008A6A08" w:rsidRPr="00721765" w:rsidRDefault="008A6A08" w:rsidP="00DB6247">
            <w:pPr>
              <w:jc w:val="center"/>
              <w:rPr>
                <w:rFonts w:ascii="Arial" w:hAnsi="Arial" w:cs="Arial"/>
              </w:rPr>
            </w:pPr>
            <w:r>
              <w:rPr>
                <w:rFonts w:ascii="Arial" w:hAnsi="Arial" w:cs="Arial"/>
              </w:rPr>
              <w:t>N</w:t>
            </w:r>
          </w:p>
        </w:tc>
        <w:tc>
          <w:tcPr>
            <w:tcW w:w="1068" w:type="pct"/>
          </w:tcPr>
          <w:p w14:paraId="095FDEAA" w14:textId="581E96CA" w:rsidR="008A6A08" w:rsidRPr="00721765" w:rsidRDefault="008A6A08" w:rsidP="00DB6247">
            <w:pPr>
              <w:jc w:val="center"/>
              <w:rPr>
                <w:rFonts w:ascii="Arial" w:hAnsi="Arial" w:cs="Arial"/>
              </w:rPr>
            </w:pPr>
            <w:r>
              <w:rPr>
                <w:rFonts w:ascii="Arial" w:hAnsi="Arial" w:cs="Arial"/>
              </w:rPr>
              <w:t>Y</w:t>
            </w:r>
            <w:r>
              <w:rPr>
                <w:rStyle w:val="EndnoteReference"/>
                <w:rFonts w:ascii="Arial" w:hAnsi="Arial" w:cs="Arial"/>
              </w:rPr>
              <w:endnoteReference w:id="190"/>
            </w:r>
          </w:p>
        </w:tc>
        <w:tc>
          <w:tcPr>
            <w:tcW w:w="1020" w:type="pct"/>
          </w:tcPr>
          <w:p w14:paraId="6765FB1F" w14:textId="46AC768C" w:rsidR="008A6A08" w:rsidRPr="00721765" w:rsidRDefault="008A6A08" w:rsidP="00DB6247">
            <w:pPr>
              <w:spacing w:line="259" w:lineRule="auto"/>
              <w:jc w:val="center"/>
              <w:rPr>
                <w:rFonts w:ascii="Arial" w:hAnsi="Arial" w:cs="Arial"/>
              </w:rPr>
            </w:pPr>
            <w:r>
              <w:rPr>
                <w:rFonts w:ascii="Arial" w:hAnsi="Arial" w:cs="Arial"/>
              </w:rPr>
              <w:t>Y</w:t>
            </w:r>
            <w:r>
              <w:rPr>
                <w:rStyle w:val="EndnoteReference"/>
                <w:rFonts w:ascii="Arial" w:hAnsi="Arial" w:cs="Arial"/>
              </w:rPr>
              <w:endnoteReference w:id="191"/>
            </w:r>
          </w:p>
        </w:tc>
      </w:tr>
      <w:tr w:rsidR="008A6A08" w:rsidRPr="00721765" w14:paraId="426F0FD3" w14:textId="77777777" w:rsidTr="002C29B4">
        <w:trPr>
          <w:gridAfter w:val="1"/>
          <w:wAfter w:w="21" w:type="pct"/>
          <w:jc w:val="center"/>
        </w:trPr>
        <w:tc>
          <w:tcPr>
            <w:tcW w:w="838" w:type="pct"/>
          </w:tcPr>
          <w:p w14:paraId="7E6DB42B" w14:textId="77777777" w:rsidR="008A6A08" w:rsidRPr="00721765" w:rsidRDefault="008A6A08" w:rsidP="00DB6247">
            <w:pPr>
              <w:jc w:val="center"/>
              <w:rPr>
                <w:rFonts w:ascii="Arial" w:hAnsi="Arial" w:cs="Arial"/>
                <w:b/>
                <w:bCs/>
              </w:rPr>
            </w:pPr>
            <w:r w:rsidRPr="00721765">
              <w:rPr>
                <w:rFonts w:ascii="Arial" w:hAnsi="Arial" w:cs="Arial"/>
                <w:b/>
                <w:bCs/>
              </w:rPr>
              <w:t>FL</w:t>
            </w:r>
          </w:p>
        </w:tc>
        <w:tc>
          <w:tcPr>
            <w:tcW w:w="1115" w:type="pct"/>
          </w:tcPr>
          <w:p w14:paraId="609BC1BF" w14:textId="4AEF6EA3" w:rsidR="008A6A08" w:rsidRPr="00721765" w:rsidRDefault="008A6A08" w:rsidP="00DB6247">
            <w:pPr>
              <w:jc w:val="center"/>
              <w:rPr>
                <w:rFonts w:ascii="Arial" w:hAnsi="Arial" w:cs="Arial"/>
              </w:rPr>
            </w:pPr>
            <w:r>
              <w:rPr>
                <w:rFonts w:ascii="Arial" w:hAnsi="Arial" w:cs="Arial"/>
              </w:rPr>
              <w:t>Y</w:t>
            </w:r>
            <w:r>
              <w:rPr>
                <w:rStyle w:val="EndnoteReference"/>
                <w:rFonts w:ascii="Arial" w:hAnsi="Arial" w:cs="Arial"/>
              </w:rPr>
              <w:endnoteReference w:id="192"/>
            </w:r>
          </w:p>
        </w:tc>
        <w:tc>
          <w:tcPr>
            <w:tcW w:w="938" w:type="pct"/>
          </w:tcPr>
          <w:p w14:paraId="7B8476F7" w14:textId="36391FBA" w:rsidR="008A6A08" w:rsidRPr="00721765" w:rsidRDefault="008A6A08" w:rsidP="00DB6247">
            <w:pPr>
              <w:jc w:val="center"/>
              <w:rPr>
                <w:rFonts w:ascii="Arial" w:hAnsi="Arial" w:cs="Arial"/>
              </w:rPr>
            </w:pPr>
            <w:r>
              <w:rPr>
                <w:rFonts w:ascii="Arial" w:hAnsi="Arial" w:cs="Arial"/>
              </w:rPr>
              <w:t>N</w:t>
            </w:r>
          </w:p>
        </w:tc>
        <w:tc>
          <w:tcPr>
            <w:tcW w:w="1068" w:type="pct"/>
          </w:tcPr>
          <w:p w14:paraId="3A98AC3A" w14:textId="24EA92F1" w:rsidR="008A6A08" w:rsidRPr="00721765" w:rsidRDefault="008A6A08" w:rsidP="00DB6247">
            <w:pPr>
              <w:jc w:val="center"/>
              <w:rPr>
                <w:rFonts w:ascii="Arial" w:hAnsi="Arial" w:cs="Arial"/>
              </w:rPr>
            </w:pPr>
            <w:r>
              <w:rPr>
                <w:rFonts w:ascii="Arial" w:hAnsi="Arial" w:cs="Arial"/>
              </w:rPr>
              <w:t>Y</w:t>
            </w:r>
            <w:r>
              <w:rPr>
                <w:rStyle w:val="EndnoteReference"/>
                <w:rFonts w:ascii="Arial" w:hAnsi="Arial" w:cs="Arial"/>
              </w:rPr>
              <w:endnoteReference w:id="193"/>
            </w:r>
          </w:p>
        </w:tc>
        <w:tc>
          <w:tcPr>
            <w:tcW w:w="1020" w:type="pct"/>
          </w:tcPr>
          <w:p w14:paraId="31400B7B" w14:textId="5F10620F" w:rsidR="008A6A08" w:rsidRPr="00721765" w:rsidRDefault="002437BB" w:rsidP="00DB6247">
            <w:pPr>
              <w:jc w:val="center"/>
              <w:rPr>
                <w:rFonts w:ascii="Arial" w:hAnsi="Arial" w:cs="Arial"/>
              </w:rPr>
            </w:pPr>
            <w:r>
              <w:rPr>
                <w:rFonts w:ascii="Arial" w:hAnsi="Arial" w:cs="Arial"/>
              </w:rPr>
              <w:t>Y</w:t>
            </w:r>
            <w:r>
              <w:rPr>
                <w:rStyle w:val="EndnoteReference"/>
                <w:rFonts w:ascii="Arial" w:hAnsi="Arial" w:cs="Arial"/>
              </w:rPr>
              <w:endnoteReference w:id="194"/>
            </w:r>
          </w:p>
        </w:tc>
      </w:tr>
      <w:tr w:rsidR="008A6A08" w:rsidRPr="00721765" w14:paraId="66C4B4C5" w14:textId="77777777" w:rsidTr="002C29B4">
        <w:trPr>
          <w:gridAfter w:val="1"/>
          <w:wAfter w:w="21" w:type="pct"/>
          <w:jc w:val="center"/>
        </w:trPr>
        <w:tc>
          <w:tcPr>
            <w:tcW w:w="838" w:type="pct"/>
          </w:tcPr>
          <w:p w14:paraId="39BEDA7C" w14:textId="77777777" w:rsidR="008A6A08" w:rsidRPr="00721765" w:rsidRDefault="008A6A08" w:rsidP="007F6E05">
            <w:pPr>
              <w:jc w:val="center"/>
              <w:rPr>
                <w:rFonts w:ascii="Arial" w:hAnsi="Arial" w:cs="Arial"/>
                <w:b/>
                <w:bCs/>
              </w:rPr>
            </w:pPr>
            <w:r w:rsidRPr="00721765">
              <w:rPr>
                <w:rFonts w:ascii="Arial" w:hAnsi="Arial" w:cs="Arial"/>
                <w:b/>
                <w:bCs/>
              </w:rPr>
              <w:t>GA</w:t>
            </w:r>
          </w:p>
        </w:tc>
        <w:tc>
          <w:tcPr>
            <w:tcW w:w="1115" w:type="pct"/>
          </w:tcPr>
          <w:p w14:paraId="012993A1" w14:textId="67475D63" w:rsidR="008A6A08" w:rsidRPr="00721765" w:rsidRDefault="00815E74" w:rsidP="007F6E05">
            <w:pPr>
              <w:jc w:val="center"/>
              <w:rPr>
                <w:rFonts w:ascii="Arial" w:hAnsi="Arial" w:cs="Arial"/>
              </w:rPr>
            </w:pPr>
            <w:r>
              <w:rPr>
                <w:rFonts w:ascii="Arial" w:hAnsi="Arial" w:cs="Arial"/>
              </w:rPr>
              <w:t>N</w:t>
            </w:r>
          </w:p>
        </w:tc>
        <w:tc>
          <w:tcPr>
            <w:tcW w:w="938" w:type="pct"/>
          </w:tcPr>
          <w:p w14:paraId="341349CE" w14:textId="1D3530DE" w:rsidR="008A6A08" w:rsidRPr="00721765" w:rsidRDefault="008A6A08" w:rsidP="007F6E05">
            <w:pPr>
              <w:jc w:val="center"/>
              <w:rPr>
                <w:rFonts w:ascii="Arial" w:hAnsi="Arial" w:cs="Arial"/>
              </w:rPr>
            </w:pPr>
            <w:r>
              <w:rPr>
                <w:rFonts w:ascii="Arial" w:hAnsi="Arial" w:cs="Arial"/>
              </w:rPr>
              <w:t>N</w:t>
            </w:r>
          </w:p>
        </w:tc>
        <w:tc>
          <w:tcPr>
            <w:tcW w:w="1068" w:type="pct"/>
          </w:tcPr>
          <w:p w14:paraId="0D9740A4" w14:textId="24356F7B" w:rsidR="008A6A08" w:rsidRPr="00721765" w:rsidRDefault="008A6A08" w:rsidP="007F6E05">
            <w:pPr>
              <w:spacing w:line="259" w:lineRule="auto"/>
              <w:jc w:val="center"/>
              <w:rPr>
                <w:rFonts w:ascii="Arial" w:hAnsi="Arial" w:cs="Arial"/>
              </w:rPr>
            </w:pPr>
            <w:r>
              <w:rPr>
                <w:rFonts w:ascii="Arial" w:hAnsi="Arial" w:cs="Arial"/>
              </w:rPr>
              <w:t>N</w:t>
            </w:r>
          </w:p>
        </w:tc>
        <w:tc>
          <w:tcPr>
            <w:tcW w:w="1020" w:type="pct"/>
          </w:tcPr>
          <w:p w14:paraId="167E11C0" w14:textId="1A619156" w:rsidR="008A6A08" w:rsidRPr="00721765" w:rsidRDefault="00E55C15" w:rsidP="007F6E05">
            <w:pPr>
              <w:jc w:val="center"/>
              <w:rPr>
                <w:rFonts w:ascii="Arial" w:hAnsi="Arial" w:cs="Arial"/>
              </w:rPr>
            </w:pPr>
            <w:r>
              <w:rPr>
                <w:rFonts w:ascii="Arial" w:hAnsi="Arial" w:cs="Arial"/>
              </w:rPr>
              <w:t>N</w:t>
            </w:r>
          </w:p>
        </w:tc>
      </w:tr>
      <w:tr w:rsidR="008A6A08" w:rsidRPr="00721765" w14:paraId="64063475" w14:textId="77777777" w:rsidTr="002C29B4">
        <w:trPr>
          <w:gridAfter w:val="1"/>
          <w:wAfter w:w="21" w:type="pct"/>
          <w:jc w:val="center"/>
        </w:trPr>
        <w:tc>
          <w:tcPr>
            <w:tcW w:w="838" w:type="pct"/>
          </w:tcPr>
          <w:p w14:paraId="2357C727" w14:textId="77777777" w:rsidR="008A6A08" w:rsidRPr="00721765" w:rsidRDefault="008A6A08" w:rsidP="007F6E05">
            <w:pPr>
              <w:jc w:val="center"/>
              <w:rPr>
                <w:rFonts w:ascii="Arial" w:hAnsi="Arial" w:cs="Arial"/>
                <w:b/>
                <w:bCs/>
              </w:rPr>
            </w:pPr>
            <w:r w:rsidRPr="00721765">
              <w:rPr>
                <w:rFonts w:ascii="Arial" w:hAnsi="Arial" w:cs="Arial"/>
                <w:b/>
                <w:bCs/>
              </w:rPr>
              <w:t>HI</w:t>
            </w:r>
          </w:p>
        </w:tc>
        <w:tc>
          <w:tcPr>
            <w:tcW w:w="1115" w:type="pct"/>
          </w:tcPr>
          <w:p w14:paraId="3D597010" w14:textId="00E68A22" w:rsidR="008A6A08" w:rsidRPr="00721765" w:rsidRDefault="008A6A08" w:rsidP="007F6E05">
            <w:pPr>
              <w:jc w:val="center"/>
              <w:rPr>
                <w:rFonts w:ascii="Arial" w:hAnsi="Arial" w:cs="Arial"/>
              </w:rPr>
            </w:pPr>
            <w:r>
              <w:rPr>
                <w:rFonts w:ascii="Arial" w:hAnsi="Arial" w:cs="Arial"/>
              </w:rPr>
              <w:t>N</w:t>
            </w:r>
          </w:p>
        </w:tc>
        <w:tc>
          <w:tcPr>
            <w:tcW w:w="938" w:type="pct"/>
          </w:tcPr>
          <w:p w14:paraId="77069EEC" w14:textId="4C23FDC5" w:rsidR="008A6A08" w:rsidRPr="00721765" w:rsidRDefault="008A6A08" w:rsidP="007F6E05">
            <w:pPr>
              <w:jc w:val="center"/>
              <w:rPr>
                <w:rFonts w:ascii="Arial" w:hAnsi="Arial" w:cs="Arial"/>
              </w:rPr>
            </w:pPr>
            <w:r>
              <w:rPr>
                <w:rFonts w:ascii="Arial" w:hAnsi="Arial" w:cs="Arial"/>
              </w:rPr>
              <w:t>N</w:t>
            </w:r>
          </w:p>
        </w:tc>
        <w:tc>
          <w:tcPr>
            <w:tcW w:w="1068" w:type="pct"/>
          </w:tcPr>
          <w:p w14:paraId="608B7567" w14:textId="6F82F8E8" w:rsidR="008A6A08" w:rsidRPr="00721765" w:rsidRDefault="008A6A08" w:rsidP="007F6E05">
            <w:pPr>
              <w:jc w:val="center"/>
              <w:rPr>
                <w:rFonts w:ascii="Arial" w:hAnsi="Arial" w:cs="Arial"/>
              </w:rPr>
            </w:pPr>
            <w:r>
              <w:rPr>
                <w:rFonts w:ascii="Arial" w:hAnsi="Arial" w:cs="Arial"/>
              </w:rPr>
              <w:t>N</w:t>
            </w:r>
          </w:p>
        </w:tc>
        <w:tc>
          <w:tcPr>
            <w:tcW w:w="1020" w:type="pct"/>
          </w:tcPr>
          <w:p w14:paraId="3515F785" w14:textId="5A0B17E3" w:rsidR="008A6A08" w:rsidRPr="00721765" w:rsidRDefault="00E55C15" w:rsidP="007F6E05">
            <w:pPr>
              <w:jc w:val="center"/>
              <w:rPr>
                <w:rFonts w:ascii="Arial" w:hAnsi="Arial" w:cs="Arial"/>
              </w:rPr>
            </w:pPr>
            <w:r>
              <w:rPr>
                <w:rFonts w:ascii="Arial" w:hAnsi="Arial" w:cs="Arial"/>
              </w:rPr>
              <w:t>N</w:t>
            </w:r>
          </w:p>
        </w:tc>
      </w:tr>
      <w:tr w:rsidR="008A6A08" w:rsidRPr="00721765" w14:paraId="2D1FE78F" w14:textId="77777777" w:rsidTr="00527C21">
        <w:trPr>
          <w:gridAfter w:val="1"/>
          <w:wAfter w:w="21" w:type="pct"/>
          <w:trHeight w:val="251"/>
          <w:jc w:val="center"/>
        </w:trPr>
        <w:tc>
          <w:tcPr>
            <w:tcW w:w="838" w:type="pct"/>
          </w:tcPr>
          <w:p w14:paraId="5D175BB2" w14:textId="77777777" w:rsidR="008A6A08" w:rsidRPr="00721765" w:rsidRDefault="008A6A08" w:rsidP="007F6E05">
            <w:pPr>
              <w:jc w:val="center"/>
              <w:rPr>
                <w:rFonts w:ascii="Arial" w:hAnsi="Arial" w:cs="Arial"/>
                <w:b/>
                <w:bCs/>
              </w:rPr>
            </w:pPr>
            <w:r w:rsidRPr="00721765">
              <w:rPr>
                <w:rFonts w:ascii="Arial" w:hAnsi="Arial" w:cs="Arial"/>
                <w:b/>
                <w:bCs/>
              </w:rPr>
              <w:t>IA</w:t>
            </w:r>
          </w:p>
        </w:tc>
        <w:tc>
          <w:tcPr>
            <w:tcW w:w="1115" w:type="pct"/>
          </w:tcPr>
          <w:p w14:paraId="1415A2CF" w14:textId="2C5E0744"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195"/>
            </w:r>
          </w:p>
        </w:tc>
        <w:tc>
          <w:tcPr>
            <w:tcW w:w="938" w:type="pct"/>
          </w:tcPr>
          <w:p w14:paraId="15B1E8B5" w14:textId="29769F6E" w:rsidR="008A6A08" w:rsidRPr="00721765" w:rsidRDefault="008A6A08" w:rsidP="007F6E05">
            <w:pPr>
              <w:jc w:val="center"/>
              <w:rPr>
                <w:rFonts w:ascii="Arial" w:hAnsi="Arial" w:cs="Arial"/>
              </w:rPr>
            </w:pPr>
            <w:r>
              <w:rPr>
                <w:rFonts w:ascii="Arial" w:hAnsi="Arial" w:cs="Arial"/>
              </w:rPr>
              <w:t>N</w:t>
            </w:r>
          </w:p>
        </w:tc>
        <w:tc>
          <w:tcPr>
            <w:tcW w:w="1068" w:type="pct"/>
          </w:tcPr>
          <w:p w14:paraId="5E1252DC" w14:textId="114AC9E8" w:rsidR="008A6A08" w:rsidRPr="00721765" w:rsidRDefault="008A6A08" w:rsidP="007F6E05">
            <w:pPr>
              <w:jc w:val="center"/>
              <w:rPr>
                <w:rFonts w:ascii="Arial" w:hAnsi="Arial" w:cs="Arial"/>
              </w:rPr>
            </w:pPr>
            <w:r>
              <w:rPr>
                <w:rFonts w:ascii="Arial" w:hAnsi="Arial" w:cs="Arial"/>
              </w:rPr>
              <w:t>N</w:t>
            </w:r>
          </w:p>
        </w:tc>
        <w:tc>
          <w:tcPr>
            <w:tcW w:w="1020" w:type="pct"/>
          </w:tcPr>
          <w:p w14:paraId="590C1626" w14:textId="4AAD1370" w:rsidR="008A6A08" w:rsidRPr="00721765" w:rsidRDefault="008A6A08" w:rsidP="007F6E05">
            <w:pPr>
              <w:jc w:val="center"/>
              <w:rPr>
                <w:rFonts w:ascii="Arial" w:hAnsi="Arial" w:cs="Arial"/>
              </w:rPr>
            </w:pPr>
            <w:r>
              <w:rPr>
                <w:rFonts w:ascii="Arial" w:hAnsi="Arial" w:cs="Arial"/>
              </w:rPr>
              <w:t>N</w:t>
            </w:r>
          </w:p>
        </w:tc>
      </w:tr>
      <w:tr w:rsidR="008A6A08" w:rsidRPr="00721765" w14:paraId="369AC9E7" w14:textId="77777777" w:rsidTr="002C29B4">
        <w:trPr>
          <w:gridAfter w:val="1"/>
          <w:wAfter w:w="21" w:type="pct"/>
          <w:jc w:val="center"/>
        </w:trPr>
        <w:tc>
          <w:tcPr>
            <w:tcW w:w="838" w:type="pct"/>
          </w:tcPr>
          <w:p w14:paraId="3C032899" w14:textId="77777777" w:rsidR="008A6A08" w:rsidRPr="00721765" w:rsidRDefault="008A6A08" w:rsidP="007F6E05">
            <w:pPr>
              <w:jc w:val="center"/>
              <w:rPr>
                <w:rFonts w:ascii="Arial" w:hAnsi="Arial" w:cs="Arial"/>
                <w:b/>
                <w:bCs/>
              </w:rPr>
            </w:pPr>
            <w:r w:rsidRPr="00721765">
              <w:rPr>
                <w:rFonts w:ascii="Arial" w:hAnsi="Arial" w:cs="Arial"/>
                <w:b/>
                <w:bCs/>
              </w:rPr>
              <w:t>IL</w:t>
            </w:r>
          </w:p>
        </w:tc>
        <w:tc>
          <w:tcPr>
            <w:tcW w:w="1115" w:type="pct"/>
          </w:tcPr>
          <w:p w14:paraId="12244E59" w14:textId="71AAC867"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196"/>
            </w:r>
          </w:p>
        </w:tc>
        <w:tc>
          <w:tcPr>
            <w:tcW w:w="938" w:type="pct"/>
          </w:tcPr>
          <w:p w14:paraId="112DA16F" w14:textId="14E1468C" w:rsidR="008A6A08" w:rsidRPr="00721765" w:rsidRDefault="008A6A08" w:rsidP="007F6E05">
            <w:pPr>
              <w:jc w:val="center"/>
              <w:rPr>
                <w:rFonts w:ascii="Arial" w:hAnsi="Arial" w:cs="Arial"/>
              </w:rPr>
            </w:pPr>
            <w:r>
              <w:rPr>
                <w:rFonts w:ascii="Arial" w:hAnsi="Arial" w:cs="Arial"/>
              </w:rPr>
              <w:t>N</w:t>
            </w:r>
          </w:p>
        </w:tc>
        <w:tc>
          <w:tcPr>
            <w:tcW w:w="1068" w:type="pct"/>
          </w:tcPr>
          <w:p w14:paraId="195308F8" w14:textId="03A9881B" w:rsidR="008A6A08" w:rsidRPr="00721765" w:rsidRDefault="00F237CE" w:rsidP="007F6E05">
            <w:pPr>
              <w:jc w:val="center"/>
              <w:rPr>
                <w:rFonts w:ascii="Arial" w:hAnsi="Arial" w:cs="Arial"/>
              </w:rPr>
            </w:pPr>
            <w:r>
              <w:rPr>
                <w:rFonts w:ascii="Arial" w:hAnsi="Arial" w:cs="Arial"/>
              </w:rPr>
              <w:t>Y</w:t>
            </w:r>
            <w:r>
              <w:rPr>
                <w:rStyle w:val="EndnoteReference"/>
                <w:rFonts w:ascii="Arial" w:hAnsi="Arial" w:cs="Arial"/>
              </w:rPr>
              <w:endnoteReference w:id="197"/>
            </w:r>
          </w:p>
        </w:tc>
        <w:tc>
          <w:tcPr>
            <w:tcW w:w="1020" w:type="pct"/>
          </w:tcPr>
          <w:p w14:paraId="0BC810F6" w14:textId="4D2F3FD3" w:rsidR="008A6A08" w:rsidRPr="00721765" w:rsidRDefault="008A6A08" w:rsidP="007F6E05">
            <w:pPr>
              <w:jc w:val="center"/>
              <w:rPr>
                <w:rFonts w:ascii="Arial" w:hAnsi="Arial" w:cs="Arial"/>
              </w:rPr>
            </w:pPr>
            <w:r>
              <w:rPr>
                <w:rFonts w:ascii="Arial" w:hAnsi="Arial" w:cs="Arial"/>
              </w:rPr>
              <w:t>N</w:t>
            </w:r>
          </w:p>
        </w:tc>
      </w:tr>
      <w:tr w:rsidR="008A6A08" w:rsidRPr="00721765" w14:paraId="2C5C019F" w14:textId="77777777" w:rsidTr="002C29B4">
        <w:trPr>
          <w:gridAfter w:val="1"/>
          <w:wAfter w:w="21" w:type="pct"/>
          <w:jc w:val="center"/>
        </w:trPr>
        <w:tc>
          <w:tcPr>
            <w:tcW w:w="838" w:type="pct"/>
          </w:tcPr>
          <w:p w14:paraId="6B406261" w14:textId="77777777" w:rsidR="008A6A08" w:rsidRPr="00721765" w:rsidRDefault="008A6A08" w:rsidP="007F6E05">
            <w:pPr>
              <w:jc w:val="center"/>
              <w:rPr>
                <w:rFonts w:ascii="Arial" w:hAnsi="Arial" w:cs="Arial"/>
                <w:b/>
                <w:bCs/>
              </w:rPr>
            </w:pPr>
            <w:r w:rsidRPr="00721765">
              <w:rPr>
                <w:rFonts w:ascii="Arial" w:hAnsi="Arial" w:cs="Arial"/>
                <w:b/>
                <w:bCs/>
              </w:rPr>
              <w:t>IN</w:t>
            </w:r>
          </w:p>
        </w:tc>
        <w:tc>
          <w:tcPr>
            <w:tcW w:w="1115" w:type="pct"/>
          </w:tcPr>
          <w:p w14:paraId="657E21D4" w14:textId="1D1CE8AD" w:rsidR="008A6A08" w:rsidRPr="00721765" w:rsidRDefault="00564EBB" w:rsidP="007F6E05">
            <w:pPr>
              <w:jc w:val="center"/>
              <w:rPr>
                <w:rFonts w:ascii="Arial" w:hAnsi="Arial" w:cs="Arial"/>
              </w:rPr>
            </w:pPr>
            <w:r>
              <w:rPr>
                <w:rFonts w:ascii="Arial" w:hAnsi="Arial" w:cs="Arial"/>
              </w:rPr>
              <w:t>Y</w:t>
            </w:r>
            <w:r>
              <w:rPr>
                <w:rStyle w:val="EndnoteReference"/>
                <w:rFonts w:ascii="Arial" w:hAnsi="Arial" w:cs="Arial"/>
              </w:rPr>
              <w:endnoteReference w:id="198"/>
            </w:r>
          </w:p>
        </w:tc>
        <w:tc>
          <w:tcPr>
            <w:tcW w:w="938" w:type="pct"/>
          </w:tcPr>
          <w:p w14:paraId="0AD0E8FB" w14:textId="00F3186B"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199"/>
            </w:r>
          </w:p>
        </w:tc>
        <w:tc>
          <w:tcPr>
            <w:tcW w:w="1068" w:type="pct"/>
          </w:tcPr>
          <w:p w14:paraId="44004F8F" w14:textId="333B3AF6" w:rsidR="008A6A08" w:rsidRPr="00721765" w:rsidRDefault="008A6A08" w:rsidP="007F6E05">
            <w:pPr>
              <w:jc w:val="center"/>
              <w:rPr>
                <w:rFonts w:ascii="Arial" w:hAnsi="Arial" w:cs="Arial"/>
              </w:rPr>
            </w:pPr>
            <w:r>
              <w:rPr>
                <w:rFonts w:ascii="Arial" w:hAnsi="Arial" w:cs="Arial"/>
              </w:rPr>
              <w:t>N</w:t>
            </w:r>
          </w:p>
        </w:tc>
        <w:tc>
          <w:tcPr>
            <w:tcW w:w="1020" w:type="pct"/>
          </w:tcPr>
          <w:p w14:paraId="1EBC71E8" w14:textId="6E6BBDB4" w:rsidR="008A6A08" w:rsidRPr="00721765" w:rsidRDefault="008A6A08" w:rsidP="007F6E05">
            <w:pPr>
              <w:jc w:val="center"/>
              <w:rPr>
                <w:rFonts w:ascii="Arial" w:hAnsi="Arial" w:cs="Arial"/>
              </w:rPr>
            </w:pPr>
            <w:r>
              <w:rPr>
                <w:rFonts w:ascii="Arial" w:hAnsi="Arial" w:cs="Arial"/>
              </w:rPr>
              <w:t>N</w:t>
            </w:r>
          </w:p>
        </w:tc>
      </w:tr>
      <w:tr w:rsidR="008A6A08" w:rsidRPr="00721765" w14:paraId="1E0A099D" w14:textId="77777777" w:rsidTr="002C29B4">
        <w:trPr>
          <w:gridAfter w:val="1"/>
          <w:wAfter w:w="21" w:type="pct"/>
          <w:jc w:val="center"/>
        </w:trPr>
        <w:tc>
          <w:tcPr>
            <w:tcW w:w="838" w:type="pct"/>
          </w:tcPr>
          <w:p w14:paraId="60B6FF36" w14:textId="77777777" w:rsidR="008A6A08" w:rsidRPr="00721765" w:rsidRDefault="008A6A08" w:rsidP="007F6E05">
            <w:pPr>
              <w:jc w:val="center"/>
              <w:rPr>
                <w:rFonts w:ascii="Arial" w:hAnsi="Arial" w:cs="Arial"/>
                <w:b/>
                <w:bCs/>
              </w:rPr>
            </w:pPr>
            <w:r w:rsidRPr="00721765">
              <w:rPr>
                <w:rFonts w:ascii="Arial" w:hAnsi="Arial" w:cs="Arial"/>
                <w:b/>
                <w:bCs/>
              </w:rPr>
              <w:t>KS</w:t>
            </w:r>
          </w:p>
        </w:tc>
        <w:tc>
          <w:tcPr>
            <w:tcW w:w="1115" w:type="pct"/>
          </w:tcPr>
          <w:p w14:paraId="5976B268" w14:textId="069B75D1" w:rsidR="008A6A08" w:rsidRPr="00721765" w:rsidRDefault="008A6A08" w:rsidP="007F6E05">
            <w:pPr>
              <w:jc w:val="center"/>
              <w:rPr>
                <w:rFonts w:ascii="Arial" w:hAnsi="Arial" w:cs="Arial"/>
              </w:rPr>
            </w:pPr>
            <w:r>
              <w:rPr>
                <w:rFonts w:ascii="Arial" w:hAnsi="Arial" w:cs="Arial"/>
              </w:rPr>
              <w:t>N</w:t>
            </w:r>
          </w:p>
        </w:tc>
        <w:tc>
          <w:tcPr>
            <w:tcW w:w="938" w:type="pct"/>
          </w:tcPr>
          <w:p w14:paraId="5BC80C56" w14:textId="7A3610AF"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00"/>
            </w:r>
          </w:p>
        </w:tc>
        <w:tc>
          <w:tcPr>
            <w:tcW w:w="1068" w:type="pct"/>
          </w:tcPr>
          <w:p w14:paraId="7C0019CE" w14:textId="73C8F8D6"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01"/>
            </w:r>
          </w:p>
        </w:tc>
        <w:tc>
          <w:tcPr>
            <w:tcW w:w="1020" w:type="pct"/>
          </w:tcPr>
          <w:p w14:paraId="107BEE02" w14:textId="154740F1" w:rsidR="008A6A08" w:rsidRPr="00721765" w:rsidRDefault="008A6A08" w:rsidP="007F6E05">
            <w:pPr>
              <w:jc w:val="center"/>
              <w:rPr>
                <w:rFonts w:ascii="Arial" w:hAnsi="Arial" w:cs="Arial"/>
              </w:rPr>
            </w:pPr>
            <w:r>
              <w:rPr>
                <w:rFonts w:ascii="Arial" w:hAnsi="Arial" w:cs="Arial"/>
              </w:rPr>
              <w:t>N</w:t>
            </w:r>
          </w:p>
        </w:tc>
      </w:tr>
      <w:tr w:rsidR="008A6A08" w:rsidRPr="00721765" w14:paraId="600B7389" w14:textId="77777777" w:rsidTr="002C29B4">
        <w:trPr>
          <w:gridAfter w:val="1"/>
          <w:wAfter w:w="21" w:type="pct"/>
          <w:jc w:val="center"/>
        </w:trPr>
        <w:tc>
          <w:tcPr>
            <w:tcW w:w="838" w:type="pct"/>
          </w:tcPr>
          <w:p w14:paraId="021F941F" w14:textId="77777777" w:rsidR="008A6A08" w:rsidRPr="00721765" w:rsidRDefault="008A6A08" w:rsidP="007F6E05">
            <w:pPr>
              <w:jc w:val="center"/>
              <w:rPr>
                <w:rFonts w:ascii="Arial" w:hAnsi="Arial" w:cs="Arial"/>
                <w:b/>
                <w:bCs/>
              </w:rPr>
            </w:pPr>
            <w:r w:rsidRPr="00721765">
              <w:rPr>
                <w:rFonts w:ascii="Arial" w:hAnsi="Arial" w:cs="Arial"/>
                <w:b/>
                <w:bCs/>
              </w:rPr>
              <w:t>KY</w:t>
            </w:r>
          </w:p>
        </w:tc>
        <w:tc>
          <w:tcPr>
            <w:tcW w:w="1115" w:type="pct"/>
          </w:tcPr>
          <w:p w14:paraId="691421A9" w14:textId="4D03688E" w:rsidR="008A6A08" w:rsidRPr="00721765" w:rsidRDefault="008A6A08" w:rsidP="007F6E05">
            <w:pPr>
              <w:jc w:val="center"/>
              <w:rPr>
                <w:rFonts w:ascii="Arial" w:hAnsi="Arial" w:cs="Arial"/>
              </w:rPr>
            </w:pPr>
            <w:r>
              <w:rPr>
                <w:rFonts w:ascii="Arial" w:hAnsi="Arial" w:cs="Arial"/>
              </w:rPr>
              <w:t>N</w:t>
            </w:r>
          </w:p>
        </w:tc>
        <w:tc>
          <w:tcPr>
            <w:tcW w:w="938" w:type="pct"/>
          </w:tcPr>
          <w:p w14:paraId="2472F06B" w14:textId="1C02FF15" w:rsidR="008A6A08" w:rsidRPr="00721765" w:rsidRDefault="008A6A08" w:rsidP="007F6E05">
            <w:pPr>
              <w:jc w:val="center"/>
              <w:rPr>
                <w:rFonts w:ascii="Arial" w:hAnsi="Arial" w:cs="Arial"/>
              </w:rPr>
            </w:pPr>
            <w:r>
              <w:rPr>
                <w:rFonts w:ascii="Arial" w:hAnsi="Arial" w:cs="Arial"/>
              </w:rPr>
              <w:t>N</w:t>
            </w:r>
          </w:p>
        </w:tc>
        <w:tc>
          <w:tcPr>
            <w:tcW w:w="1068" w:type="pct"/>
          </w:tcPr>
          <w:p w14:paraId="475E84C3" w14:textId="3FD3E769" w:rsidR="008A6A08" w:rsidRPr="00721765" w:rsidRDefault="008A6A08" w:rsidP="007F6E05">
            <w:pPr>
              <w:jc w:val="center"/>
              <w:rPr>
                <w:rFonts w:ascii="Arial" w:hAnsi="Arial" w:cs="Arial"/>
              </w:rPr>
            </w:pPr>
            <w:r>
              <w:rPr>
                <w:rFonts w:ascii="Arial" w:hAnsi="Arial" w:cs="Arial"/>
              </w:rPr>
              <w:t>N</w:t>
            </w:r>
          </w:p>
        </w:tc>
        <w:tc>
          <w:tcPr>
            <w:tcW w:w="1020" w:type="pct"/>
          </w:tcPr>
          <w:p w14:paraId="0768947F" w14:textId="1C2AC360" w:rsidR="008A6A08" w:rsidRPr="00721765" w:rsidRDefault="008A6A08" w:rsidP="007F6E05">
            <w:pPr>
              <w:jc w:val="center"/>
              <w:rPr>
                <w:rFonts w:ascii="Arial" w:hAnsi="Arial" w:cs="Arial"/>
              </w:rPr>
            </w:pPr>
            <w:r>
              <w:rPr>
                <w:rFonts w:ascii="Arial" w:hAnsi="Arial" w:cs="Arial"/>
              </w:rPr>
              <w:t>N</w:t>
            </w:r>
          </w:p>
        </w:tc>
      </w:tr>
      <w:tr w:rsidR="008A6A08" w:rsidRPr="00721765" w14:paraId="787681D4" w14:textId="77777777" w:rsidTr="002C29B4">
        <w:trPr>
          <w:gridAfter w:val="1"/>
          <w:wAfter w:w="21" w:type="pct"/>
          <w:jc w:val="center"/>
        </w:trPr>
        <w:tc>
          <w:tcPr>
            <w:tcW w:w="838" w:type="pct"/>
          </w:tcPr>
          <w:p w14:paraId="325C341C" w14:textId="77777777" w:rsidR="008A6A08" w:rsidRPr="00721765" w:rsidRDefault="008A6A08" w:rsidP="007F6E05">
            <w:pPr>
              <w:jc w:val="center"/>
              <w:rPr>
                <w:rFonts w:ascii="Arial" w:hAnsi="Arial" w:cs="Arial"/>
                <w:b/>
                <w:bCs/>
              </w:rPr>
            </w:pPr>
            <w:r w:rsidRPr="00721765">
              <w:rPr>
                <w:rFonts w:ascii="Arial" w:hAnsi="Arial" w:cs="Arial"/>
                <w:b/>
                <w:bCs/>
              </w:rPr>
              <w:t>LA</w:t>
            </w:r>
          </w:p>
        </w:tc>
        <w:tc>
          <w:tcPr>
            <w:tcW w:w="1115" w:type="pct"/>
          </w:tcPr>
          <w:p w14:paraId="61C98982" w14:textId="16CE148C" w:rsidR="008A6A08" w:rsidRPr="00721765" w:rsidRDefault="008A6A08" w:rsidP="007F6E05">
            <w:pPr>
              <w:jc w:val="center"/>
              <w:rPr>
                <w:rFonts w:ascii="Arial" w:hAnsi="Arial" w:cs="Arial"/>
              </w:rPr>
            </w:pPr>
            <w:r>
              <w:rPr>
                <w:rFonts w:ascii="Arial" w:hAnsi="Arial" w:cs="Arial"/>
              </w:rPr>
              <w:t>N</w:t>
            </w:r>
          </w:p>
        </w:tc>
        <w:tc>
          <w:tcPr>
            <w:tcW w:w="938" w:type="pct"/>
          </w:tcPr>
          <w:p w14:paraId="0E7F854E" w14:textId="6EBB9EE9" w:rsidR="008A6A08" w:rsidRPr="00721765" w:rsidRDefault="008A6A08" w:rsidP="007F6E05">
            <w:pPr>
              <w:jc w:val="center"/>
              <w:rPr>
                <w:rFonts w:ascii="Arial" w:hAnsi="Arial" w:cs="Arial"/>
              </w:rPr>
            </w:pPr>
            <w:r>
              <w:rPr>
                <w:rFonts w:ascii="Arial" w:hAnsi="Arial" w:cs="Arial"/>
              </w:rPr>
              <w:t>N</w:t>
            </w:r>
          </w:p>
        </w:tc>
        <w:tc>
          <w:tcPr>
            <w:tcW w:w="1068" w:type="pct"/>
          </w:tcPr>
          <w:p w14:paraId="520218A4" w14:textId="4C795FB3"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02"/>
            </w:r>
          </w:p>
        </w:tc>
        <w:tc>
          <w:tcPr>
            <w:tcW w:w="1020" w:type="pct"/>
          </w:tcPr>
          <w:p w14:paraId="5FBB8EF6" w14:textId="27D76D84" w:rsidR="008A6A08" w:rsidRPr="00721765" w:rsidRDefault="008A6A08" w:rsidP="007F6E05">
            <w:pPr>
              <w:jc w:val="center"/>
              <w:rPr>
                <w:rFonts w:ascii="Arial" w:hAnsi="Arial" w:cs="Arial"/>
              </w:rPr>
            </w:pPr>
            <w:r>
              <w:rPr>
                <w:rFonts w:ascii="Arial" w:hAnsi="Arial" w:cs="Arial"/>
              </w:rPr>
              <w:t>N</w:t>
            </w:r>
          </w:p>
        </w:tc>
      </w:tr>
      <w:tr w:rsidR="008A6A08" w:rsidRPr="00721765" w14:paraId="3C8DA442" w14:textId="77777777" w:rsidTr="002C29B4">
        <w:trPr>
          <w:gridAfter w:val="1"/>
          <w:wAfter w:w="21" w:type="pct"/>
          <w:jc w:val="center"/>
        </w:trPr>
        <w:tc>
          <w:tcPr>
            <w:tcW w:w="838" w:type="pct"/>
          </w:tcPr>
          <w:p w14:paraId="755F8C30" w14:textId="77777777" w:rsidR="008A6A08" w:rsidRPr="00721765" w:rsidRDefault="008A6A08" w:rsidP="007F6E05">
            <w:pPr>
              <w:jc w:val="center"/>
              <w:rPr>
                <w:rFonts w:ascii="Arial" w:hAnsi="Arial" w:cs="Arial"/>
                <w:b/>
                <w:bCs/>
              </w:rPr>
            </w:pPr>
            <w:r w:rsidRPr="00721765">
              <w:rPr>
                <w:rFonts w:ascii="Arial" w:hAnsi="Arial" w:cs="Arial"/>
                <w:b/>
                <w:bCs/>
              </w:rPr>
              <w:t>MA</w:t>
            </w:r>
          </w:p>
        </w:tc>
        <w:tc>
          <w:tcPr>
            <w:tcW w:w="1115" w:type="pct"/>
          </w:tcPr>
          <w:p w14:paraId="139B86F0" w14:textId="524AB486" w:rsidR="008A6A08" w:rsidRPr="00721765" w:rsidRDefault="00815E74" w:rsidP="007F6E05">
            <w:pPr>
              <w:jc w:val="center"/>
              <w:rPr>
                <w:rFonts w:ascii="Arial" w:hAnsi="Arial" w:cs="Arial"/>
              </w:rPr>
            </w:pPr>
            <w:r>
              <w:rPr>
                <w:rFonts w:ascii="Arial" w:hAnsi="Arial" w:cs="Arial"/>
              </w:rPr>
              <w:t>N</w:t>
            </w:r>
          </w:p>
        </w:tc>
        <w:tc>
          <w:tcPr>
            <w:tcW w:w="938" w:type="pct"/>
          </w:tcPr>
          <w:p w14:paraId="658A89E5" w14:textId="4F50AD4F" w:rsidR="008A6A08" w:rsidRPr="00721765" w:rsidRDefault="008A6A08" w:rsidP="007F6E05">
            <w:pPr>
              <w:jc w:val="center"/>
              <w:rPr>
                <w:rFonts w:ascii="Arial" w:hAnsi="Arial" w:cs="Arial"/>
              </w:rPr>
            </w:pPr>
            <w:r>
              <w:rPr>
                <w:rFonts w:ascii="Arial" w:hAnsi="Arial" w:cs="Arial"/>
              </w:rPr>
              <w:t>N</w:t>
            </w:r>
          </w:p>
        </w:tc>
        <w:tc>
          <w:tcPr>
            <w:tcW w:w="1068" w:type="pct"/>
          </w:tcPr>
          <w:p w14:paraId="358E1CC8" w14:textId="0813503F" w:rsidR="008A6A08" w:rsidRPr="00721765" w:rsidRDefault="008A6A08" w:rsidP="007F6E05">
            <w:pPr>
              <w:jc w:val="center"/>
              <w:rPr>
                <w:rFonts w:ascii="Arial" w:hAnsi="Arial" w:cs="Arial"/>
              </w:rPr>
            </w:pPr>
            <w:r>
              <w:rPr>
                <w:rFonts w:ascii="Arial" w:hAnsi="Arial" w:cs="Arial"/>
              </w:rPr>
              <w:t>N</w:t>
            </w:r>
          </w:p>
        </w:tc>
        <w:tc>
          <w:tcPr>
            <w:tcW w:w="1020" w:type="pct"/>
          </w:tcPr>
          <w:p w14:paraId="3161D111" w14:textId="04308B8A" w:rsidR="008A6A08" w:rsidRPr="00721765" w:rsidRDefault="008A6A08" w:rsidP="007F6E05">
            <w:pPr>
              <w:jc w:val="center"/>
              <w:rPr>
                <w:rFonts w:ascii="Arial" w:hAnsi="Arial" w:cs="Arial"/>
              </w:rPr>
            </w:pPr>
            <w:r>
              <w:rPr>
                <w:rFonts w:ascii="Arial" w:hAnsi="Arial" w:cs="Arial"/>
              </w:rPr>
              <w:t>N</w:t>
            </w:r>
          </w:p>
        </w:tc>
      </w:tr>
      <w:tr w:rsidR="008A6A08" w:rsidRPr="00721765" w14:paraId="2008AAE4" w14:textId="77777777" w:rsidTr="002C29B4">
        <w:trPr>
          <w:gridAfter w:val="1"/>
          <w:wAfter w:w="21" w:type="pct"/>
          <w:jc w:val="center"/>
        </w:trPr>
        <w:tc>
          <w:tcPr>
            <w:tcW w:w="838" w:type="pct"/>
          </w:tcPr>
          <w:p w14:paraId="20E3400F" w14:textId="77777777" w:rsidR="008A6A08" w:rsidRPr="00721765" w:rsidRDefault="008A6A08" w:rsidP="007F6E05">
            <w:pPr>
              <w:jc w:val="center"/>
              <w:rPr>
                <w:rFonts w:ascii="Arial" w:hAnsi="Arial" w:cs="Arial"/>
                <w:b/>
                <w:bCs/>
              </w:rPr>
            </w:pPr>
            <w:r w:rsidRPr="00721765">
              <w:rPr>
                <w:rFonts w:ascii="Arial" w:hAnsi="Arial" w:cs="Arial"/>
                <w:b/>
                <w:bCs/>
              </w:rPr>
              <w:t>MD</w:t>
            </w:r>
          </w:p>
        </w:tc>
        <w:tc>
          <w:tcPr>
            <w:tcW w:w="1115" w:type="pct"/>
          </w:tcPr>
          <w:p w14:paraId="04760EE3" w14:textId="739B11F9"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03"/>
            </w:r>
          </w:p>
        </w:tc>
        <w:tc>
          <w:tcPr>
            <w:tcW w:w="938" w:type="pct"/>
          </w:tcPr>
          <w:p w14:paraId="078DCEE1" w14:textId="4079A4E8" w:rsidR="008A6A08" w:rsidRPr="00721765" w:rsidRDefault="008A6A08" w:rsidP="007F6E05">
            <w:pPr>
              <w:jc w:val="center"/>
              <w:rPr>
                <w:rFonts w:ascii="Arial" w:hAnsi="Arial" w:cs="Arial"/>
              </w:rPr>
            </w:pPr>
            <w:r>
              <w:rPr>
                <w:rFonts w:ascii="Arial" w:hAnsi="Arial" w:cs="Arial"/>
              </w:rPr>
              <w:t>N</w:t>
            </w:r>
          </w:p>
        </w:tc>
        <w:tc>
          <w:tcPr>
            <w:tcW w:w="1068" w:type="pct"/>
          </w:tcPr>
          <w:p w14:paraId="2FDEF10D" w14:textId="41433DEF"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04"/>
            </w:r>
          </w:p>
        </w:tc>
        <w:tc>
          <w:tcPr>
            <w:tcW w:w="1020" w:type="pct"/>
          </w:tcPr>
          <w:p w14:paraId="1CB1D2C8" w14:textId="6AF44591" w:rsidR="008A6A08" w:rsidRPr="00721765" w:rsidRDefault="00102289" w:rsidP="007F6E05">
            <w:pPr>
              <w:jc w:val="center"/>
              <w:rPr>
                <w:rFonts w:ascii="Arial" w:hAnsi="Arial" w:cs="Arial"/>
              </w:rPr>
            </w:pPr>
            <w:r>
              <w:rPr>
                <w:rFonts w:ascii="Arial" w:hAnsi="Arial" w:cs="Arial"/>
              </w:rPr>
              <w:t>Y</w:t>
            </w:r>
            <w:r>
              <w:rPr>
                <w:rStyle w:val="EndnoteReference"/>
                <w:rFonts w:ascii="Arial" w:hAnsi="Arial" w:cs="Arial"/>
              </w:rPr>
              <w:endnoteReference w:id="205"/>
            </w:r>
          </w:p>
        </w:tc>
      </w:tr>
      <w:tr w:rsidR="008A6A08" w:rsidRPr="00721765" w14:paraId="3DC947CD" w14:textId="77777777" w:rsidTr="002C29B4">
        <w:trPr>
          <w:gridAfter w:val="1"/>
          <w:wAfter w:w="21" w:type="pct"/>
          <w:jc w:val="center"/>
        </w:trPr>
        <w:tc>
          <w:tcPr>
            <w:tcW w:w="838" w:type="pct"/>
          </w:tcPr>
          <w:p w14:paraId="0790AC5F" w14:textId="77777777" w:rsidR="008A6A08" w:rsidRPr="00721765" w:rsidRDefault="008A6A08" w:rsidP="007F6E05">
            <w:pPr>
              <w:jc w:val="center"/>
              <w:rPr>
                <w:rFonts w:ascii="Arial" w:hAnsi="Arial" w:cs="Arial"/>
                <w:b/>
                <w:bCs/>
              </w:rPr>
            </w:pPr>
            <w:r w:rsidRPr="00721765">
              <w:rPr>
                <w:rFonts w:ascii="Arial" w:hAnsi="Arial" w:cs="Arial"/>
                <w:b/>
                <w:bCs/>
              </w:rPr>
              <w:t>MI</w:t>
            </w:r>
          </w:p>
        </w:tc>
        <w:tc>
          <w:tcPr>
            <w:tcW w:w="1115" w:type="pct"/>
          </w:tcPr>
          <w:p w14:paraId="07369884" w14:textId="50BC9873" w:rsidR="008A6A08" w:rsidRPr="00721765" w:rsidRDefault="008A6A08" w:rsidP="007F6E05">
            <w:pPr>
              <w:jc w:val="center"/>
              <w:rPr>
                <w:rFonts w:ascii="Arial" w:hAnsi="Arial" w:cs="Arial"/>
              </w:rPr>
            </w:pPr>
            <w:r>
              <w:rPr>
                <w:rFonts w:ascii="Arial" w:hAnsi="Arial" w:cs="Arial"/>
              </w:rPr>
              <w:t>N</w:t>
            </w:r>
          </w:p>
        </w:tc>
        <w:tc>
          <w:tcPr>
            <w:tcW w:w="938" w:type="pct"/>
          </w:tcPr>
          <w:p w14:paraId="29CE02CA" w14:textId="72B82C5F" w:rsidR="008A6A08" w:rsidRPr="00721765" w:rsidRDefault="008A6A08" w:rsidP="007F6E05">
            <w:pPr>
              <w:jc w:val="center"/>
              <w:rPr>
                <w:rFonts w:ascii="Arial" w:hAnsi="Arial" w:cs="Arial"/>
              </w:rPr>
            </w:pPr>
            <w:r>
              <w:rPr>
                <w:rFonts w:ascii="Arial" w:hAnsi="Arial" w:cs="Arial"/>
              </w:rPr>
              <w:t>N</w:t>
            </w:r>
          </w:p>
        </w:tc>
        <w:tc>
          <w:tcPr>
            <w:tcW w:w="1068" w:type="pct"/>
          </w:tcPr>
          <w:p w14:paraId="43C4E8BB" w14:textId="5D36DFCC" w:rsidR="008A6A08" w:rsidRPr="00721765" w:rsidRDefault="008A6A08" w:rsidP="007F6E05">
            <w:pPr>
              <w:jc w:val="center"/>
              <w:rPr>
                <w:rFonts w:ascii="Arial" w:hAnsi="Arial" w:cs="Arial"/>
              </w:rPr>
            </w:pPr>
            <w:r>
              <w:rPr>
                <w:rFonts w:ascii="Arial" w:hAnsi="Arial" w:cs="Arial"/>
              </w:rPr>
              <w:t>N</w:t>
            </w:r>
          </w:p>
        </w:tc>
        <w:tc>
          <w:tcPr>
            <w:tcW w:w="1020" w:type="pct"/>
          </w:tcPr>
          <w:p w14:paraId="36CBEAEE" w14:textId="00408A11" w:rsidR="008A6A08" w:rsidRPr="00721765" w:rsidRDefault="008A6A08" w:rsidP="007F6E05">
            <w:pPr>
              <w:jc w:val="center"/>
              <w:rPr>
                <w:rFonts w:ascii="Arial" w:hAnsi="Arial" w:cs="Arial"/>
              </w:rPr>
            </w:pPr>
            <w:r>
              <w:rPr>
                <w:rFonts w:ascii="Arial" w:hAnsi="Arial" w:cs="Arial"/>
              </w:rPr>
              <w:t>N</w:t>
            </w:r>
          </w:p>
        </w:tc>
      </w:tr>
      <w:tr w:rsidR="008A6A08" w:rsidRPr="00721765" w14:paraId="5A31C5EB" w14:textId="77777777" w:rsidTr="002C29B4">
        <w:trPr>
          <w:gridAfter w:val="1"/>
          <w:wAfter w:w="21" w:type="pct"/>
          <w:jc w:val="center"/>
        </w:trPr>
        <w:tc>
          <w:tcPr>
            <w:tcW w:w="838" w:type="pct"/>
          </w:tcPr>
          <w:p w14:paraId="6DD4621B" w14:textId="77777777" w:rsidR="008A6A08" w:rsidRPr="00721765" w:rsidRDefault="008A6A08" w:rsidP="007F6E05">
            <w:pPr>
              <w:jc w:val="center"/>
              <w:rPr>
                <w:rFonts w:ascii="Arial" w:hAnsi="Arial" w:cs="Arial"/>
                <w:b/>
                <w:bCs/>
              </w:rPr>
            </w:pPr>
            <w:r w:rsidRPr="00721765">
              <w:rPr>
                <w:rFonts w:ascii="Arial" w:hAnsi="Arial" w:cs="Arial"/>
                <w:b/>
                <w:bCs/>
              </w:rPr>
              <w:t>MN</w:t>
            </w:r>
          </w:p>
        </w:tc>
        <w:tc>
          <w:tcPr>
            <w:tcW w:w="1115" w:type="pct"/>
          </w:tcPr>
          <w:p w14:paraId="1AC059D7" w14:textId="3A7AC1C9" w:rsidR="008A6A08" w:rsidRPr="00721765" w:rsidRDefault="00815E74" w:rsidP="007F6E05">
            <w:pPr>
              <w:jc w:val="center"/>
              <w:rPr>
                <w:rFonts w:ascii="Arial" w:hAnsi="Arial" w:cs="Arial"/>
              </w:rPr>
            </w:pPr>
            <w:r>
              <w:rPr>
                <w:rFonts w:ascii="Arial" w:hAnsi="Arial" w:cs="Arial"/>
              </w:rPr>
              <w:t>N</w:t>
            </w:r>
          </w:p>
        </w:tc>
        <w:tc>
          <w:tcPr>
            <w:tcW w:w="938" w:type="pct"/>
          </w:tcPr>
          <w:p w14:paraId="13025869" w14:textId="2DF29F95"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06"/>
            </w:r>
          </w:p>
        </w:tc>
        <w:tc>
          <w:tcPr>
            <w:tcW w:w="1068" w:type="pct"/>
          </w:tcPr>
          <w:p w14:paraId="7E62DDAE" w14:textId="1BB204D3"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07"/>
            </w:r>
          </w:p>
        </w:tc>
        <w:tc>
          <w:tcPr>
            <w:tcW w:w="1020" w:type="pct"/>
          </w:tcPr>
          <w:p w14:paraId="5D87E741" w14:textId="03A35E28" w:rsidR="008A6A08" w:rsidRPr="00721765" w:rsidRDefault="008A6A08" w:rsidP="007F6E05">
            <w:pPr>
              <w:jc w:val="center"/>
              <w:rPr>
                <w:rFonts w:ascii="Arial" w:hAnsi="Arial" w:cs="Arial"/>
              </w:rPr>
            </w:pPr>
            <w:r>
              <w:rPr>
                <w:rFonts w:ascii="Arial" w:hAnsi="Arial" w:cs="Arial"/>
              </w:rPr>
              <w:t>N</w:t>
            </w:r>
          </w:p>
        </w:tc>
      </w:tr>
      <w:tr w:rsidR="008A6A08" w:rsidRPr="00721765" w14:paraId="3397795C" w14:textId="77777777" w:rsidTr="002C29B4">
        <w:trPr>
          <w:gridAfter w:val="1"/>
          <w:wAfter w:w="21" w:type="pct"/>
          <w:jc w:val="center"/>
        </w:trPr>
        <w:tc>
          <w:tcPr>
            <w:tcW w:w="838" w:type="pct"/>
          </w:tcPr>
          <w:p w14:paraId="4282A68E" w14:textId="77777777" w:rsidR="008A6A08" w:rsidRPr="00721765" w:rsidRDefault="008A6A08" w:rsidP="007F6E05">
            <w:pPr>
              <w:jc w:val="center"/>
              <w:rPr>
                <w:rFonts w:ascii="Arial" w:hAnsi="Arial" w:cs="Arial"/>
                <w:b/>
                <w:bCs/>
              </w:rPr>
            </w:pPr>
            <w:r w:rsidRPr="00721765">
              <w:rPr>
                <w:rFonts w:ascii="Arial" w:hAnsi="Arial" w:cs="Arial"/>
                <w:b/>
                <w:bCs/>
              </w:rPr>
              <w:t>MO</w:t>
            </w:r>
          </w:p>
        </w:tc>
        <w:tc>
          <w:tcPr>
            <w:tcW w:w="1115" w:type="pct"/>
          </w:tcPr>
          <w:p w14:paraId="1065C4EF" w14:textId="6108D22A" w:rsidR="008A6A08" w:rsidRPr="00721765" w:rsidRDefault="00815E74" w:rsidP="007F6E05">
            <w:pPr>
              <w:jc w:val="center"/>
              <w:rPr>
                <w:rFonts w:ascii="Arial" w:hAnsi="Arial" w:cs="Arial"/>
              </w:rPr>
            </w:pPr>
            <w:r>
              <w:rPr>
                <w:rFonts w:ascii="Arial" w:hAnsi="Arial" w:cs="Arial"/>
              </w:rPr>
              <w:t>N</w:t>
            </w:r>
          </w:p>
        </w:tc>
        <w:tc>
          <w:tcPr>
            <w:tcW w:w="938" w:type="pct"/>
          </w:tcPr>
          <w:p w14:paraId="6E6F422F" w14:textId="09F02CF7"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08"/>
            </w:r>
          </w:p>
        </w:tc>
        <w:tc>
          <w:tcPr>
            <w:tcW w:w="1068" w:type="pct"/>
          </w:tcPr>
          <w:p w14:paraId="7F224879" w14:textId="5907BA4F"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09"/>
            </w:r>
          </w:p>
        </w:tc>
        <w:tc>
          <w:tcPr>
            <w:tcW w:w="1020" w:type="pct"/>
          </w:tcPr>
          <w:p w14:paraId="6EE268CE" w14:textId="3868295E" w:rsidR="008A6A08" w:rsidRPr="00721765" w:rsidRDefault="008A6A08" w:rsidP="007F6E05">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210"/>
            </w:r>
          </w:p>
        </w:tc>
      </w:tr>
      <w:tr w:rsidR="008A6A08" w:rsidRPr="00721765" w14:paraId="551F53BE" w14:textId="77777777" w:rsidTr="002C29B4">
        <w:trPr>
          <w:gridAfter w:val="1"/>
          <w:wAfter w:w="21" w:type="pct"/>
          <w:jc w:val="center"/>
        </w:trPr>
        <w:tc>
          <w:tcPr>
            <w:tcW w:w="838" w:type="pct"/>
          </w:tcPr>
          <w:p w14:paraId="55179590" w14:textId="77777777" w:rsidR="008A6A08" w:rsidRPr="00721765" w:rsidRDefault="008A6A08" w:rsidP="007F6E05">
            <w:pPr>
              <w:jc w:val="center"/>
              <w:rPr>
                <w:rFonts w:ascii="Arial" w:hAnsi="Arial" w:cs="Arial"/>
                <w:b/>
                <w:bCs/>
              </w:rPr>
            </w:pPr>
            <w:r w:rsidRPr="00721765">
              <w:rPr>
                <w:rFonts w:ascii="Arial" w:hAnsi="Arial" w:cs="Arial"/>
                <w:b/>
                <w:bCs/>
              </w:rPr>
              <w:t>MS</w:t>
            </w:r>
          </w:p>
        </w:tc>
        <w:tc>
          <w:tcPr>
            <w:tcW w:w="1115" w:type="pct"/>
          </w:tcPr>
          <w:p w14:paraId="77DAAC6A" w14:textId="14A263FE" w:rsidR="008A6A08" w:rsidRPr="00721765" w:rsidRDefault="008A6A08" w:rsidP="007F6E05">
            <w:pPr>
              <w:spacing w:line="259" w:lineRule="auto"/>
              <w:jc w:val="center"/>
              <w:rPr>
                <w:rFonts w:ascii="Arial" w:eastAsia="Arial" w:hAnsi="Arial" w:cs="Arial"/>
              </w:rPr>
            </w:pPr>
            <w:r>
              <w:rPr>
                <w:rFonts w:ascii="Arial" w:eastAsia="Arial" w:hAnsi="Arial" w:cs="Arial"/>
              </w:rPr>
              <w:t>N</w:t>
            </w:r>
          </w:p>
        </w:tc>
        <w:tc>
          <w:tcPr>
            <w:tcW w:w="938" w:type="pct"/>
          </w:tcPr>
          <w:p w14:paraId="1A1C491E" w14:textId="7917A9F0"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11"/>
            </w:r>
          </w:p>
        </w:tc>
        <w:tc>
          <w:tcPr>
            <w:tcW w:w="1068" w:type="pct"/>
          </w:tcPr>
          <w:p w14:paraId="56BB513A" w14:textId="4F953705" w:rsidR="008A6A08" w:rsidRPr="00721765" w:rsidRDefault="008A6A08" w:rsidP="007F6E05">
            <w:pPr>
              <w:jc w:val="center"/>
              <w:rPr>
                <w:rFonts w:ascii="Arial" w:hAnsi="Arial" w:cs="Arial"/>
              </w:rPr>
            </w:pPr>
            <w:r>
              <w:rPr>
                <w:rFonts w:ascii="Arial" w:hAnsi="Arial" w:cs="Arial"/>
              </w:rPr>
              <w:t>N</w:t>
            </w:r>
          </w:p>
        </w:tc>
        <w:tc>
          <w:tcPr>
            <w:tcW w:w="1020" w:type="pct"/>
          </w:tcPr>
          <w:p w14:paraId="7994BDD6" w14:textId="228CE2D6" w:rsidR="008A6A08" w:rsidRPr="00721765" w:rsidRDefault="008A6A08" w:rsidP="007F6E05">
            <w:pPr>
              <w:spacing w:line="259" w:lineRule="auto"/>
              <w:jc w:val="center"/>
              <w:rPr>
                <w:rFonts w:ascii="Arial" w:eastAsia="Arial" w:hAnsi="Arial" w:cs="Arial"/>
              </w:rPr>
            </w:pPr>
            <w:r>
              <w:rPr>
                <w:rFonts w:ascii="Arial" w:eastAsia="Arial" w:hAnsi="Arial" w:cs="Arial"/>
              </w:rPr>
              <w:t>N</w:t>
            </w:r>
          </w:p>
        </w:tc>
      </w:tr>
      <w:tr w:rsidR="008A6A08" w:rsidRPr="00721765" w14:paraId="6D897C6F" w14:textId="77777777" w:rsidTr="002C29B4">
        <w:trPr>
          <w:gridAfter w:val="1"/>
          <w:wAfter w:w="21" w:type="pct"/>
          <w:jc w:val="center"/>
        </w:trPr>
        <w:tc>
          <w:tcPr>
            <w:tcW w:w="838" w:type="pct"/>
          </w:tcPr>
          <w:p w14:paraId="62042B72" w14:textId="5E641A53" w:rsidR="008A6A08" w:rsidRPr="00721765" w:rsidRDefault="008A6A08" w:rsidP="007F6E05">
            <w:pPr>
              <w:jc w:val="center"/>
              <w:rPr>
                <w:rFonts w:ascii="Arial" w:hAnsi="Arial" w:cs="Arial"/>
                <w:b/>
                <w:bCs/>
              </w:rPr>
            </w:pPr>
            <w:r>
              <w:rPr>
                <w:rFonts w:ascii="Arial" w:hAnsi="Arial" w:cs="Arial"/>
                <w:b/>
                <w:bCs/>
              </w:rPr>
              <w:t>NC</w:t>
            </w:r>
          </w:p>
        </w:tc>
        <w:tc>
          <w:tcPr>
            <w:tcW w:w="1115" w:type="pct"/>
          </w:tcPr>
          <w:p w14:paraId="05D6B562" w14:textId="3326403A" w:rsidR="008A6A08" w:rsidRPr="00721765" w:rsidRDefault="00544936" w:rsidP="007F6E05">
            <w:pPr>
              <w:jc w:val="center"/>
              <w:rPr>
                <w:rFonts w:ascii="Arial" w:hAnsi="Arial" w:cs="Arial"/>
              </w:rPr>
            </w:pPr>
            <w:r>
              <w:rPr>
                <w:rFonts w:ascii="Arial" w:hAnsi="Arial" w:cs="Arial"/>
              </w:rPr>
              <w:t>Y</w:t>
            </w:r>
            <w:r>
              <w:rPr>
                <w:rStyle w:val="EndnoteReference"/>
                <w:rFonts w:ascii="Arial" w:hAnsi="Arial" w:cs="Arial"/>
              </w:rPr>
              <w:endnoteReference w:id="212"/>
            </w:r>
          </w:p>
        </w:tc>
        <w:tc>
          <w:tcPr>
            <w:tcW w:w="938" w:type="pct"/>
          </w:tcPr>
          <w:p w14:paraId="279F53D0" w14:textId="623C8440" w:rsidR="008A6A08" w:rsidRPr="00721765" w:rsidRDefault="008A6A08" w:rsidP="007F6E05">
            <w:pPr>
              <w:jc w:val="center"/>
              <w:rPr>
                <w:rFonts w:ascii="Arial" w:hAnsi="Arial" w:cs="Arial"/>
              </w:rPr>
            </w:pPr>
            <w:r>
              <w:rPr>
                <w:rFonts w:ascii="Arial" w:hAnsi="Arial" w:cs="Arial"/>
              </w:rPr>
              <w:t>N</w:t>
            </w:r>
          </w:p>
        </w:tc>
        <w:tc>
          <w:tcPr>
            <w:tcW w:w="1068" w:type="pct"/>
          </w:tcPr>
          <w:p w14:paraId="286E88AD" w14:textId="43D2CAF1" w:rsidR="008A6A08" w:rsidRPr="00721765" w:rsidRDefault="008A6A08" w:rsidP="007F6E05">
            <w:pPr>
              <w:jc w:val="center"/>
              <w:rPr>
                <w:rFonts w:ascii="Arial" w:hAnsi="Arial" w:cs="Arial"/>
              </w:rPr>
            </w:pPr>
            <w:r>
              <w:rPr>
                <w:rFonts w:ascii="Arial" w:hAnsi="Arial" w:cs="Arial"/>
              </w:rPr>
              <w:t>N</w:t>
            </w:r>
          </w:p>
        </w:tc>
        <w:tc>
          <w:tcPr>
            <w:tcW w:w="1020" w:type="pct"/>
          </w:tcPr>
          <w:p w14:paraId="0628FD49" w14:textId="38F99B16" w:rsidR="008A6A08" w:rsidRPr="00721765" w:rsidRDefault="00E81BDB" w:rsidP="007F6E05">
            <w:pPr>
              <w:jc w:val="center"/>
              <w:rPr>
                <w:rFonts w:ascii="Arial" w:hAnsi="Arial" w:cs="Arial"/>
              </w:rPr>
            </w:pPr>
            <w:r>
              <w:rPr>
                <w:rFonts w:ascii="Arial" w:hAnsi="Arial" w:cs="Arial"/>
              </w:rPr>
              <w:t>N</w:t>
            </w:r>
          </w:p>
        </w:tc>
      </w:tr>
      <w:tr w:rsidR="008A6A08" w:rsidRPr="00721765" w14:paraId="4B9B6A0B" w14:textId="77777777" w:rsidTr="002C29B4">
        <w:trPr>
          <w:gridAfter w:val="1"/>
          <w:wAfter w:w="21" w:type="pct"/>
          <w:jc w:val="center"/>
        </w:trPr>
        <w:tc>
          <w:tcPr>
            <w:tcW w:w="838" w:type="pct"/>
          </w:tcPr>
          <w:p w14:paraId="2DDC816F" w14:textId="77777777" w:rsidR="008A6A08" w:rsidRPr="00721765" w:rsidRDefault="008A6A08" w:rsidP="007F6E05">
            <w:pPr>
              <w:jc w:val="center"/>
              <w:rPr>
                <w:rFonts w:ascii="Arial" w:hAnsi="Arial" w:cs="Arial"/>
                <w:b/>
                <w:bCs/>
              </w:rPr>
            </w:pPr>
            <w:r w:rsidRPr="00721765">
              <w:rPr>
                <w:rFonts w:ascii="Arial" w:hAnsi="Arial" w:cs="Arial"/>
                <w:b/>
                <w:bCs/>
              </w:rPr>
              <w:t>ND</w:t>
            </w:r>
          </w:p>
        </w:tc>
        <w:tc>
          <w:tcPr>
            <w:tcW w:w="1115" w:type="pct"/>
          </w:tcPr>
          <w:p w14:paraId="5C932B59" w14:textId="2ADDD5A9" w:rsidR="008A6A08" w:rsidRPr="00721765" w:rsidRDefault="008A6A08" w:rsidP="007F6E05">
            <w:pPr>
              <w:jc w:val="center"/>
              <w:rPr>
                <w:rFonts w:ascii="Arial" w:hAnsi="Arial" w:cs="Arial"/>
              </w:rPr>
            </w:pPr>
            <w:r>
              <w:rPr>
                <w:rFonts w:ascii="Arial" w:hAnsi="Arial" w:cs="Arial"/>
              </w:rPr>
              <w:t>N</w:t>
            </w:r>
          </w:p>
        </w:tc>
        <w:tc>
          <w:tcPr>
            <w:tcW w:w="938" w:type="pct"/>
          </w:tcPr>
          <w:p w14:paraId="45F66F22" w14:textId="7C20A4B0" w:rsidR="008A6A08" w:rsidRPr="00721765" w:rsidRDefault="008A6A08" w:rsidP="007F6E05">
            <w:pPr>
              <w:jc w:val="center"/>
              <w:rPr>
                <w:rFonts w:ascii="Arial" w:hAnsi="Arial" w:cs="Arial"/>
              </w:rPr>
            </w:pPr>
            <w:r>
              <w:rPr>
                <w:rFonts w:ascii="Arial" w:hAnsi="Arial" w:cs="Arial"/>
              </w:rPr>
              <w:t>N</w:t>
            </w:r>
          </w:p>
        </w:tc>
        <w:tc>
          <w:tcPr>
            <w:tcW w:w="1068" w:type="pct"/>
          </w:tcPr>
          <w:p w14:paraId="4AF7EED5" w14:textId="3D4EC410" w:rsidR="008A6A08" w:rsidRPr="00721765" w:rsidRDefault="008A6A08" w:rsidP="007F6E05">
            <w:pPr>
              <w:jc w:val="center"/>
              <w:rPr>
                <w:rFonts w:ascii="Arial" w:hAnsi="Arial" w:cs="Arial"/>
              </w:rPr>
            </w:pPr>
            <w:r>
              <w:rPr>
                <w:rFonts w:ascii="Arial" w:hAnsi="Arial" w:cs="Arial"/>
              </w:rPr>
              <w:t>N</w:t>
            </w:r>
          </w:p>
        </w:tc>
        <w:tc>
          <w:tcPr>
            <w:tcW w:w="1020" w:type="pct"/>
          </w:tcPr>
          <w:p w14:paraId="1ACE0FCF" w14:textId="3A19ADE2" w:rsidR="008A6A08" w:rsidRPr="00721765" w:rsidRDefault="008A6A08" w:rsidP="007F6E05">
            <w:pPr>
              <w:jc w:val="center"/>
              <w:rPr>
                <w:rFonts w:ascii="Arial" w:hAnsi="Arial" w:cs="Arial"/>
              </w:rPr>
            </w:pPr>
            <w:r>
              <w:rPr>
                <w:rFonts w:ascii="Arial" w:hAnsi="Arial" w:cs="Arial"/>
              </w:rPr>
              <w:t>N</w:t>
            </w:r>
          </w:p>
        </w:tc>
      </w:tr>
      <w:tr w:rsidR="008A6A08" w:rsidRPr="00721765" w14:paraId="69614A03" w14:textId="77777777" w:rsidTr="002C29B4">
        <w:trPr>
          <w:gridAfter w:val="1"/>
          <w:wAfter w:w="21" w:type="pct"/>
          <w:jc w:val="center"/>
        </w:trPr>
        <w:tc>
          <w:tcPr>
            <w:tcW w:w="838" w:type="pct"/>
          </w:tcPr>
          <w:p w14:paraId="24401877" w14:textId="77777777" w:rsidR="008A6A08" w:rsidRPr="00721765" w:rsidRDefault="008A6A08" w:rsidP="007F6E05">
            <w:pPr>
              <w:jc w:val="center"/>
              <w:rPr>
                <w:rFonts w:ascii="Arial" w:hAnsi="Arial" w:cs="Arial"/>
                <w:b/>
                <w:bCs/>
              </w:rPr>
            </w:pPr>
            <w:r w:rsidRPr="00721765">
              <w:rPr>
                <w:rFonts w:ascii="Arial" w:hAnsi="Arial" w:cs="Arial"/>
                <w:b/>
                <w:bCs/>
              </w:rPr>
              <w:t>NE</w:t>
            </w:r>
          </w:p>
        </w:tc>
        <w:tc>
          <w:tcPr>
            <w:tcW w:w="1115" w:type="pct"/>
          </w:tcPr>
          <w:p w14:paraId="312BE6E1" w14:textId="14D5C5B5" w:rsidR="008A6A08" w:rsidRPr="00721765" w:rsidRDefault="008A6A08" w:rsidP="007F6E05">
            <w:pPr>
              <w:jc w:val="center"/>
              <w:rPr>
                <w:rFonts w:ascii="Arial" w:hAnsi="Arial" w:cs="Arial"/>
              </w:rPr>
            </w:pPr>
            <w:r>
              <w:rPr>
                <w:rFonts w:ascii="Arial" w:hAnsi="Arial" w:cs="Arial"/>
              </w:rPr>
              <w:t>N</w:t>
            </w:r>
          </w:p>
        </w:tc>
        <w:tc>
          <w:tcPr>
            <w:tcW w:w="938" w:type="pct"/>
          </w:tcPr>
          <w:p w14:paraId="00D0F9DA" w14:textId="23389729"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13"/>
            </w:r>
          </w:p>
        </w:tc>
        <w:tc>
          <w:tcPr>
            <w:tcW w:w="1068" w:type="pct"/>
          </w:tcPr>
          <w:p w14:paraId="663CA4A9" w14:textId="094BA242" w:rsidR="008A6A08" w:rsidRPr="00721765" w:rsidRDefault="00D47E26" w:rsidP="007F6E05">
            <w:pPr>
              <w:jc w:val="center"/>
              <w:rPr>
                <w:rFonts w:ascii="Arial" w:hAnsi="Arial" w:cs="Arial"/>
              </w:rPr>
            </w:pPr>
            <w:r>
              <w:rPr>
                <w:rFonts w:ascii="Arial" w:hAnsi="Arial" w:cs="Arial"/>
              </w:rPr>
              <w:t>N</w:t>
            </w:r>
          </w:p>
        </w:tc>
        <w:tc>
          <w:tcPr>
            <w:tcW w:w="1020" w:type="pct"/>
          </w:tcPr>
          <w:p w14:paraId="0BDC8F3F" w14:textId="197883AE"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14"/>
            </w:r>
          </w:p>
        </w:tc>
      </w:tr>
      <w:tr w:rsidR="008A6A08" w:rsidRPr="00721765" w14:paraId="3A7BD568" w14:textId="77777777" w:rsidTr="002C29B4">
        <w:trPr>
          <w:gridAfter w:val="1"/>
          <w:wAfter w:w="21" w:type="pct"/>
          <w:jc w:val="center"/>
        </w:trPr>
        <w:tc>
          <w:tcPr>
            <w:tcW w:w="838" w:type="pct"/>
          </w:tcPr>
          <w:p w14:paraId="546133F3" w14:textId="77777777" w:rsidR="008A6A08" w:rsidRPr="00721765" w:rsidRDefault="008A6A08" w:rsidP="007F6E05">
            <w:pPr>
              <w:jc w:val="center"/>
              <w:rPr>
                <w:rFonts w:ascii="Arial" w:hAnsi="Arial" w:cs="Arial"/>
                <w:b/>
                <w:bCs/>
              </w:rPr>
            </w:pPr>
            <w:r w:rsidRPr="00721765">
              <w:rPr>
                <w:rFonts w:ascii="Arial" w:hAnsi="Arial" w:cs="Arial"/>
                <w:b/>
                <w:bCs/>
              </w:rPr>
              <w:t>NH</w:t>
            </w:r>
          </w:p>
        </w:tc>
        <w:tc>
          <w:tcPr>
            <w:tcW w:w="1115" w:type="pct"/>
          </w:tcPr>
          <w:p w14:paraId="5BC7D26A" w14:textId="43786795" w:rsidR="008A6A08" w:rsidRPr="00721765" w:rsidRDefault="008A6A08" w:rsidP="007F6E05">
            <w:pPr>
              <w:jc w:val="center"/>
              <w:rPr>
                <w:rFonts w:ascii="Arial" w:hAnsi="Arial" w:cs="Arial"/>
              </w:rPr>
            </w:pPr>
            <w:r>
              <w:rPr>
                <w:rFonts w:ascii="Arial" w:hAnsi="Arial" w:cs="Arial"/>
              </w:rPr>
              <w:t>N</w:t>
            </w:r>
          </w:p>
        </w:tc>
        <w:tc>
          <w:tcPr>
            <w:tcW w:w="938" w:type="pct"/>
          </w:tcPr>
          <w:p w14:paraId="7E65BEB9" w14:textId="65639D77"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15"/>
            </w:r>
          </w:p>
        </w:tc>
        <w:tc>
          <w:tcPr>
            <w:tcW w:w="1068" w:type="pct"/>
          </w:tcPr>
          <w:p w14:paraId="1F8647EA" w14:textId="4BCE4A62" w:rsidR="008A6A08" w:rsidRPr="00721765" w:rsidRDefault="008A6A08" w:rsidP="007F6E05">
            <w:pPr>
              <w:jc w:val="center"/>
              <w:rPr>
                <w:rFonts w:ascii="Arial" w:hAnsi="Arial" w:cs="Arial"/>
              </w:rPr>
            </w:pPr>
            <w:r>
              <w:rPr>
                <w:rFonts w:ascii="Arial" w:hAnsi="Arial" w:cs="Arial"/>
              </w:rPr>
              <w:t>N</w:t>
            </w:r>
          </w:p>
        </w:tc>
        <w:tc>
          <w:tcPr>
            <w:tcW w:w="1020" w:type="pct"/>
          </w:tcPr>
          <w:p w14:paraId="7016A672" w14:textId="11AA0441" w:rsidR="008A6A08" w:rsidRPr="00721765" w:rsidRDefault="008A6A08" w:rsidP="007F6E05">
            <w:pPr>
              <w:jc w:val="center"/>
              <w:rPr>
                <w:rFonts w:ascii="Arial" w:hAnsi="Arial" w:cs="Arial"/>
              </w:rPr>
            </w:pPr>
            <w:r>
              <w:rPr>
                <w:rFonts w:ascii="Arial" w:hAnsi="Arial" w:cs="Arial"/>
              </w:rPr>
              <w:t>N</w:t>
            </w:r>
          </w:p>
        </w:tc>
      </w:tr>
      <w:tr w:rsidR="008A6A08" w:rsidRPr="00721765" w14:paraId="75C4488D" w14:textId="77777777" w:rsidTr="002C29B4">
        <w:trPr>
          <w:gridAfter w:val="1"/>
          <w:wAfter w:w="21" w:type="pct"/>
          <w:jc w:val="center"/>
        </w:trPr>
        <w:tc>
          <w:tcPr>
            <w:tcW w:w="838" w:type="pct"/>
          </w:tcPr>
          <w:p w14:paraId="3BB6C29C" w14:textId="77777777" w:rsidR="008A6A08" w:rsidRPr="00721765" w:rsidRDefault="008A6A08" w:rsidP="007F6E05">
            <w:pPr>
              <w:jc w:val="center"/>
              <w:rPr>
                <w:rFonts w:ascii="Arial" w:hAnsi="Arial" w:cs="Arial"/>
                <w:b/>
                <w:bCs/>
              </w:rPr>
            </w:pPr>
            <w:r w:rsidRPr="00721765">
              <w:rPr>
                <w:rFonts w:ascii="Arial" w:hAnsi="Arial" w:cs="Arial"/>
                <w:b/>
                <w:bCs/>
              </w:rPr>
              <w:t>NJ</w:t>
            </w:r>
          </w:p>
        </w:tc>
        <w:tc>
          <w:tcPr>
            <w:tcW w:w="1115" w:type="pct"/>
          </w:tcPr>
          <w:p w14:paraId="64956328" w14:textId="2E6AAADA" w:rsidR="008A6A08" w:rsidRPr="00721765" w:rsidRDefault="00815E74" w:rsidP="007F6E05">
            <w:pPr>
              <w:jc w:val="center"/>
              <w:rPr>
                <w:rFonts w:ascii="Arial" w:hAnsi="Arial" w:cs="Arial"/>
              </w:rPr>
            </w:pPr>
            <w:r>
              <w:rPr>
                <w:rFonts w:ascii="Arial" w:hAnsi="Arial" w:cs="Arial"/>
              </w:rPr>
              <w:t>N</w:t>
            </w:r>
          </w:p>
        </w:tc>
        <w:tc>
          <w:tcPr>
            <w:tcW w:w="938" w:type="pct"/>
          </w:tcPr>
          <w:p w14:paraId="626D073E" w14:textId="7DBF5A66" w:rsidR="008A6A08" w:rsidRPr="00721765" w:rsidRDefault="008A6A08" w:rsidP="007F6E05">
            <w:pPr>
              <w:jc w:val="center"/>
              <w:rPr>
                <w:rFonts w:ascii="Arial" w:hAnsi="Arial" w:cs="Arial"/>
              </w:rPr>
            </w:pPr>
            <w:r>
              <w:rPr>
                <w:rFonts w:ascii="Arial" w:hAnsi="Arial" w:cs="Arial"/>
              </w:rPr>
              <w:t>N</w:t>
            </w:r>
          </w:p>
        </w:tc>
        <w:tc>
          <w:tcPr>
            <w:tcW w:w="1068" w:type="pct"/>
          </w:tcPr>
          <w:p w14:paraId="3F39DB4C" w14:textId="329AC483"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16"/>
            </w:r>
          </w:p>
        </w:tc>
        <w:tc>
          <w:tcPr>
            <w:tcW w:w="1020" w:type="pct"/>
          </w:tcPr>
          <w:p w14:paraId="4941CA0A" w14:textId="4CBAD1F8" w:rsidR="008A6A08" w:rsidRPr="00721765" w:rsidRDefault="008A6A08" w:rsidP="007F6E05">
            <w:pPr>
              <w:jc w:val="center"/>
              <w:rPr>
                <w:rFonts w:ascii="Arial" w:hAnsi="Arial" w:cs="Arial"/>
              </w:rPr>
            </w:pPr>
            <w:r>
              <w:rPr>
                <w:rFonts w:ascii="Arial" w:hAnsi="Arial" w:cs="Arial"/>
              </w:rPr>
              <w:t>N</w:t>
            </w:r>
          </w:p>
        </w:tc>
      </w:tr>
      <w:tr w:rsidR="008A6A08" w:rsidRPr="00721765" w14:paraId="04C01CD5" w14:textId="77777777" w:rsidTr="002C29B4">
        <w:trPr>
          <w:gridAfter w:val="1"/>
          <w:wAfter w:w="21" w:type="pct"/>
          <w:jc w:val="center"/>
        </w:trPr>
        <w:tc>
          <w:tcPr>
            <w:tcW w:w="838" w:type="pct"/>
          </w:tcPr>
          <w:p w14:paraId="06203739" w14:textId="77777777" w:rsidR="008A6A08" w:rsidRPr="00721765" w:rsidRDefault="008A6A08" w:rsidP="007F6E05">
            <w:pPr>
              <w:jc w:val="center"/>
              <w:rPr>
                <w:rFonts w:ascii="Arial" w:hAnsi="Arial" w:cs="Arial"/>
                <w:b/>
                <w:bCs/>
              </w:rPr>
            </w:pPr>
            <w:r w:rsidRPr="00721765">
              <w:rPr>
                <w:rFonts w:ascii="Arial" w:hAnsi="Arial" w:cs="Arial"/>
                <w:b/>
                <w:bCs/>
              </w:rPr>
              <w:t>NM</w:t>
            </w:r>
          </w:p>
        </w:tc>
        <w:tc>
          <w:tcPr>
            <w:tcW w:w="1115" w:type="pct"/>
          </w:tcPr>
          <w:p w14:paraId="37E02907" w14:textId="3BF40AA9" w:rsidR="008A6A08" w:rsidRPr="00721765" w:rsidRDefault="008A6A08" w:rsidP="007F6E05">
            <w:pPr>
              <w:jc w:val="center"/>
              <w:rPr>
                <w:rFonts w:ascii="Arial" w:hAnsi="Arial" w:cs="Arial"/>
              </w:rPr>
            </w:pPr>
            <w:r>
              <w:rPr>
                <w:rFonts w:ascii="Arial" w:hAnsi="Arial" w:cs="Arial"/>
              </w:rPr>
              <w:t>N</w:t>
            </w:r>
          </w:p>
        </w:tc>
        <w:tc>
          <w:tcPr>
            <w:tcW w:w="938" w:type="pct"/>
          </w:tcPr>
          <w:p w14:paraId="6FAEAD04" w14:textId="5572300C" w:rsidR="008A6A08" w:rsidRPr="00721765" w:rsidRDefault="008A6A08" w:rsidP="007F6E05">
            <w:pPr>
              <w:jc w:val="center"/>
              <w:rPr>
                <w:rFonts w:ascii="Arial" w:hAnsi="Arial" w:cs="Arial"/>
              </w:rPr>
            </w:pPr>
            <w:r>
              <w:rPr>
                <w:rFonts w:ascii="Arial" w:hAnsi="Arial" w:cs="Arial"/>
              </w:rPr>
              <w:t>N</w:t>
            </w:r>
          </w:p>
        </w:tc>
        <w:tc>
          <w:tcPr>
            <w:tcW w:w="1068" w:type="pct"/>
          </w:tcPr>
          <w:p w14:paraId="2D915E6F" w14:textId="51AC427B" w:rsidR="008A6A08" w:rsidRPr="00721765" w:rsidRDefault="008A6A08" w:rsidP="007F6E05">
            <w:pPr>
              <w:jc w:val="center"/>
              <w:rPr>
                <w:rFonts w:ascii="Arial" w:hAnsi="Arial" w:cs="Arial"/>
              </w:rPr>
            </w:pPr>
            <w:r>
              <w:rPr>
                <w:rFonts w:ascii="Arial" w:hAnsi="Arial" w:cs="Arial"/>
              </w:rPr>
              <w:t>N</w:t>
            </w:r>
          </w:p>
        </w:tc>
        <w:tc>
          <w:tcPr>
            <w:tcW w:w="1020" w:type="pct"/>
          </w:tcPr>
          <w:p w14:paraId="0E4A32FF" w14:textId="4D30EED3"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17"/>
            </w:r>
          </w:p>
        </w:tc>
      </w:tr>
      <w:tr w:rsidR="008A6A08" w:rsidRPr="00721765" w14:paraId="02E66229" w14:textId="77777777" w:rsidTr="002C29B4">
        <w:trPr>
          <w:gridAfter w:val="1"/>
          <w:wAfter w:w="21" w:type="pct"/>
          <w:trHeight w:val="296"/>
          <w:jc w:val="center"/>
        </w:trPr>
        <w:tc>
          <w:tcPr>
            <w:tcW w:w="838" w:type="pct"/>
          </w:tcPr>
          <w:p w14:paraId="591EDC89" w14:textId="77777777" w:rsidR="008A6A08" w:rsidRPr="00721765" w:rsidRDefault="008A6A08" w:rsidP="007F6E05">
            <w:pPr>
              <w:jc w:val="center"/>
              <w:rPr>
                <w:rFonts w:ascii="Arial" w:hAnsi="Arial" w:cs="Arial"/>
                <w:b/>
                <w:bCs/>
              </w:rPr>
            </w:pPr>
            <w:r w:rsidRPr="00721765">
              <w:rPr>
                <w:rFonts w:ascii="Arial" w:hAnsi="Arial" w:cs="Arial"/>
                <w:b/>
                <w:bCs/>
              </w:rPr>
              <w:lastRenderedPageBreak/>
              <w:t>NV</w:t>
            </w:r>
          </w:p>
        </w:tc>
        <w:tc>
          <w:tcPr>
            <w:tcW w:w="1115" w:type="pct"/>
          </w:tcPr>
          <w:p w14:paraId="54142005" w14:textId="300D051F" w:rsidR="008A6A08" w:rsidRPr="00721765" w:rsidRDefault="008A6A08" w:rsidP="007F6E05">
            <w:pPr>
              <w:jc w:val="center"/>
              <w:rPr>
                <w:rFonts w:ascii="Arial" w:hAnsi="Arial" w:cs="Arial"/>
              </w:rPr>
            </w:pPr>
            <w:r>
              <w:rPr>
                <w:rFonts w:ascii="Arial" w:hAnsi="Arial" w:cs="Arial"/>
              </w:rPr>
              <w:t>N</w:t>
            </w:r>
          </w:p>
        </w:tc>
        <w:tc>
          <w:tcPr>
            <w:tcW w:w="938" w:type="pct"/>
          </w:tcPr>
          <w:p w14:paraId="333C9393" w14:textId="1A133F6D" w:rsidR="008A6A08" w:rsidRPr="00721765" w:rsidRDefault="008A6A08" w:rsidP="007F6E05">
            <w:pPr>
              <w:jc w:val="center"/>
              <w:rPr>
                <w:rFonts w:ascii="Arial" w:hAnsi="Arial" w:cs="Arial"/>
              </w:rPr>
            </w:pPr>
            <w:r>
              <w:rPr>
                <w:rFonts w:ascii="Arial" w:hAnsi="Arial" w:cs="Arial"/>
              </w:rPr>
              <w:t>N</w:t>
            </w:r>
          </w:p>
        </w:tc>
        <w:tc>
          <w:tcPr>
            <w:tcW w:w="1068" w:type="pct"/>
          </w:tcPr>
          <w:p w14:paraId="438EEC16" w14:textId="739CE60E" w:rsidR="008A6A08" w:rsidRPr="00721765" w:rsidRDefault="008A6A08" w:rsidP="007F6E05">
            <w:pPr>
              <w:jc w:val="center"/>
              <w:rPr>
                <w:rFonts w:ascii="Arial" w:hAnsi="Arial" w:cs="Arial"/>
              </w:rPr>
            </w:pPr>
            <w:r>
              <w:rPr>
                <w:rFonts w:ascii="Arial" w:hAnsi="Arial" w:cs="Arial"/>
              </w:rPr>
              <w:t>N</w:t>
            </w:r>
          </w:p>
        </w:tc>
        <w:tc>
          <w:tcPr>
            <w:tcW w:w="1020" w:type="pct"/>
          </w:tcPr>
          <w:p w14:paraId="7657F870" w14:textId="0DB6A588" w:rsidR="008A6A08" w:rsidRPr="00721765" w:rsidRDefault="00D668C5" w:rsidP="007F6E05">
            <w:pPr>
              <w:jc w:val="center"/>
              <w:rPr>
                <w:rFonts w:ascii="Arial" w:hAnsi="Arial" w:cs="Arial"/>
              </w:rPr>
            </w:pPr>
            <w:r>
              <w:rPr>
                <w:rFonts w:ascii="Arial" w:hAnsi="Arial" w:cs="Arial"/>
              </w:rPr>
              <w:t>N</w:t>
            </w:r>
          </w:p>
        </w:tc>
      </w:tr>
      <w:tr w:rsidR="008A6A08" w:rsidRPr="00721765" w14:paraId="7BD597F5" w14:textId="77777777" w:rsidTr="002C29B4">
        <w:trPr>
          <w:gridAfter w:val="1"/>
          <w:wAfter w:w="21" w:type="pct"/>
          <w:jc w:val="center"/>
        </w:trPr>
        <w:tc>
          <w:tcPr>
            <w:tcW w:w="838" w:type="pct"/>
          </w:tcPr>
          <w:p w14:paraId="5B5060B0" w14:textId="77777777" w:rsidR="008A6A08" w:rsidRPr="00721765" w:rsidRDefault="008A6A08" w:rsidP="007F6E05">
            <w:pPr>
              <w:jc w:val="center"/>
              <w:rPr>
                <w:rFonts w:ascii="Arial" w:hAnsi="Arial" w:cs="Arial"/>
                <w:b/>
                <w:bCs/>
              </w:rPr>
            </w:pPr>
            <w:r w:rsidRPr="00721765">
              <w:rPr>
                <w:rFonts w:ascii="Arial" w:hAnsi="Arial" w:cs="Arial"/>
                <w:b/>
                <w:bCs/>
              </w:rPr>
              <w:t>NY</w:t>
            </w:r>
          </w:p>
        </w:tc>
        <w:tc>
          <w:tcPr>
            <w:tcW w:w="1115" w:type="pct"/>
          </w:tcPr>
          <w:p w14:paraId="7365F544" w14:textId="2D0E0D82" w:rsidR="008A6A08" w:rsidRPr="00721765" w:rsidRDefault="008A6A08" w:rsidP="007F6E05">
            <w:pPr>
              <w:jc w:val="center"/>
              <w:rPr>
                <w:rStyle w:val="EndnoteReference"/>
                <w:rFonts w:ascii="Arial" w:hAnsi="Arial" w:cs="Arial"/>
              </w:rPr>
            </w:pPr>
            <w:r>
              <w:rPr>
                <w:rFonts w:ascii="Arial" w:hAnsi="Arial" w:cs="Arial"/>
              </w:rPr>
              <w:t>Y</w:t>
            </w:r>
            <w:r>
              <w:rPr>
                <w:rStyle w:val="EndnoteReference"/>
                <w:rFonts w:ascii="Arial" w:hAnsi="Arial" w:cs="Arial"/>
              </w:rPr>
              <w:endnoteReference w:id="218"/>
            </w:r>
          </w:p>
        </w:tc>
        <w:tc>
          <w:tcPr>
            <w:tcW w:w="938" w:type="pct"/>
          </w:tcPr>
          <w:p w14:paraId="109058AF" w14:textId="0E00A22D" w:rsidR="008A6A08" w:rsidRPr="00721765" w:rsidRDefault="008A6A08" w:rsidP="007F6E05">
            <w:pPr>
              <w:jc w:val="center"/>
              <w:rPr>
                <w:rFonts w:ascii="Arial" w:hAnsi="Arial" w:cs="Arial"/>
              </w:rPr>
            </w:pPr>
            <w:r>
              <w:rPr>
                <w:rFonts w:ascii="Arial" w:hAnsi="Arial" w:cs="Arial"/>
              </w:rPr>
              <w:t>N</w:t>
            </w:r>
          </w:p>
        </w:tc>
        <w:tc>
          <w:tcPr>
            <w:tcW w:w="1068" w:type="pct"/>
          </w:tcPr>
          <w:p w14:paraId="7CFDEF3D" w14:textId="4F8C4AA6" w:rsidR="008A6A08" w:rsidRPr="00721765" w:rsidRDefault="00D47E26" w:rsidP="007F6E05">
            <w:pPr>
              <w:jc w:val="center"/>
              <w:rPr>
                <w:rFonts w:ascii="Arial" w:hAnsi="Arial" w:cs="Arial"/>
              </w:rPr>
            </w:pPr>
            <w:r>
              <w:rPr>
                <w:rFonts w:ascii="Arial" w:hAnsi="Arial" w:cs="Arial"/>
              </w:rPr>
              <w:t>N</w:t>
            </w:r>
          </w:p>
        </w:tc>
        <w:tc>
          <w:tcPr>
            <w:tcW w:w="1020" w:type="pct"/>
          </w:tcPr>
          <w:p w14:paraId="2B0948AC" w14:textId="60E2A43D" w:rsidR="008A6A08" w:rsidRPr="00721765" w:rsidRDefault="008A6A08" w:rsidP="007F6E05">
            <w:pPr>
              <w:spacing w:line="259" w:lineRule="auto"/>
              <w:jc w:val="center"/>
              <w:rPr>
                <w:rFonts w:ascii="Arial" w:eastAsia="Arial" w:hAnsi="Arial" w:cs="Arial"/>
              </w:rPr>
            </w:pPr>
            <w:r>
              <w:rPr>
                <w:rFonts w:ascii="Arial" w:eastAsia="Arial" w:hAnsi="Arial" w:cs="Arial"/>
              </w:rPr>
              <w:t>N</w:t>
            </w:r>
          </w:p>
        </w:tc>
      </w:tr>
      <w:tr w:rsidR="008A6A08" w:rsidRPr="00721765" w14:paraId="6606314A" w14:textId="77777777" w:rsidTr="002C29B4">
        <w:trPr>
          <w:gridAfter w:val="1"/>
          <w:wAfter w:w="21" w:type="pct"/>
          <w:jc w:val="center"/>
        </w:trPr>
        <w:tc>
          <w:tcPr>
            <w:tcW w:w="838" w:type="pct"/>
          </w:tcPr>
          <w:p w14:paraId="4C33846B" w14:textId="77777777" w:rsidR="008A6A08" w:rsidRPr="00721765" w:rsidRDefault="008A6A08" w:rsidP="007F6E05">
            <w:pPr>
              <w:jc w:val="center"/>
              <w:rPr>
                <w:rFonts w:ascii="Arial" w:hAnsi="Arial" w:cs="Arial"/>
                <w:b/>
                <w:bCs/>
              </w:rPr>
            </w:pPr>
            <w:r w:rsidRPr="00721765">
              <w:rPr>
                <w:rFonts w:ascii="Arial" w:hAnsi="Arial" w:cs="Arial"/>
                <w:b/>
                <w:bCs/>
              </w:rPr>
              <w:t>OH</w:t>
            </w:r>
          </w:p>
        </w:tc>
        <w:tc>
          <w:tcPr>
            <w:tcW w:w="1115" w:type="pct"/>
          </w:tcPr>
          <w:p w14:paraId="19353D7A" w14:textId="7762F48E" w:rsidR="008A6A08" w:rsidRPr="00721765" w:rsidRDefault="008A6A08" w:rsidP="007F6E05">
            <w:pPr>
              <w:jc w:val="center"/>
              <w:rPr>
                <w:rFonts w:ascii="Arial" w:hAnsi="Arial" w:cs="Arial"/>
              </w:rPr>
            </w:pPr>
            <w:r>
              <w:rPr>
                <w:rFonts w:ascii="Arial" w:hAnsi="Arial" w:cs="Arial"/>
              </w:rPr>
              <w:t>N</w:t>
            </w:r>
          </w:p>
        </w:tc>
        <w:tc>
          <w:tcPr>
            <w:tcW w:w="938" w:type="pct"/>
          </w:tcPr>
          <w:p w14:paraId="2F194305" w14:textId="647730B2" w:rsidR="008A6A08" w:rsidRPr="00721765" w:rsidRDefault="008A6A08" w:rsidP="007F6E05">
            <w:pPr>
              <w:jc w:val="center"/>
              <w:rPr>
                <w:rFonts w:ascii="Arial" w:hAnsi="Arial" w:cs="Arial"/>
              </w:rPr>
            </w:pPr>
            <w:r>
              <w:rPr>
                <w:rFonts w:ascii="Arial" w:hAnsi="Arial" w:cs="Arial"/>
              </w:rPr>
              <w:t>N</w:t>
            </w:r>
          </w:p>
        </w:tc>
        <w:tc>
          <w:tcPr>
            <w:tcW w:w="1068" w:type="pct"/>
          </w:tcPr>
          <w:p w14:paraId="0D452651" w14:textId="0A2D38F5"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19"/>
            </w:r>
          </w:p>
        </w:tc>
        <w:tc>
          <w:tcPr>
            <w:tcW w:w="1020" w:type="pct"/>
          </w:tcPr>
          <w:p w14:paraId="765A77B0" w14:textId="19A9F9E7"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20"/>
            </w:r>
          </w:p>
        </w:tc>
      </w:tr>
      <w:tr w:rsidR="008A6A08" w:rsidRPr="00721765" w14:paraId="0F73E3D8" w14:textId="77777777" w:rsidTr="002C29B4">
        <w:trPr>
          <w:gridAfter w:val="1"/>
          <w:wAfter w:w="21" w:type="pct"/>
          <w:trHeight w:val="300"/>
          <w:jc w:val="center"/>
        </w:trPr>
        <w:tc>
          <w:tcPr>
            <w:tcW w:w="838" w:type="pct"/>
          </w:tcPr>
          <w:p w14:paraId="169DD986" w14:textId="77777777" w:rsidR="008A6A08" w:rsidRPr="00721765" w:rsidRDefault="008A6A08" w:rsidP="007F6E05">
            <w:pPr>
              <w:jc w:val="center"/>
              <w:rPr>
                <w:rFonts w:ascii="Arial" w:hAnsi="Arial" w:cs="Arial"/>
                <w:b/>
                <w:bCs/>
              </w:rPr>
            </w:pPr>
            <w:r w:rsidRPr="00721765">
              <w:rPr>
                <w:rFonts w:ascii="Arial" w:hAnsi="Arial" w:cs="Arial"/>
                <w:b/>
                <w:bCs/>
              </w:rPr>
              <w:t>OR</w:t>
            </w:r>
          </w:p>
        </w:tc>
        <w:tc>
          <w:tcPr>
            <w:tcW w:w="1115" w:type="pct"/>
          </w:tcPr>
          <w:p w14:paraId="06D28D91" w14:textId="5B779413" w:rsidR="008A6A08" w:rsidRPr="00721765" w:rsidRDefault="00815E74" w:rsidP="007F6E05">
            <w:pPr>
              <w:jc w:val="center"/>
              <w:rPr>
                <w:rFonts w:ascii="Arial" w:hAnsi="Arial" w:cs="Arial"/>
              </w:rPr>
            </w:pPr>
            <w:r>
              <w:rPr>
                <w:rFonts w:ascii="Arial" w:hAnsi="Arial" w:cs="Arial"/>
              </w:rPr>
              <w:t>N</w:t>
            </w:r>
          </w:p>
        </w:tc>
        <w:tc>
          <w:tcPr>
            <w:tcW w:w="938" w:type="pct"/>
          </w:tcPr>
          <w:p w14:paraId="1529BFA2" w14:textId="0C9CD491" w:rsidR="008A6A08" w:rsidRPr="00721765" w:rsidRDefault="008A6A08" w:rsidP="007F6E05">
            <w:pPr>
              <w:jc w:val="center"/>
              <w:rPr>
                <w:rFonts w:ascii="Arial" w:hAnsi="Arial" w:cs="Arial"/>
              </w:rPr>
            </w:pPr>
            <w:r>
              <w:rPr>
                <w:rFonts w:ascii="Arial" w:hAnsi="Arial" w:cs="Arial"/>
              </w:rPr>
              <w:t>N</w:t>
            </w:r>
          </w:p>
        </w:tc>
        <w:tc>
          <w:tcPr>
            <w:tcW w:w="1068" w:type="pct"/>
          </w:tcPr>
          <w:p w14:paraId="6790589D" w14:textId="2E895058" w:rsidR="008A6A08" w:rsidRPr="00721765" w:rsidRDefault="008A6A08" w:rsidP="007F6E05">
            <w:pPr>
              <w:jc w:val="center"/>
              <w:rPr>
                <w:rFonts w:ascii="Arial" w:hAnsi="Arial" w:cs="Arial"/>
              </w:rPr>
            </w:pPr>
            <w:r>
              <w:rPr>
                <w:rFonts w:ascii="Arial" w:hAnsi="Arial" w:cs="Arial"/>
              </w:rPr>
              <w:t>N</w:t>
            </w:r>
          </w:p>
        </w:tc>
        <w:tc>
          <w:tcPr>
            <w:tcW w:w="1020" w:type="pct"/>
          </w:tcPr>
          <w:p w14:paraId="6A4534C4" w14:textId="698F3A9D" w:rsidR="008A6A08" w:rsidRPr="00721765" w:rsidRDefault="008A6A08" w:rsidP="007F6E05">
            <w:pPr>
              <w:spacing w:line="259" w:lineRule="auto"/>
              <w:jc w:val="center"/>
              <w:rPr>
                <w:rFonts w:ascii="Arial" w:eastAsia="Arial" w:hAnsi="Arial" w:cs="Arial"/>
              </w:rPr>
            </w:pPr>
            <w:r>
              <w:rPr>
                <w:rFonts w:ascii="Arial" w:eastAsia="Arial" w:hAnsi="Arial" w:cs="Arial"/>
              </w:rPr>
              <w:t>N</w:t>
            </w:r>
          </w:p>
        </w:tc>
      </w:tr>
      <w:tr w:rsidR="008A6A08" w:rsidRPr="00721765" w14:paraId="0AE2BB4B" w14:textId="77777777" w:rsidTr="002C29B4">
        <w:trPr>
          <w:gridAfter w:val="1"/>
          <w:wAfter w:w="21" w:type="pct"/>
          <w:jc w:val="center"/>
        </w:trPr>
        <w:tc>
          <w:tcPr>
            <w:tcW w:w="838" w:type="pct"/>
          </w:tcPr>
          <w:p w14:paraId="6BF88904" w14:textId="77777777" w:rsidR="008A6A08" w:rsidRPr="00721765" w:rsidRDefault="008A6A08" w:rsidP="007F6E05">
            <w:pPr>
              <w:jc w:val="center"/>
              <w:rPr>
                <w:rFonts w:ascii="Arial" w:hAnsi="Arial" w:cs="Arial"/>
                <w:b/>
                <w:bCs/>
              </w:rPr>
            </w:pPr>
            <w:r w:rsidRPr="00721765">
              <w:rPr>
                <w:rFonts w:ascii="Arial" w:hAnsi="Arial" w:cs="Arial"/>
                <w:b/>
                <w:bCs/>
              </w:rPr>
              <w:t>PA</w:t>
            </w:r>
          </w:p>
        </w:tc>
        <w:tc>
          <w:tcPr>
            <w:tcW w:w="1115" w:type="pct"/>
          </w:tcPr>
          <w:p w14:paraId="6DE726D8" w14:textId="6A072489"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21"/>
            </w:r>
          </w:p>
        </w:tc>
        <w:tc>
          <w:tcPr>
            <w:tcW w:w="938" w:type="pct"/>
          </w:tcPr>
          <w:p w14:paraId="017CBBAF" w14:textId="76E24370"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22"/>
            </w:r>
          </w:p>
        </w:tc>
        <w:tc>
          <w:tcPr>
            <w:tcW w:w="1068" w:type="pct"/>
          </w:tcPr>
          <w:p w14:paraId="02597330" w14:textId="3042E525"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23"/>
            </w:r>
          </w:p>
        </w:tc>
        <w:tc>
          <w:tcPr>
            <w:tcW w:w="1020" w:type="pct"/>
          </w:tcPr>
          <w:p w14:paraId="1573A577" w14:textId="783FB9CB" w:rsidR="008A6A08" w:rsidRPr="00721765" w:rsidRDefault="008A6A08" w:rsidP="007F6E05">
            <w:pPr>
              <w:jc w:val="center"/>
              <w:rPr>
                <w:rFonts w:ascii="Arial" w:hAnsi="Arial" w:cs="Arial"/>
              </w:rPr>
            </w:pPr>
            <w:r>
              <w:rPr>
                <w:rFonts w:ascii="Arial" w:hAnsi="Arial" w:cs="Arial"/>
              </w:rPr>
              <w:t>N</w:t>
            </w:r>
          </w:p>
        </w:tc>
      </w:tr>
      <w:tr w:rsidR="008A6A08" w:rsidRPr="00721765" w14:paraId="5FA074EE" w14:textId="77777777" w:rsidTr="002C29B4">
        <w:trPr>
          <w:gridAfter w:val="1"/>
          <w:wAfter w:w="21" w:type="pct"/>
          <w:jc w:val="center"/>
        </w:trPr>
        <w:tc>
          <w:tcPr>
            <w:tcW w:w="838" w:type="pct"/>
          </w:tcPr>
          <w:p w14:paraId="3737EDA9" w14:textId="77777777" w:rsidR="008A6A08" w:rsidRPr="00721765" w:rsidRDefault="008A6A08" w:rsidP="007F6E05">
            <w:pPr>
              <w:jc w:val="center"/>
              <w:rPr>
                <w:rFonts w:ascii="Arial" w:hAnsi="Arial" w:cs="Arial"/>
                <w:b/>
                <w:bCs/>
              </w:rPr>
            </w:pPr>
            <w:r w:rsidRPr="00721765">
              <w:rPr>
                <w:rFonts w:ascii="Arial" w:hAnsi="Arial" w:cs="Arial"/>
                <w:b/>
                <w:bCs/>
              </w:rPr>
              <w:t>RI</w:t>
            </w:r>
          </w:p>
        </w:tc>
        <w:tc>
          <w:tcPr>
            <w:tcW w:w="1115" w:type="pct"/>
          </w:tcPr>
          <w:p w14:paraId="180EB9CB" w14:textId="0F07C1C5" w:rsidR="008A6A08" w:rsidRPr="00721765" w:rsidRDefault="00700315" w:rsidP="007F6E05">
            <w:pPr>
              <w:jc w:val="center"/>
              <w:rPr>
                <w:rFonts w:ascii="Arial" w:hAnsi="Arial" w:cs="Arial"/>
              </w:rPr>
            </w:pPr>
            <w:r>
              <w:rPr>
                <w:rFonts w:ascii="Arial" w:hAnsi="Arial" w:cs="Arial"/>
              </w:rPr>
              <w:t>Y</w:t>
            </w:r>
            <w:r>
              <w:rPr>
                <w:rStyle w:val="EndnoteReference"/>
                <w:rFonts w:ascii="Arial" w:hAnsi="Arial" w:cs="Arial"/>
              </w:rPr>
              <w:endnoteReference w:id="224"/>
            </w:r>
          </w:p>
        </w:tc>
        <w:tc>
          <w:tcPr>
            <w:tcW w:w="938" w:type="pct"/>
          </w:tcPr>
          <w:p w14:paraId="2C74BE3D" w14:textId="4ED60735" w:rsidR="008A6A08" w:rsidRPr="00721765" w:rsidRDefault="008A6A08" w:rsidP="007F6E05">
            <w:pPr>
              <w:jc w:val="center"/>
              <w:rPr>
                <w:rFonts w:ascii="Arial" w:hAnsi="Arial" w:cs="Arial"/>
              </w:rPr>
            </w:pPr>
            <w:r>
              <w:rPr>
                <w:rFonts w:ascii="Arial" w:hAnsi="Arial" w:cs="Arial"/>
              </w:rPr>
              <w:t>N</w:t>
            </w:r>
          </w:p>
        </w:tc>
        <w:tc>
          <w:tcPr>
            <w:tcW w:w="1068" w:type="pct"/>
          </w:tcPr>
          <w:p w14:paraId="0D8B1E3F" w14:textId="44147CFE" w:rsidR="008A6A08" w:rsidRPr="00721765" w:rsidRDefault="008A6A08" w:rsidP="007F6E05">
            <w:pPr>
              <w:jc w:val="center"/>
              <w:rPr>
                <w:rStyle w:val="EndnoteReference"/>
                <w:rFonts w:ascii="Arial" w:hAnsi="Arial" w:cs="Arial"/>
              </w:rPr>
            </w:pPr>
            <w:r>
              <w:rPr>
                <w:rFonts w:ascii="Arial" w:hAnsi="Arial" w:cs="Arial"/>
              </w:rPr>
              <w:t>N</w:t>
            </w:r>
          </w:p>
        </w:tc>
        <w:tc>
          <w:tcPr>
            <w:tcW w:w="1020" w:type="pct"/>
          </w:tcPr>
          <w:p w14:paraId="7728C912" w14:textId="25716B3D" w:rsidR="008A6A08" w:rsidRPr="00721765" w:rsidRDefault="008A6A08" w:rsidP="007F6E05">
            <w:pPr>
              <w:jc w:val="center"/>
              <w:rPr>
                <w:rFonts w:ascii="Arial" w:hAnsi="Arial" w:cs="Arial"/>
              </w:rPr>
            </w:pPr>
            <w:r>
              <w:rPr>
                <w:rFonts w:ascii="Arial" w:hAnsi="Arial" w:cs="Arial"/>
              </w:rPr>
              <w:t>N</w:t>
            </w:r>
          </w:p>
        </w:tc>
      </w:tr>
      <w:tr w:rsidR="008A6A08" w:rsidRPr="00721765" w14:paraId="1E3A79A5" w14:textId="77777777" w:rsidTr="002C29B4">
        <w:trPr>
          <w:gridAfter w:val="1"/>
          <w:wAfter w:w="21" w:type="pct"/>
          <w:jc w:val="center"/>
        </w:trPr>
        <w:tc>
          <w:tcPr>
            <w:tcW w:w="838" w:type="pct"/>
          </w:tcPr>
          <w:p w14:paraId="29B2ADEC" w14:textId="77777777" w:rsidR="008A6A08" w:rsidRPr="00721765" w:rsidRDefault="008A6A08" w:rsidP="007F6E05">
            <w:pPr>
              <w:jc w:val="center"/>
              <w:rPr>
                <w:rFonts w:ascii="Arial" w:hAnsi="Arial" w:cs="Arial"/>
                <w:b/>
                <w:bCs/>
              </w:rPr>
            </w:pPr>
            <w:r w:rsidRPr="00721765">
              <w:rPr>
                <w:rFonts w:ascii="Arial" w:hAnsi="Arial" w:cs="Arial"/>
                <w:b/>
                <w:bCs/>
              </w:rPr>
              <w:t>SC</w:t>
            </w:r>
          </w:p>
        </w:tc>
        <w:tc>
          <w:tcPr>
            <w:tcW w:w="1115" w:type="pct"/>
          </w:tcPr>
          <w:p w14:paraId="5A6F9021" w14:textId="2C5CDF96" w:rsidR="008A6A08" w:rsidRPr="00721765" w:rsidRDefault="008A6A08" w:rsidP="007F6E05">
            <w:pPr>
              <w:jc w:val="center"/>
              <w:rPr>
                <w:rFonts w:ascii="Arial" w:hAnsi="Arial" w:cs="Arial"/>
              </w:rPr>
            </w:pPr>
            <w:r>
              <w:rPr>
                <w:rFonts w:ascii="Arial" w:hAnsi="Arial" w:cs="Arial"/>
              </w:rPr>
              <w:t>N</w:t>
            </w:r>
          </w:p>
        </w:tc>
        <w:tc>
          <w:tcPr>
            <w:tcW w:w="938" w:type="pct"/>
          </w:tcPr>
          <w:p w14:paraId="6625C93C" w14:textId="7C5CA4E4" w:rsidR="008A6A08" w:rsidRPr="00721765" w:rsidRDefault="008A6A08" w:rsidP="007F6E05">
            <w:pPr>
              <w:jc w:val="center"/>
              <w:rPr>
                <w:rFonts w:ascii="Arial" w:hAnsi="Arial" w:cs="Arial"/>
              </w:rPr>
            </w:pPr>
            <w:r>
              <w:rPr>
                <w:rFonts w:ascii="Arial" w:hAnsi="Arial" w:cs="Arial"/>
              </w:rPr>
              <w:t>N</w:t>
            </w:r>
          </w:p>
        </w:tc>
        <w:tc>
          <w:tcPr>
            <w:tcW w:w="1068" w:type="pct"/>
          </w:tcPr>
          <w:p w14:paraId="42195359" w14:textId="6215B690" w:rsidR="008A6A08" w:rsidRPr="00721765" w:rsidRDefault="008A6A08" w:rsidP="007F6E05">
            <w:pPr>
              <w:jc w:val="center"/>
              <w:rPr>
                <w:rFonts w:ascii="Arial" w:hAnsi="Arial" w:cs="Arial"/>
              </w:rPr>
            </w:pPr>
            <w:r>
              <w:rPr>
                <w:rFonts w:ascii="Arial" w:hAnsi="Arial" w:cs="Arial"/>
              </w:rPr>
              <w:t>N</w:t>
            </w:r>
          </w:p>
        </w:tc>
        <w:tc>
          <w:tcPr>
            <w:tcW w:w="1020" w:type="pct"/>
          </w:tcPr>
          <w:p w14:paraId="5E63E7B0" w14:textId="67D99FC2" w:rsidR="008A6A08" w:rsidRPr="00721765" w:rsidRDefault="008A6A08" w:rsidP="007F6E05">
            <w:pPr>
              <w:jc w:val="center"/>
              <w:rPr>
                <w:rFonts w:ascii="Arial" w:hAnsi="Arial" w:cs="Arial"/>
              </w:rPr>
            </w:pPr>
            <w:r>
              <w:rPr>
                <w:rFonts w:ascii="Arial" w:hAnsi="Arial" w:cs="Arial"/>
              </w:rPr>
              <w:t>N</w:t>
            </w:r>
          </w:p>
        </w:tc>
      </w:tr>
      <w:tr w:rsidR="008A6A08" w:rsidRPr="00721765" w14:paraId="4539D3B6" w14:textId="77777777" w:rsidTr="002C29B4">
        <w:trPr>
          <w:gridAfter w:val="1"/>
          <w:wAfter w:w="21" w:type="pct"/>
          <w:jc w:val="center"/>
        </w:trPr>
        <w:tc>
          <w:tcPr>
            <w:tcW w:w="838" w:type="pct"/>
          </w:tcPr>
          <w:p w14:paraId="445972F0" w14:textId="77777777" w:rsidR="008A6A08" w:rsidRPr="00721765" w:rsidRDefault="008A6A08" w:rsidP="007F6E05">
            <w:pPr>
              <w:jc w:val="center"/>
              <w:rPr>
                <w:rFonts w:ascii="Arial" w:hAnsi="Arial" w:cs="Arial"/>
                <w:b/>
                <w:bCs/>
              </w:rPr>
            </w:pPr>
            <w:r w:rsidRPr="00721765">
              <w:rPr>
                <w:rFonts w:ascii="Arial" w:hAnsi="Arial" w:cs="Arial"/>
                <w:b/>
                <w:bCs/>
              </w:rPr>
              <w:t>TN</w:t>
            </w:r>
          </w:p>
        </w:tc>
        <w:tc>
          <w:tcPr>
            <w:tcW w:w="1115" w:type="pct"/>
          </w:tcPr>
          <w:p w14:paraId="7E2706D0" w14:textId="0D0609C4" w:rsidR="008A6A08" w:rsidRPr="00721765" w:rsidRDefault="008A6A08" w:rsidP="007F6E05">
            <w:pPr>
              <w:jc w:val="center"/>
              <w:rPr>
                <w:rFonts w:ascii="Arial" w:hAnsi="Arial" w:cs="Arial"/>
              </w:rPr>
            </w:pPr>
            <w:r>
              <w:rPr>
                <w:rFonts w:ascii="Arial" w:hAnsi="Arial" w:cs="Arial"/>
              </w:rPr>
              <w:t>N</w:t>
            </w:r>
          </w:p>
        </w:tc>
        <w:tc>
          <w:tcPr>
            <w:tcW w:w="938" w:type="pct"/>
          </w:tcPr>
          <w:p w14:paraId="5B736AF0" w14:textId="1EB3F1EB" w:rsidR="008A6A08" w:rsidRPr="00721765" w:rsidRDefault="008A6A08" w:rsidP="007F6E05">
            <w:pPr>
              <w:spacing w:line="259" w:lineRule="auto"/>
              <w:jc w:val="center"/>
              <w:rPr>
                <w:rFonts w:ascii="Arial" w:eastAsia="Arial" w:hAnsi="Arial" w:cs="Arial"/>
              </w:rPr>
            </w:pPr>
            <w:r>
              <w:rPr>
                <w:rFonts w:ascii="Arial" w:eastAsia="Arial" w:hAnsi="Arial" w:cs="Arial"/>
              </w:rPr>
              <w:t>N</w:t>
            </w:r>
          </w:p>
        </w:tc>
        <w:tc>
          <w:tcPr>
            <w:tcW w:w="1068" w:type="pct"/>
          </w:tcPr>
          <w:p w14:paraId="5311EC54" w14:textId="2E5622FD" w:rsidR="008A6A08" w:rsidRPr="00721765" w:rsidRDefault="008A6A08" w:rsidP="007F6E05">
            <w:pPr>
              <w:jc w:val="center"/>
              <w:rPr>
                <w:rFonts w:ascii="Arial" w:hAnsi="Arial" w:cs="Arial"/>
              </w:rPr>
            </w:pPr>
            <w:r>
              <w:rPr>
                <w:rFonts w:ascii="Arial" w:hAnsi="Arial" w:cs="Arial"/>
              </w:rPr>
              <w:t>N</w:t>
            </w:r>
          </w:p>
        </w:tc>
        <w:tc>
          <w:tcPr>
            <w:tcW w:w="1020" w:type="pct"/>
          </w:tcPr>
          <w:p w14:paraId="41B0F775" w14:textId="59280460" w:rsidR="008A6A08" w:rsidRPr="00721765" w:rsidRDefault="008A6A08" w:rsidP="007F6E05">
            <w:pPr>
              <w:jc w:val="center"/>
              <w:rPr>
                <w:rFonts w:ascii="Arial" w:hAnsi="Arial" w:cs="Arial"/>
              </w:rPr>
            </w:pPr>
            <w:r>
              <w:rPr>
                <w:rFonts w:ascii="Arial" w:hAnsi="Arial" w:cs="Arial"/>
              </w:rPr>
              <w:t>N</w:t>
            </w:r>
          </w:p>
        </w:tc>
      </w:tr>
      <w:tr w:rsidR="008A6A08" w:rsidRPr="00721765" w14:paraId="666674A2" w14:textId="77777777" w:rsidTr="002C29B4">
        <w:trPr>
          <w:gridAfter w:val="1"/>
          <w:wAfter w:w="21" w:type="pct"/>
          <w:jc w:val="center"/>
        </w:trPr>
        <w:tc>
          <w:tcPr>
            <w:tcW w:w="838" w:type="pct"/>
          </w:tcPr>
          <w:p w14:paraId="567BB592" w14:textId="77777777" w:rsidR="008A6A08" w:rsidRPr="00721765" w:rsidRDefault="008A6A08" w:rsidP="007F6E05">
            <w:pPr>
              <w:jc w:val="center"/>
              <w:rPr>
                <w:rFonts w:ascii="Arial" w:hAnsi="Arial" w:cs="Arial"/>
                <w:b/>
                <w:bCs/>
              </w:rPr>
            </w:pPr>
            <w:r w:rsidRPr="00721765">
              <w:rPr>
                <w:rFonts w:ascii="Arial" w:hAnsi="Arial" w:cs="Arial"/>
                <w:b/>
                <w:bCs/>
              </w:rPr>
              <w:t>TX</w:t>
            </w:r>
          </w:p>
        </w:tc>
        <w:tc>
          <w:tcPr>
            <w:tcW w:w="1115" w:type="pct"/>
          </w:tcPr>
          <w:p w14:paraId="68E1AD9A" w14:textId="4291FAF8"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25"/>
            </w:r>
          </w:p>
        </w:tc>
        <w:tc>
          <w:tcPr>
            <w:tcW w:w="938" w:type="pct"/>
          </w:tcPr>
          <w:p w14:paraId="57CB221C" w14:textId="1720924C" w:rsidR="008A6A08" w:rsidRPr="00721765" w:rsidRDefault="008A6A08" w:rsidP="007F6E05">
            <w:pPr>
              <w:jc w:val="center"/>
              <w:rPr>
                <w:rFonts w:ascii="Arial" w:hAnsi="Arial" w:cs="Arial"/>
              </w:rPr>
            </w:pPr>
            <w:r>
              <w:rPr>
                <w:rFonts w:ascii="Arial" w:hAnsi="Arial" w:cs="Arial"/>
              </w:rPr>
              <w:t>N</w:t>
            </w:r>
          </w:p>
        </w:tc>
        <w:tc>
          <w:tcPr>
            <w:tcW w:w="1068" w:type="pct"/>
          </w:tcPr>
          <w:p w14:paraId="3E0B6256" w14:textId="736469C4" w:rsidR="008A6A08" w:rsidRPr="00721765" w:rsidRDefault="008A6A08" w:rsidP="007F6E05">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226"/>
            </w:r>
          </w:p>
        </w:tc>
        <w:tc>
          <w:tcPr>
            <w:tcW w:w="1020" w:type="pct"/>
          </w:tcPr>
          <w:p w14:paraId="03BE5B6A" w14:textId="17EDF6A2"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27"/>
            </w:r>
          </w:p>
        </w:tc>
      </w:tr>
      <w:tr w:rsidR="008A6A08" w:rsidRPr="00721765" w14:paraId="5E1D1C42" w14:textId="77777777" w:rsidTr="002C29B4">
        <w:trPr>
          <w:gridAfter w:val="1"/>
          <w:wAfter w:w="21" w:type="pct"/>
          <w:jc w:val="center"/>
        </w:trPr>
        <w:tc>
          <w:tcPr>
            <w:tcW w:w="838" w:type="pct"/>
          </w:tcPr>
          <w:p w14:paraId="03955CAC" w14:textId="77777777" w:rsidR="008A6A08" w:rsidRPr="00721765" w:rsidRDefault="008A6A08" w:rsidP="007F6E05">
            <w:pPr>
              <w:jc w:val="center"/>
              <w:rPr>
                <w:rFonts w:ascii="Arial" w:hAnsi="Arial" w:cs="Arial"/>
                <w:b/>
                <w:bCs/>
              </w:rPr>
            </w:pPr>
            <w:r w:rsidRPr="00721765">
              <w:rPr>
                <w:rFonts w:ascii="Arial" w:hAnsi="Arial" w:cs="Arial"/>
                <w:b/>
                <w:bCs/>
              </w:rPr>
              <w:t>UT</w:t>
            </w:r>
          </w:p>
        </w:tc>
        <w:tc>
          <w:tcPr>
            <w:tcW w:w="1115" w:type="pct"/>
          </w:tcPr>
          <w:p w14:paraId="66D185DB" w14:textId="743D2BFC" w:rsidR="008A6A08" w:rsidRPr="00721765" w:rsidRDefault="008A6A08" w:rsidP="007F6E05">
            <w:pPr>
              <w:jc w:val="center"/>
              <w:rPr>
                <w:rFonts w:ascii="Arial" w:hAnsi="Arial" w:cs="Arial"/>
              </w:rPr>
            </w:pPr>
            <w:r>
              <w:rPr>
                <w:rFonts w:ascii="Arial" w:hAnsi="Arial" w:cs="Arial"/>
              </w:rPr>
              <w:t>N</w:t>
            </w:r>
          </w:p>
        </w:tc>
        <w:tc>
          <w:tcPr>
            <w:tcW w:w="938" w:type="pct"/>
          </w:tcPr>
          <w:p w14:paraId="6B81D047" w14:textId="0788CF1E" w:rsidR="008A6A08" w:rsidRPr="00721765" w:rsidRDefault="008A6A08" w:rsidP="007F6E05">
            <w:pPr>
              <w:jc w:val="center"/>
              <w:rPr>
                <w:rFonts w:ascii="Arial" w:hAnsi="Arial" w:cs="Arial"/>
              </w:rPr>
            </w:pPr>
            <w:r>
              <w:rPr>
                <w:rFonts w:ascii="Arial" w:hAnsi="Arial" w:cs="Arial"/>
              </w:rPr>
              <w:t>N</w:t>
            </w:r>
          </w:p>
        </w:tc>
        <w:tc>
          <w:tcPr>
            <w:tcW w:w="1068" w:type="pct"/>
          </w:tcPr>
          <w:p w14:paraId="631BBF1B" w14:textId="5BCCF0FC" w:rsidR="008A6A08" w:rsidRPr="00721765" w:rsidRDefault="008A6A08" w:rsidP="007F6E05">
            <w:pPr>
              <w:jc w:val="center"/>
              <w:rPr>
                <w:rFonts w:ascii="Arial" w:hAnsi="Arial" w:cs="Arial"/>
              </w:rPr>
            </w:pPr>
            <w:r>
              <w:rPr>
                <w:rFonts w:ascii="Arial" w:hAnsi="Arial" w:cs="Arial"/>
              </w:rPr>
              <w:t>N</w:t>
            </w:r>
          </w:p>
        </w:tc>
        <w:tc>
          <w:tcPr>
            <w:tcW w:w="1020" w:type="pct"/>
          </w:tcPr>
          <w:p w14:paraId="421842B3" w14:textId="42C8A920"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28"/>
            </w:r>
          </w:p>
        </w:tc>
      </w:tr>
      <w:tr w:rsidR="008A6A08" w:rsidRPr="00721765" w14:paraId="425943E9" w14:textId="77777777" w:rsidTr="002C29B4">
        <w:trPr>
          <w:gridAfter w:val="1"/>
          <w:wAfter w:w="21" w:type="pct"/>
          <w:jc w:val="center"/>
        </w:trPr>
        <w:tc>
          <w:tcPr>
            <w:tcW w:w="838" w:type="pct"/>
          </w:tcPr>
          <w:p w14:paraId="1DD1F342" w14:textId="77777777" w:rsidR="008A6A08" w:rsidRPr="00721765" w:rsidRDefault="008A6A08" w:rsidP="007F6E05">
            <w:pPr>
              <w:jc w:val="center"/>
              <w:rPr>
                <w:rFonts w:ascii="Arial" w:hAnsi="Arial" w:cs="Arial"/>
                <w:b/>
                <w:bCs/>
              </w:rPr>
            </w:pPr>
            <w:r w:rsidRPr="00721765">
              <w:rPr>
                <w:rFonts w:ascii="Arial" w:hAnsi="Arial" w:cs="Arial"/>
                <w:b/>
                <w:bCs/>
              </w:rPr>
              <w:t>VA</w:t>
            </w:r>
          </w:p>
        </w:tc>
        <w:tc>
          <w:tcPr>
            <w:tcW w:w="1115" w:type="pct"/>
          </w:tcPr>
          <w:p w14:paraId="07DB8D33" w14:textId="4FBCE00F"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29"/>
            </w:r>
          </w:p>
        </w:tc>
        <w:tc>
          <w:tcPr>
            <w:tcW w:w="938" w:type="pct"/>
          </w:tcPr>
          <w:p w14:paraId="6B9149D1" w14:textId="1FDBC958" w:rsidR="008A6A08" w:rsidRPr="00721765" w:rsidRDefault="008A6A08" w:rsidP="007F6E05">
            <w:pPr>
              <w:jc w:val="center"/>
              <w:rPr>
                <w:rFonts w:ascii="Arial" w:hAnsi="Arial" w:cs="Arial"/>
              </w:rPr>
            </w:pPr>
            <w:r>
              <w:rPr>
                <w:rFonts w:ascii="Arial" w:hAnsi="Arial" w:cs="Arial"/>
              </w:rPr>
              <w:t>N</w:t>
            </w:r>
          </w:p>
        </w:tc>
        <w:tc>
          <w:tcPr>
            <w:tcW w:w="1068" w:type="pct"/>
          </w:tcPr>
          <w:p w14:paraId="3D18411E" w14:textId="33C8095E" w:rsidR="008A6A08" w:rsidRPr="00721765" w:rsidRDefault="008A6A08" w:rsidP="00CC5C97">
            <w:pPr>
              <w:jc w:val="center"/>
              <w:rPr>
                <w:rFonts w:ascii="Arial" w:hAnsi="Arial" w:cs="Arial"/>
              </w:rPr>
            </w:pPr>
            <w:r>
              <w:rPr>
                <w:rFonts w:ascii="Arial" w:hAnsi="Arial" w:cs="Arial"/>
              </w:rPr>
              <w:t>N</w:t>
            </w:r>
          </w:p>
        </w:tc>
        <w:tc>
          <w:tcPr>
            <w:tcW w:w="1020" w:type="pct"/>
          </w:tcPr>
          <w:p w14:paraId="62B94364" w14:textId="36B640BE" w:rsidR="008A6A08" w:rsidRPr="00721765" w:rsidRDefault="008A6A08" w:rsidP="007F6E05">
            <w:pPr>
              <w:jc w:val="center"/>
              <w:rPr>
                <w:rFonts w:ascii="Arial" w:hAnsi="Arial" w:cs="Arial"/>
              </w:rPr>
            </w:pPr>
            <w:r>
              <w:rPr>
                <w:rFonts w:ascii="Arial" w:hAnsi="Arial" w:cs="Arial"/>
              </w:rPr>
              <w:t>N</w:t>
            </w:r>
          </w:p>
        </w:tc>
      </w:tr>
      <w:tr w:rsidR="008A6A08" w:rsidRPr="00721765" w14:paraId="4FCAE244" w14:textId="77777777" w:rsidTr="002C29B4">
        <w:trPr>
          <w:gridAfter w:val="1"/>
          <w:wAfter w:w="21" w:type="pct"/>
          <w:jc w:val="center"/>
        </w:trPr>
        <w:tc>
          <w:tcPr>
            <w:tcW w:w="838" w:type="pct"/>
          </w:tcPr>
          <w:p w14:paraId="758F1AF5" w14:textId="77777777" w:rsidR="008A6A08" w:rsidRPr="00721765" w:rsidRDefault="008A6A08" w:rsidP="007F6E05">
            <w:pPr>
              <w:jc w:val="center"/>
              <w:rPr>
                <w:rFonts w:ascii="Arial" w:hAnsi="Arial" w:cs="Arial"/>
                <w:b/>
                <w:bCs/>
              </w:rPr>
            </w:pPr>
            <w:r w:rsidRPr="00721765">
              <w:rPr>
                <w:rFonts w:ascii="Arial" w:hAnsi="Arial" w:cs="Arial"/>
                <w:b/>
                <w:bCs/>
              </w:rPr>
              <w:t>WA</w:t>
            </w:r>
          </w:p>
        </w:tc>
        <w:tc>
          <w:tcPr>
            <w:tcW w:w="1115" w:type="pct"/>
          </w:tcPr>
          <w:p w14:paraId="3412C813" w14:textId="2E40C54E" w:rsidR="008A6A08" w:rsidRPr="00721765" w:rsidRDefault="008A6A08" w:rsidP="007F6E05">
            <w:pPr>
              <w:jc w:val="center"/>
              <w:rPr>
                <w:rFonts w:ascii="Arial" w:hAnsi="Arial" w:cs="Arial"/>
              </w:rPr>
            </w:pPr>
            <w:r>
              <w:rPr>
                <w:rFonts w:ascii="Arial" w:hAnsi="Arial" w:cs="Arial"/>
              </w:rPr>
              <w:t>N</w:t>
            </w:r>
          </w:p>
        </w:tc>
        <w:tc>
          <w:tcPr>
            <w:tcW w:w="938" w:type="pct"/>
          </w:tcPr>
          <w:p w14:paraId="3B99293E" w14:textId="34247D44" w:rsidR="008A6A08" w:rsidRPr="00721765" w:rsidRDefault="008A6A08" w:rsidP="007F6E05">
            <w:pPr>
              <w:spacing w:line="259" w:lineRule="auto"/>
              <w:jc w:val="center"/>
              <w:rPr>
                <w:rFonts w:ascii="Arial" w:eastAsia="Arial" w:hAnsi="Arial" w:cs="Arial"/>
              </w:rPr>
            </w:pPr>
            <w:r>
              <w:rPr>
                <w:rFonts w:ascii="Arial" w:eastAsia="Arial" w:hAnsi="Arial" w:cs="Arial"/>
              </w:rPr>
              <w:t>N</w:t>
            </w:r>
          </w:p>
        </w:tc>
        <w:tc>
          <w:tcPr>
            <w:tcW w:w="1068" w:type="pct"/>
          </w:tcPr>
          <w:p w14:paraId="2D9D0DA5" w14:textId="59E1C6D9" w:rsidR="008A6A08" w:rsidRPr="00721765" w:rsidRDefault="00ED12D5" w:rsidP="007F6E05">
            <w:pPr>
              <w:jc w:val="center"/>
              <w:rPr>
                <w:rFonts w:ascii="Arial" w:hAnsi="Arial" w:cs="Arial"/>
              </w:rPr>
            </w:pPr>
            <w:r>
              <w:rPr>
                <w:rFonts w:ascii="Arial" w:hAnsi="Arial" w:cs="Arial"/>
              </w:rPr>
              <w:t>N</w:t>
            </w:r>
          </w:p>
        </w:tc>
        <w:tc>
          <w:tcPr>
            <w:tcW w:w="1020" w:type="pct"/>
          </w:tcPr>
          <w:p w14:paraId="7EE504D8" w14:textId="6A0CAD0E" w:rsidR="008A6A08" w:rsidRPr="00721765" w:rsidRDefault="008A6A08" w:rsidP="007F6E05">
            <w:pPr>
              <w:jc w:val="center"/>
              <w:rPr>
                <w:rStyle w:val="EndnoteReference"/>
                <w:rFonts w:ascii="Arial" w:hAnsi="Arial" w:cs="Arial"/>
              </w:rPr>
            </w:pPr>
            <w:r>
              <w:rPr>
                <w:rFonts w:ascii="Arial" w:hAnsi="Arial" w:cs="Arial"/>
              </w:rPr>
              <w:t>N</w:t>
            </w:r>
          </w:p>
        </w:tc>
      </w:tr>
      <w:tr w:rsidR="008A6A08" w:rsidRPr="00721765" w14:paraId="1245ACDB" w14:textId="77777777" w:rsidTr="002C29B4">
        <w:trPr>
          <w:gridAfter w:val="1"/>
          <w:wAfter w:w="21" w:type="pct"/>
          <w:jc w:val="center"/>
        </w:trPr>
        <w:tc>
          <w:tcPr>
            <w:tcW w:w="838" w:type="pct"/>
          </w:tcPr>
          <w:p w14:paraId="35572524" w14:textId="77777777" w:rsidR="008A6A08" w:rsidRPr="00721765" w:rsidRDefault="008A6A08" w:rsidP="007F6E05">
            <w:pPr>
              <w:jc w:val="center"/>
              <w:rPr>
                <w:rFonts w:ascii="Arial" w:hAnsi="Arial" w:cs="Arial"/>
                <w:b/>
                <w:bCs/>
              </w:rPr>
            </w:pPr>
            <w:r w:rsidRPr="00721765">
              <w:rPr>
                <w:rFonts w:ascii="Arial" w:hAnsi="Arial" w:cs="Arial"/>
                <w:b/>
                <w:bCs/>
              </w:rPr>
              <w:t>WI</w:t>
            </w:r>
          </w:p>
        </w:tc>
        <w:tc>
          <w:tcPr>
            <w:tcW w:w="1115" w:type="pct"/>
          </w:tcPr>
          <w:p w14:paraId="7A232C22" w14:textId="735E7C64" w:rsidR="008A6A08" w:rsidRPr="00721765" w:rsidRDefault="00D34DE7" w:rsidP="007F6E05">
            <w:pPr>
              <w:jc w:val="center"/>
              <w:rPr>
                <w:rStyle w:val="EndnoteReference"/>
                <w:rFonts w:ascii="Arial" w:hAnsi="Arial" w:cs="Arial"/>
              </w:rPr>
            </w:pPr>
            <w:r>
              <w:rPr>
                <w:rFonts w:ascii="Arial" w:hAnsi="Arial" w:cs="Arial"/>
              </w:rPr>
              <w:t>Y</w:t>
            </w:r>
            <w:r>
              <w:rPr>
                <w:rStyle w:val="EndnoteReference"/>
                <w:rFonts w:ascii="Arial" w:hAnsi="Arial" w:cs="Arial"/>
              </w:rPr>
              <w:endnoteReference w:id="230"/>
            </w:r>
          </w:p>
        </w:tc>
        <w:tc>
          <w:tcPr>
            <w:tcW w:w="938" w:type="pct"/>
          </w:tcPr>
          <w:p w14:paraId="5016AC13" w14:textId="7E2C6E6D" w:rsidR="008A6A08" w:rsidRPr="00721765" w:rsidRDefault="008A6A08" w:rsidP="007F6E05">
            <w:pPr>
              <w:jc w:val="center"/>
              <w:rPr>
                <w:rFonts w:ascii="Arial" w:hAnsi="Arial" w:cs="Arial"/>
              </w:rPr>
            </w:pPr>
            <w:r>
              <w:rPr>
                <w:rFonts w:ascii="Arial" w:hAnsi="Arial" w:cs="Arial"/>
              </w:rPr>
              <w:t>N</w:t>
            </w:r>
          </w:p>
        </w:tc>
        <w:tc>
          <w:tcPr>
            <w:tcW w:w="1068" w:type="pct"/>
          </w:tcPr>
          <w:p w14:paraId="39764526" w14:textId="22892C38" w:rsidR="008A6A08" w:rsidRPr="00721765" w:rsidRDefault="008A6A08" w:rsidP="007F6E05">
            <w:pPr>
              <w:jc w:val="center"/>
              <w:rPr>
                <w:rFonts w:ascii="Arial" w:hAnsi="Arial" w:cs="Arial"/>
              </w:rPr>
            </w:pPr>
            <w:r>
              <w:rPr>
                <w:rFonts w:ascii="Arial" w:hAnsi="Arial" w:cs="Arial"/>
              </w:rPr>
              <w:t>N</w:t>
            </w:r>
          </w:p>
        </w:tc>
        <w:tc>
          <w:tcPr>
            <w:tcW w:w="1020" w:type="pct"/>
          </w:tcPr>
          <w:p w14:paraId="1BEF5081" w14:textId="0DA8C5CF" w:rsidR="008A6A08" w:rsidRPr="00721765" w:rsidRDefault="00A97F59" w:rsidP="007F6E05">
            <w:pPr>
              <w:jc w:val="center"/>
              <w:rPr>
                <w:rStyle w:val="EndnoteReference"/>
                <w:rFonts w:ascii="Arial" w:hAnsi="Arial" w:cs="Arial"/>
              </w:rPr>
            </w:pPr>
            <w:r>
              <w:t>N</w:t>
            </w:r>
          </w:p>
        </w:tc>
      </w:tr>
      <w:tr w:rsidR="008A6A08" w:rsidRPr="00721765" w14:paraId="46C638AF" w14:textId="77777777" w:rsidTr="002C29B4">
        <w:trPr>
          <w:gridAfter w:val="1"/>
          <w:wAfter w:w="21" w:type="pct"/>
          <w:jc w:val="center"/>
        </w:trPr>
        <w:tc>
          <w:tcPr>
            <w:tcW w:w="838" w:type="pct"/>
          </w:tcPr>
          <w:p w14:paraId="160518B7" w14:textId="77777777" w:rsidR="008A6A08" w:rsidRPr="00721765" w:rsidRDefault="008A6A08" w:rsidP="007F6E05">
            <w:pPr>
              <w:jc w:val="center"/>
              <w:rPr>
                <w:rFonts w:ascii="Arial" w:hAnsi="Arial" w:cs="Arial"/>
                <w:b/>
                <w:bCs/>
              </w:rPr>
            </w:pPr>
            <w:r w:rsidRPr="00721765">
              <w:rPr>
                <w:rFonts w:ascii="Arial" w:hAnsi="Arial" w:cs="Arial"/>
                <w:b/>
                <w:bCs/>
              </w:rPr>
              <w:t>WV</w:t>
            </w:r>
          </w:p>
        </w:tc>
        <w:tc>
          <w:tcPr>
            <w:tcW w:w="1115" w:type="pct"/>
          </w:tcPr>
          <w:p w14:paraId="6327B763" w14:textId="0F9DCA3F" w:rsidR="008A6A08" w:rsidRPr="00721765" w:rsidRDefault="008A6A08" w:rsidP="007F6E05">
            <w:pPr>
              <w:jc w:val="center"/>
              <w:rPr>
                <w:rFonts w:ascii="Arial" w:hAnsi="Arial" w:cs="Arial"/>
              </w:rPr>
            </w:pPr>
            <w:r>
              <w:rPr>
                <w:rFonts w:ascii="Arial" w:hAnsi="Arial" w:cs="Arial"/>
              </w:rPr>
              <w:t>Y</w:t>
            </w:r>
            <w:r>
              <w:rPr>
                <w:rStyle w:val="EndnoteReference"/>
                <w:rFonts w:ascii="Arial" w:hAnsi="Arial" w:cs="Arial"/>
              </w:rPr>
              <w:endnoteReference w:id="231"/>
            </w:r>
          </w:p>
        </w:tc>
        <w:tc>
          <w:tcPr>
            <w:tcW w:w="938" w:type="pct"/>
          </w:tcPr>
          <w:p w14:paraId="49FE9EA6" w14:textId="7BD8BA91" w:rsidR="008A6A08" w:rsidRPr="00721765" w:rsidRDefault="008A6A08" w:rsidP="007F6E05">
            <w:pPr>
              <w:jc w:val="center"/>
              <w:rPr>
                <w:rFonts w:ascii="Arial" w:hAnsi="Arial" w:cs="Arial"/>
              </w:rPr>
            </w:pPr>
            <w:r>
              <w:rPr>
                <w:rFonts w:ascii="Arial" w:hAnsi="Arial" w:cs="Arial"/>
              </w:rPr>
              <w:t>N</w:t>
            </w:r>
          </w:p>
        </w:tc>
        <w:tc>
          <w:tcPr>
            <w:tcW w:w="1068" w:type="pct"/>
          </w:tcPr>
          <w:p w14:paraId="0671A2F0" w14:textId="36EA5707" w:rsidR="008A6A08" w:rsidRPr="00721765" w:rsidRDefault="00A97F59" w:rsidP="007F6E05">
            <w:pPr>
              <w:jc w:val="center"/>
              <w:rPr>
                <w:rFonts w:ascii="Arial" w:hAnsi="Arial" w:cs="Arial"/>
              </w:rPr>
            </w:pPr>
            <w:r>
              <w:rPr>
                <w:rFonts w:ascii="Arial" w:hAnsi="Arial" w:cs="Arial"/>
              </w:rPr>
              <w:t>Y</w:t>
            </w:r>
            <w:r>
              <w:rPr>
                <w:rStyle w:val="EndnoteReference"/>
                <w:rFonts w:ascii="Arial" w:hAnsi="Arial" w:cs="Arial"/>
              </w:rPr>
              <w:endnoteReference w:id="232"/>
            </w:r>
          </w:p>
        </w:tc>
        <w:tc>
          <w:tcPr>
            <w:tcW w:w="1020" w:type="pct"/>
          </w:tcPr>
          <w:p w14:paraId="05DCAB34" w14:textId="40C053AC" w:rsidR="008A6A08" w:rsidRPr="00721765" w:rsidRDefault="008A6A08" w:rsidP="007F6E05">
            <w:pPr>
              <w:jc w:val="center"/>
              <w:rPr>
                <w:rStyle w:val="EndnoteReference"/>
                <w:rFonts w:ascii="Arial" w:hAnsi="Arial" w:cs="Arial"/>
              </w:rPr>
            </w:pPr>
            <w:r>
              <w:t>Y</w:t>
            </w:r>
            <w:r>
              <w:rPr>
                <w:rStyle w:val="EndnoteReference"/>
              </w:rPr>
              <w:endnoteReference w:id="233"/>
            </w:r>
          </w:p>
        </w:tc>
      </w:tr>
      <w:tr w:rsidR="008A6A08" w:rsidRPr="00721765" w14:paraId="236FB3ED" w14:textId="77777777" w:rsidTr="00016C1C">
        <w:trPr>
          <w:gridAfter w:val="1"/>
          <w:wAfter w:w="21" w:type="pct"/>
          <w:jc w:val="center"/>
        </w:trPr>
        <w:tc>
          <w:tcPr>
            <w:tcW w:w="838" w:type="pct"/>
            <w:vAlign w:val="center"/>
          </w:tcPr>
          <w:p w14:paraId="3D795D8D" w14:textId="77777777" w:rsidR="008A6A08" w:rsidRPr="00721765" w:rsidRDefault="008A6A08" w:rsidP="00016C1C">
            <w:pPr>
              <w:jc w:val="center"/>
              <w:rPr>
                <w:rFonts w:ascii="Arial" w:hAnsi="Arial" w:cs="Arial"/>
                <w:b/>
                <w:bCs/>
              </w:rPr>
            </w:pPr>
            <w:r w:rsidRPr="00721765">
              <w:rPr>
                <w:rFonts w:ascii="Arial" w:hAnsi="Arial" w:cs="Arial"/>
                <w:b/>
                <w:bCs/>
              </w:rPr>
              <w:t>Total</w:t>
            </w:r>
          </w:p>
        </w:tc>
        <w:tc>
          <w:tcPr>
            <w:tcW w:w="1115" w:type="pct"/>
          </w:tcPr>
          <w:p w14:paraId="03AF2F2A" w14:textId="386E07FA" w:rsidR="008A6A08" w:rsidRDefault="008A6A08" w:rsidP="007F6E05">
            <w:pPr>
              <w:jc w:val="center"/>
              <w:rPr>
                <w:rFonts w:ascii="Arial" w:hAnsi="Arial" w:cs="Arial"/>
                <w:b/>
              </w:rPr>
            </w:pPr>
            <w:r w:rsidRPr="00721765">
              <w:rPr>
                <w:rFonts w:ascii="Arial" w:hAnsi="Arial" w:cs="Arial"/>
                <w:b/>
              </w:rPr>
              <w:t xml:space="preserve">Y = </w:t>
            </w:r>
            <w:r w:rsidR="00815E74">
              <w:rPr>
                <w:rFonts w:ascii="Arial" w:hAnsi="Arial" w:cs="Arial"/>
                <w:b/>
              </w:rPr>
              <w:t>1</w:t>
            </w:r>
            <w:r w:rsidR="00544936">
              <w:rPr>
                <w:rFonts w:ascii="Arial" w:hAnsi="Arial" w:cs="Arial"/>
                <w:b/>
              </w:rPr>
              <w:t>7</w:t>
            </w:r>
          </w:p>
          <w:p w14:paraId="72B102F8" w14:textId="383A644A" w:rsidR="008A6A08" w:rsidRPr="00721765" w:rsidRDefault="008A6A08" w:rsidP="007F6E05">
            <w:pPr>
              <w:jc w:val="center"/>
              <w:rPr>
                <w:rFonts w:ascii="Arial" w:hAnsi="Arial" w:cs="Arial"/>
                <w:b/>
              </w:rPr>
            </w:pPr>
            <w:r>
              <w:rPr>
                <w:rFonts w:ascii="Arial" w:hAnsi="Arial" w:cs="Arial"/>
                <w:b/>
              </w:rPr>
              <w:t>N =</w:t>
            </w:r>
            <w:r w:rsidR="00815E74">
              <w:rPr>
                <w:rFonts w:ascii="Arial" w:hAnsi="Arial" w:cs="Arial"/>
                <w:b/>
              </w:rPr>
              <w:t xml:space="preserve"> 2</w:t>
            </w:r>
            <w:r w:rsidR="00544936">
              <w:rPr>
                <w:rFonts w:ascii="Arial" w:hAnsi="Arial" w:cs="Arial"/>
                <w:b/>
              </w:rPr>
              <w:t>3</w:t>
            </w:r>
          </w:p>
        </w:tc>
        <w:tc>
          <w:tcPr>
            <w:tcW w:w="938" w:type="pct"/>
          </w:tcPr>
          <w:p w14:paraId="4DBA9C32" w14:textId="5174A994" w:rsidR="008A6A08" w:rsidRDefault="008A6A08" w:rsidP="007F6E05">
            <w:pPr>
              <w:jc w:val="center"/>
              <w:rPr>
                <w:rFonts w:ascii="Arial" w:hAnsi="Arial" w:cs="Arial"/>
                <w:b/>
              </w:rPr>
            </w:pPr>
            <w:r w:rsidRPr="00721765">
              <w:rPr>
                <w:rFonts w:ascii="Arial" w:hAnsi="Arial" w:cs="Arial"/>
                <w:b/>
              </w:rPr>
              <w:t xml:space="preserve">Y = </w:t>
            </w:r>
            <w:r w:rsidR="004001F3">
              <w:rPr>
                <w:rFonts w:ascii="Arial" w:hAnsi="Arial" w:cs="Arial"/>
                <w:b/>
              </w:rPr>
              <w:t>9</w:t>
            </w:r>
          </w:p>
          <w:p w14:paraId="0B071B62" w14:textId="50321833" w:rsidR="008A6A08" w:rsidRPr="00721765" w:rsidRDefault="008A6A08" w:rsidP="007F6E05">
            <w:pPr>
              <w:jc w:val="center"/>
              <w:rPr>
                <w:rFonts w:ascii="Arial" w:hAnsi="Arial" w:cs="Arial"/>
                <w:b/>
              </w:rPr>
            </w:pPr>
            <w:r>
              <w:rPr>
                <w:rFonts w:ascii="Arial" w:hAnsi="Arial" w:cs="Arial"/>
                <w:b/>
              </w:rPr>
              <w:t>N =</w:t>
            </w:r>
            <w:r w:rsidR="004001F3">
              <w:rPr>
                <w:rFonts w:ascii="Arial" w:hAnsi="Arial" w:cs="Arial"/>
                <w:b/>
              </w:rPr>
              <w:t xml:space="preserve"> 31</w:t>
            </w:r>
          </w:p>
        </w:tc>
        <w:tc>
          <w:tcPr>
            <w:tcW w:w="1068" w:type="pct"/>
          </w:tcPr>
          <w:p w14:paraId="76A83DDD" w14:textId="282AE78B" w:rsidR="00D47B5E" w:rsidRDefault="00D47B5E" w:rsidP="00D47B5E">
            <w:pPr>
              <w:jc w:val="center"/>
              <w:rPr>
                <w:rFonts w:ascii="Arial" w:hAnsi="Arial" w:cs="Arial"/>
                <w:b/>
              </w:rPr>
            </w:pPr>
            <w:r>
              <w:rPr>
                <w:rFonts w:ascii="Arial" w:hAnsi="Arial" w:cs="Arial"/>
                <w:b/>
              </w:rPr>
              <w:t>Y= 1</w:t>
            </w:r>
            <w:r w:rsidR="00A97F59">
              <w:rPr>
                <w:rFonts w:ascii="Arial" w:hAnsi="Arial" w:cs="Arial"/>
                <w:b/>
              </w:rPr>
              <w:t>6</w:t>
            </w:r>
          </w:p>
          <w:p w14:paraId="205175A5" w14:textId="02594CF7" w:rsidR="008A6A08" w:rsidRPr="00721765" w:rsidRDefault="008A6A08" w:rsidP="007F6E05">
            <w:pPr>
              <w:jc w:val="center"/>
              <w:rPr>
                <w:rFonts w:ascii="Arial" w:hAnsi="Arial" w:cs="Arial"/>
                <w:b/>
              </w:rPr>
            </w:pPr>
            <w:r>
              <w:rPr>
                <w:rFonts w:ascii="Arial" w:hAnsi="Arial" w:cs="Arial"/>
                <w:b/>
              </w:rPr>
              <w:t>N =</w:t>
            </w:r>
            <w:r w:rsidR="00D47B5E">
              <w:rPr>
                <w:rFonts w:ascii="Arial" w:hAnsi="Arial" w:cs="Arial"/>
                <w:b/>
              </w:rPr>
              <w:t xml:space="preserve"> 2</w:t>
            </w:r>
            <w:r w:rsidR="00A97F59">
              <w:rPr>
                <w:rFonts w:ascii="Arial" w:hAnsi="Arial" w:cs="Arial"/>
                <w:b/>
              </w:rPr>
              <w:t>4</w:t>
            </w:r>
          </w:p>
        </w:tc>
        <w:tc>
          <w:tcPr>
            <w:tcW w:w="1020" w:type="pct"/>
          </w:tcPr>
          <w:p w14:paraId="105A9093" w14:textId="3C2165BA" w:rsidR="008A6A08" w:rsidRDefault="008A6A08" w:rsidP="007F6E05">
            <w:pPr>
              <w:jc w:val="center"/>
              <w:rPr>
                <w:rFonts w:ascii="Arial" w:hAnsi="Arial" w:cs="Arial"/>
                <w:b/>
              </w:rPr>
            </w:pPr>
            <w:r w:rsidRPr="00721765">
              <w:rPr>
                <w:rFonts w:ascii="Arial" w:hAnsi="Arial" w:cs="Arial"/>
                <w:b/>
              </w:rPr>
              <w:t xml:space="preserve">Y = </w:t>
            </w:r>
            <w:r w:rsidR="00A97F59">
              <w:rPr>
                <w:rFonts w:ascii="Arial" w:hAnsi="Arial" w:cs="Arial"/>
                <w:b/>
              </w:rPr>
              <w:t>1</w:t>
            </w:r>
            <w:r w:rsidR="00102289">
              <w:rPr>
                <w:rFonts w:ascii="Arial" w:hAnsi="Arial" w:cs="Arial"/>
                <w:b/>
              </w:rPr>
              <w:t>1</w:t>
            </w:r>
          </w:p>
          <w:p w14:paraId="7D6911D8" w14:textId="3CB8C1CF" w:rsidR="008A6A08" w:rsidRPr="00721765" w:rsidRDefault="008A6A08" w:rsidP="007F6E05">
            <w:pPr>
              <w:jc w:val="center"/>
              <w:rPr>
                <w:rFonts w:ascii="Arial" w:hAnsi="Arial" w:cs="Arial"/>
                <w:b/>
              </w:rPr>
            </w:pPr>
            <w:r>
              <w:rPr>
                <w:rFonts w:ascii="Arial" w:hAnsi="Arial" w:cs="Arial"/>
                <w:b/>
              </w:rPr>
              <w:t>N =</w:t>
            </w:r>
            <w:r w:rsidR="00A97F59">
              <w:rPr>
                <w:rFonts w:ascii="Arial" w:hAnsi="Arial" w:cs="Arial"/>
                <w:b/>
              </w:rPr>
              <w:t xml:space="preserve"> </w:t>
            </w:r>
            <w:r w:rsidR="00102289">
              <w:rPr>
                <w:rFonts w:ascii="Arial" w:hAnsi="Arial" w:cs="Arial"/>
                <w:b/>
              </w:rPr>
              <w:t>29</w:t>
            </w:r>
          </w:p>
        </w:tc>
      </w:tr>
    </w:tbl>
    <w:p w14:paraId="0F563E0D" w14:textId="77777777" w:rsidR="00A456FB" w:rsidRPr="00027BF6" w:rsidRDefault="00A456FB" w:rsidP="00A456FB">
      <w:pPr>
        <w:rPr>
          <w:rFonts w:ascii="Arial" w:hAnsi="Arial" w:cs="Arial"/>
          <w:b/>
          <w:bCs/>
        </w:rPr>
      </w:pPr>
    </w:p>
    <w:p w14:paraId="1188012B" w14:textId="77777777" w:rsidR="00A456FB" w:rsidRDefault="00A456FB" w:rsidP="00BD73C9">
      <w:pPr>
        <w:rPr>
          <w:rFonts w:ascii="Arial" w:hAnsi="Arial" w:cs="Arial"/>
          <w:b/>
          <w:bCs/>
        </w:rPr>
      </w:pPr>
    </w:p>
    <w:p w14:paraId="4AD46281" w14:textId="77777777" w:rsidR="008A6A08" w:rsidRDefault="008A6A08" w:rsidP="00BD73C9">
      <w:pPr>
        <w:rPr>
          <w:rFonts w:ascii="Arial" w:hAnsi="Arial" w:cs="Arial"/>
          <w:b/>
          <w:bCs/>
        </w:rPr>
      </w:pPr>
    </w:p>
    <w:p w14:paraId="6968404F" w14:textId="77777777" w:rsidR="008A6A08" w:rsidRDefault="008A6A08" w:rsidP="00BD73C9">
      <w:pPr>
        <w:rPr>
          <w:rFonts w:ascii="Arial" w:hAnsi="Arial" w:cs="Arial"/>
          <w:b/>
          <w:bCs/>
        </w:rPr>
      </w:pPr>
    </w:p>
    <w:p w14:paraId="19B23485" w14:textId="77777777" w:rsidR="008A6A08" w:rsidRDefault="008A6A08" w:rsidP="00BD73C9">
      <w:pPr>
        <w:rPr>
          <w:rFonts w:ascii="Arial" w:hAnsi="Arial" w:cs="Arial"/>
          <w:b/>
          <w:bCs/>
        </w:rPr>
      </w:pPr>
    </w:p>
    <w:p w14:paraId="2543DF15" w14:textId="77777777" w:rsidR="00E736C9" w:rsidRDefault="00E736C9" w:rsidP="00BD73C9">
      <w:pPr>
        <w:rPr>
          <w:rFonts w:ascii="Arial" w:hAnsi="Arial" w:cs="Arial"/>
          <w:b/>
          <w:bCs/>
        </w:rPr>
      </w:pPr>
    </w:p>
    <w:p w14:paraId="54B899D4" w14:textId="77777777" w:rsidR="00527C21" w:rsidRDefault="00527C21" w:rsidP="00BD73C9">
      <w:pPr>
        <w:rPr>
          <w:rFonts w:ascii="Arial" w:hAnsi="Arial" w:cs="Arial"/>
          <w:b/>
          <w:bCs/>
        </w:rPr>
      </w:pPr>
    </w:p>
    <w:p w14:paraId="3DD18C39" w14:textId="3BA1EC5D" w:rsidR="001F1C12" w:rsidRDefault="001F1C12" w:rsidP="00BD73C9">
      <w:pPr>
        <w:rPr>
          <w:rFonts w:ascii="Arial" w:hAnsi="Arial" w:cs="Arial"/>
          <w:b/>
          <w:bCs/>
        </w:rPr>
      </w:pPr>
      <w:bookmarkStart w:id="38" w:name="Table7"/>
      <w:r>
        <w:rPr>
          <w:rFonts w:ascii="Arial" w:hAnsi="Arial" w:cs="Arial"/>
          <w:b/>
          <w:bCs/>
        </w:rPr>
        <w:lastRenderedPageBreak/>
        <w:t>Table 7</w:t>
      </w:r>
      <w:r w:rsidR="004C14BC">
        <w:rPr>
          <w:rFonts w:ascii="Arial" w:hAnsi="Arial" w:cs="Arial"/>
          <w:b/>
          <w:bCs/>
        </w:rPr>
        <w:t>.</w:t>
      </w:r>
      <w:r>
        <w:rPr>
          <w:rFonts w:ascii="Arial" w:hAnsi="Arial" w:cs="Arial"/>
          <w:b/>
          <w:bCs/>
        </w:rPr>
        <w:t xml:space="preserve"> </w:t>
      </w:r>
      <w:r w:rsidR="00AD1662">
        <w:rPr>
          <w:rFonts w:ascii="Arial" w:hAnsi="Arial" w:cs="Arial"/>
          <w:b/>
          <w:bCs/>
        </w:rPr>
        <w:t>Coverage of Postpartum Workforce</w:t>
      </w:r>
    </w:p>
    <w:tbl>
      <w:tblPr>
        <w:tblStyle w:val="TableGrid"/>
        <w:tblW w:w="5262" w:type="pct"/>
        <w:jc w:val="center"/>
        <w:tblLook w:val="04A0" w:firstRow="1" w:lastRow="0" w:firstColumn="1" w:lastColumn="0" w:noHBand="0" w:noVBand="1"/>
      </w:tblPr>
      <w:tblGrid>
        <w:gridCol w:w="754"/>
        <w:gridCol w:w="1121"/>
        <w:gridCol w:w="1402"/>
        <w:gridCol w:w="1121"/>
        <w:gridCol w:w="1402"/>
        <w:gridCol w:w="1121"/>
        <w:gridCol w:w="1402"/>
        <w:gridCol w:w="1121"/>
        <w:gridCol w:w="1402"/>
        <w:gridCol w:w="1121"/>
        <w:gridCol w:w="1402"/>
        <w:gridCol w:w="1121"/>
        <w:gridCol w:w="1402"/>
        <w:gridCol w:w="2283"/>
      </w:tblGrid>
      <w:tr w:rsidR="0024760D" w14:paraId="70C8349F" w14:textId="77777777" w:rsidTr="00BE7357">
        <w:trPr>
          <w:trHeight w:val="737"/>
          <w:tblHeader/>
          <w:jc w:val="center"/>
        </w:trPr>
        <w:tc>
          <w:tcPr>
            <w:tcW w:w="207" w:type="pct"/>
            <w:vMerge w:val="restart"/>
            <w:shd w:val="clear" w:color="auto" w:fill="033C5A"/>
            <w:vAlign w:val="center"/>
          </w:tcPr>
          <w:bookmarkEnd w:id="38"/>
          <w:p w14:paraId="5DF73DE6" w14:textId="77777777" w:rsidR="001E6F3A" w:rsidRPr="00721765" w:rsidRDefault="001E6F3A" w:rsidP="00D90839">
            <w:pPr>
              <w:jc w:val="center"/>
              <w:rPr>
                <w:rFonts w:ascii="Arial" w:hAnsi="Arial" w:cs="Arial"/>
                <w:b/>
                <w:bCs/>
              </w:rPr>
            </w:pPr>
            <w:r w:rsidRPr="00721765">
              <w:rPr>
                <w:rFonts w:ascii="Arial" w:hAnsi="Arial" w:cs="Arial"/>
                <w:b/>
                <w:bCs/>
              </w:rPr>
              <w:t>State</w:t>
            </w:r>
          </w:p>
        </w:tc>
        <w:tc>
          <w:tcPr>
            <w:tcW w:w="694" w:type="pct"/>
            <w:gridSpan w:val="2"/>
            <w:shd w:val="clear" w:color="auto" w:fill="BDD6EE" w:themeFill="accent5" w:themeFillTint="66"/>
            <w:vAlign w:val="center"/>
          </w:tcPr>
          <w:p w14:paraId="710E82B5" w14:textId="09C18FFE" w:rsidR="001E6F3A" w:rsidRPr="00B65384" w:rsidRDefault="001E6F3A" w:rsidP="00D90839">
            <w:pPr>
              <w:jc w:val="center"/>
              <w:rPr>
                <w:rFonts w:ascii="Arial" w:hAnsi="Arial" w:cs="Arial"/>
                <w:b/>
                <w:bCs/>
                <w:sz w:val="20"/>
                <w:szCs w:val="20"/>
              </w:rPr>
            </w:pPr>
            <w:r w:rsidRPr="00B65384">
              <w:rPr>
                <w:rFonts w:ascii="Arial" w:hAnsi="Arial" w:cs="Arial"/>
                <w:b/>
                <w:bCs/>
              </w:rPr>
              <w:t>Contract references doulas</w:t>
            </w:r>
          </w:p>
        </w:tc>
        <w:tc>
          <w:tcPr>
            <w:tcW w:w="694" w:type="pct"/>
            <w:gridSpan w:val="2"/>
            <w:shd w:val="clear" w:color="auto" w:fill="BDD6EE" w:themeFill="accent5" w:themeFillTint="66"/>
            <w:vAlign w:val="center"/>
          </w:tcPr>
          <w:p w14:paraId="54B95802" w14:textId="4D00FF77" w:rsidR="001E6F3A" w:rsidRPr="00B65384" w:rsidRDefault="001E6F3A" w:rsidP="00D90839">
            <w:pPr>
              <w:jc w:val="center"/>
              <w:rPr>
                <w:rStyle w:val="normaltextrun"/>
                <w:rFonts w:ascii="Arial" w:hAnsi="Arial" w:cs="Arial"/>
                <w:b/>
                <w:bCs/>
                <w:color w:val="000000"/>
                <w:sz w:val="20"/>
                <w:szCs w:val="20"/>
                <w:bdr w:val="none" w:sz="0" w:space="0" w:color="auto" w:frame="1"/>
              </w:rPr>
            </w:pPr>
            <w:r w:rsidRPr="00B65384">
              <w:rPr>
                <w:rFonts w:ascii="Arial" w:hAnsi="Arial" w:cs="Arial"/>
                <w:b/>
                <w:bCs/>
              </w:rPr>
              <w:t>Contract references maternity/perinatal community health workers</w:t>
            </w:r>
          </w:p>
        </w:tc>
        <w:tc>
          <w:tcPr>
            <w:tcW w:w="694" w:type="pct"/>
            <w:gridSpan w:val="2"/>
            <w:shd w:val="clear" w:color="auto" w:fill="BDD6EE" w:themeFill="accent5" w:themeFillTint="66"/>
            <w:vAlign w:val="center"/>
          </w:tcPr>
          <w:p w14:paraId="6572211C" w14:textId="00DB3F3B" w:rsidR="001E6F3A" w:rsidRPr="00B65384" w:rsidRDefault="001E6F3A" w:rsidP="00D90839">
            <w:pPr>
              <w:jc w:val="center"/>
              <w:rPr>
                <w:rStyle w:val="normaltextrun"/>
                <w:rFonts w:ascii="Arial" w:hAnsi="Arial" w:cs="Arial"/>
                <w:b/>
                <w:bCs/>
                <w:color w:val="000000"/>
                <w:sz w:val="20"/>
                <w:szCs w:val="20"/>
                <w:bdr w:val="none" w:sz="0" w:space="0" w:color="auto" w:frame="1"/>
              </w:rPr>
            </w:pPr>
            <w:r w:rsidRPr="00B65384">
              <w:rPr>
                <w:rFonts w:ascii="Arial" w:hAnsi="Arial" w:cs="Arial"/>
                <w:b/>
                <w:bCs/>
              </w:rPr>
              <w:t>Contract references maternal-fetal medicine specialists</w:t>
            </w:r>
          </w:p>
        </w:tc>
        <w:tc>
          <w:tcPr>
            <w:tcW w:w="694" w:type="pct"/>
            <w:gridSpan w:val="2"/>
            <w:shd w:val="clear" w:color="auto" w:fill="BDD6EE" w:themeFill="accent5" w:themeFillTint="66"/>
            <w:vAlign w:val="center"/>
          </w:tcPr>
          <w:p w14:paraId="13FE78F6" w14:textId="1417386B" w:rsidR="001E6F3A" w:rsidRPr="003714F1" w:rsidRDefault="001E6F3A" w:rsidP="00527C21">
            <w:pPr>
              <w:jc w:val="center"/>
              <w:rPr>
                <w:rFonts w:ascii="Arial" w:hAnsi="Arial" w:cs="Arial"/>
                <w:b/>
                <w:bCs/>
              </w:rPr>
            </w:pPr>
            <w:r w:rsidRPr="00B65384">
              <w:rPr>
                <w:rFonts w:ascii="Arial" w:hAnsi="Arial" w:cs="Arial"/>
                <w:b/>
                <w:bCs/>
              </w:rPr>
              <w:t>Contract references midwives or certified nurse</w:t>
            </w:r>
            <w:r w:rsidR="0024760D">
              <w:rPr>
                <w:rFonts w:ascii="Arial" w:hAnsi="Arial" w:cs="Arial"/>
                <w:b/>
                <w:bCs/>
              </w:rPr>
              <w:t>-</w:t>
            </w:r>
            <w:r w:rsidRPr="00B65384">
              <w:rPr>
                <w:rFonts w:ascii="Arial" w:hAnsi="Arial" w:cs="Arial"/>
                <w:b/>
                <w:bCs/>
              </w:rPr>
              <w:t>midwives</w:t>
            </w:r>
          </w:p>
        </w:tc>
        <w:tc>
          <w:tcPr>
            <w:tcW w:w="694" w:type="pct"/>
            <w:gridSpan w:val="2"/>
            <w:shd w:val="clear" w:color="auto" w:fill="BDD6EE" w:themeFill="accent5" w:themeFillTint="66"/>
            <w:vAlign w:val="center"/>
          </w:tcPr>
          <w:p w14:paraId="666D2DF3" w14:textId="6C755B73" w:rsidR="001E6F3A" w:rsidRPr="003714F1" w:rsidRDefault="001E6F3A" w:rsidP="00D90839">
            <w:pPr>
              <w:jc w:val="center"/>
              <w:rPr>
                <w:rStyle w:val="normaltextrun"/>
                <w:rFonts w:ascii="Arial" w:hAnsi="Arial" w:cs="Arial"/>
                <w:b/>
                <w:bCs/>
                <w:color w:val="000000"/>
                <w:bdr w:val="none" w:sz="0" w:space="0" w:color="auto" w:frame="1"/>
              </w:rPr>
            </w:pPr>
            <w:r w:rsidRPr="003714F1">
              <w:rPr>
                <w:rFonts w:ascii="Arial" w:hAnsi="Arial" w:cs="Arial"/>
                <w:b/>
                <w:bCs/>
              </w:rPr>
              <w:t>Contract references coverage for maternity/perinatal/ pregnancy-related peer</w:t>
            </w:r>
            <w:r w:rsidR="0024760D">
              <w:rPr>
                <w:rFonts w:ascii="Arial" w:hAnsi="Arial" w:cs="Arial"/>
                <w:b/>
                <w:bCs/>
              </w:rPr>
              <w:t>-</w:t>
            </w:r>
            <w:r w:rsidRPr="003714F1">
              <w:rPr>
                <w:rFonts w:ascii="Arial" w:hAnsi="Arial" w:cs="Arial"/>
                <w:b/>
                <w:bCs/>
              </w:rPr>
              <w:t>support specialists</w:t>
            </w:r>
          </w:p>
        </w:tc>
        <w:tc>
          <w:tcPr>
            <w:tcW w:w="694" w:type="pct"/>
            <w:gridSpan w:val="2"/>
            <w:shd w:val="clear" w:color="auto" w:fill="BDD6EE" w:themeFill="accent5" w:themeFillTint="66"/>
            <w:vAlign w:val="center"/>
          </w:tcPr>
          <w:p w14:paraId="0588AA02" w14:textId="42DBD2CF" w:rsidR="001E6F3A" w:rsidRPr="003714F1" w:rsidRDefault="001E6F3A" w:rsidP="00D90839">
            <w:pPr>
              <w:jc w:val="center"/>
              <w:rPr>
                <w:rStyle w:val="normaltextrun"/>
                <w:rFonts w:ascii="Arial" w:hAnsi="Arial" w:cs="Arial"/>
                <w:b/>
                <w:bCs/>
                <w:color w:val="000000"/>
                <w:bdr w:val="none" w:sz="0" w:space="0" w:color="auto" w:frame="1"/>
              </w:rPr>
            </w:pPr>
            <w:r w:rsidRPr="003714F1">
              <w:rPr>
                <w:rFonts w:ascii="Arial" w:hAnsi="Arial" w:cs="Arial"/>
                <w:b/>
                <w:bCs/>
              </w:rPr>
              <w:t>Contract references materni</w:t>
            </w:r>
            <w:r w:rsidR="00853C1C">
              <w:rPr>
                <w:rFonts w:ascii="Arial" w:hAnsi="Arial" w:cs="Arial"/>
                <w:b/>
                <w:bCs/>
              </w:rPr>
              <w:t>ty</w:t>
            </w:r>
            <w:r w:rsidRPr="003714F1">
              <w:rPr>
                <w:rFonts w:ascii="Arial" w:hAnsi="Arial" w:cs="Arial"/>
                <w:b/>
                <w:bCs/>
              </w:rPr>
              <w:t xml:space="preserve"> home visit</w:t>
            </w:r>
            <w:r w:rsidR="00853C1C">
              <w:rPr>
                <w:rFonts w:ascii="Arial" w:hAnsi="Arial" w:cs="Arial"/>
                <w:b/>
                <w:bCs/>
              </w:rPr>
              <w:t>s</w:t>
            </w:r>
          </w:p>
        </w:tc>
        <w:tc>
          <w:tcPr>
            <w:tcW w:w="628" w:type="pct"/>
            <w:shd w:val="clear" w:color="auto" w:fill="BDD6EE" w:themeFill="accent5" w:themeFillTint="66"/>
            <w:vAlign w:val="center"/>
          </w:tcPr>
          <w:p w14:paraId="66EEC353" w14:textId="6AC6BB4D" w:rsidR="001E6F3A" w:rsidRPr="003714F1" w:rsidRDefault="001E6F3A" w:rsidP="00D90839">
            <w:pPr>
              <w:jc w:val="center"/>
              <w:rPr>
                <w:rStyle w:val="normaltextrun"/>
                <w:rFonts w:ascii="Arial" w:hAnsi="Arial" w:cs="Arial"/>
                <w:b/>
                <w:bCs/>
                <w:color w:val="000000"/>
                <w:bdr w:val="none" w:sz="0" w:space="0" w:color="auto" w:frame="1"/>
              </w:rPr>
            </w:pPr>
            <w:r w:rsidRPr="003714F1">
              <w:rPr>
                <w:rFonts w:ascii="Arial" w:hAnsi="Arial" w:cs="Arial"/>
                <w:b/>
                <w:bCs/>
              </w:rPr>
              <w:t>Contract references implicit bias training for providers</w:t>
            </w:r>
            <w:r>
              <w:rPr>
                <w:rFonts w:ascii="Arial" w:hAnsi="Arial" w:cs="Arial"/>
                <w:b/>
                <w:bCs/>
              </w:rPr>
              <w:t xml:space="preserve"> or </w:t>
            </w:r>
            <w:r w:rsidR="0024760D">
              <w:rPr>
                <w:rFonts w:ascii="Arial" w:hAnsi="Arial" w:cs="Arial"/>
                <w:b/>
                <w:bCs/>
              </w:rPr>
              <w:t>managed care organization</w:t>
            </w:r>
            <w:r>
              <w:rPr>
                <w:rFonts w:ascii="Arial" w:hAnsi="Arial" w:cs="Arial"/>
                <w:b/>
                <w:bCs/>
              </w:rPr>
              <w:t xml:space="preserve"> staff</w:t>
            </w:r>
          </w:p>
        </w:tc>
      </w:tr>
      <w:tr w:rsidR="00784A1A" w:rsidRPr="00436368" w14:paraId="30E76459" w14:textId="77777777" w:rsidTr="00BE7357">
        <w:trPr>
          <w:trHeight w:val="299"/>
          <w:tblHeader/>
          <w:jc w:val="center"/>
        </w:trPr>
        <w:tc>
          <w:tcPr>
            <w:tcW w:w="207" w:type="pct"/>
            <w:vMerge/>
          </w:tcPr>
          <w:p w14:paraId="4B97A010" w14:textId="77777777" w:rsidR="001E6F3A" w:rsidRPr="00721765" w:rsidRDefault="001E6F3A" w:rsidP="001E6F3A">
            <w:pPr>
              <w:rPr>
                <w:rFonts w:ascii="Arial" w:hAnsi="Arial" w:cs="Arial"/>
              </w:rPr>
            </w:pPr>
          </w:p>
        </w:tc>
        <w:tc>
          <w:tcPr>
            <w:tcW w:w="308" w:type="pct"/>
            <w:shd w:val="clear" w:color="auto" w:fill="E7E6E6" w:themeFill="background2"/>
            <w:vAlign w:val="center"/>
          </w:tcPr>
          <w:p w14:paraId="12E459A9" w14:textId="1E56B9B1" w:rsidR="001E6F3A" w:rsidRPr="00527C21" w:rsidRDefault="001E6F3A" w:rsidP="001E6F3A">
            <w:pPr>
              <w:spacing w:line="259" w:lineRule="auto"/>
              <w:jc w:val="center"/>
              <w:rPr>
                <w:rFonts w:ascii="Arial" w:hAnsi="Arial" w:cs="Arial"/>
                <w:b/>
                <w:bCs/>
              </w:rPr>
            </w:pPr>
            <w:r w:rsidRPr="00527C21">
              <w:rPr>
                <w:rFonts w:ascii="Arial" w:hAnsi="Arial" w:cs="Arial"/>
                <w:b/>
                <w:bCs/>
              </w:rPr>
              <w:t>Incl</w:t>
            </w:r>
            <w:r w:rsidR="00527C21" w:rsidRPr="00527C21">
              <w:rPr>
                <w:rFonts w:ascii="Arial" w:hAnsi="Arial" w:cs="Arial"/>
                <w:b/>
                <w:bCs/>
              </w:rPr>
              <w:t>uded</w:t>
            </w:r>
            <w:r w:rsidRPr="00527C21">
              <w:rPr>
                <w:rFonts w:ascii="Arial" w:hAnsi="Arial" w:cs="Arial"/>
                <w:b/>
                <w:bCs/>
              </w:rPr>
              <w:t xml:space="preserve"> in contract</w:t>
            </w:r>
          </w:p>
        </w:tc>
        <w:tc>
          <w:tcPr>
            <w:tcW w:w="386" w:type="pct"/>
            <w:shd w:val="clear" w:color="auto" w:fill="E7E6E6" w:themeFill="background2"/>
            <w:vAlign w:val="center"/>
          </w:tcPr>
          <w:p w14:paraId="5D5065AF" w14:textId="77777777" w:rsidR="001E6F3A" w:rsidRPr="00527C21" w:rsidRDefault="001E6F3A" w:rsidP="001E6F3A">
            <w:pPr>
              <w:spacing w:line="259" w:lineRule="auto"/>
              <w:jc w:val="center"/>
              <w:rPr>
                <w:rFonts w:ascii="Arial" w:hAnsi="Arial" w:cs="Arial"/>
                <w:b/>
                <w:bCs/>
              </w:rPr>
            </w:pPr>
            <w:r w:rsidRPr="00527C21">
              <w:rPr>
                <w:rFonts w:ascii="Arial" w:hAnsi="Arial" w:cs="Arial"/>
                <w:b/>
                <w:bCs/>
              </w:rPr>
              <w:t>Contract provides detailed description</w:t>
            </w:r>
          </w:p>
        </w:tc>
        <w:tc>
          <w:tcPr>
            <w:tcW w:w="308" w:type="pct"/>
            <w:shd w:val="clear" w:color="auto" w:fill="E7E6E6" w:themeFill="background2"/>
            <w:vAlign w:val="center"/>
          </w:tcPr>
          <w:p w14:paraId="7059DABD" w14:textId="5552C79C" w:rsidR="001E6F3A" w:rsidRPr="00527C21" w:rsidRDefault="001E6F3A" w:rsidP="001E6F3A">
            <w:pPr>
              <w:spacing w:line="259" w:lineRule="auto"/>
              <w:jc w:val="center"/>
              <w:rPr>
                <w:rFonts w:ascii="Arial" w:hAnsi="Arial" w:cs="Arial"/>
                <w:b/>
                <w:bCs/>
              </w:rPr>
            </w:pPr>
            <w:r w:rsidRPr="00527C21">
              <w:rPr>
                <w:rFonts w:ascii="Arial" w:hAnsi="Arial" w:cs="Arial"/>
                <w:b/>
                <w:bCs/>
              </w:rPr>
              <w:t>Incl</w:t>
            </w:r>
            <w:r w:rsidR="00527C21" w:rsidRPr="00527C21">
              <w:rPr>
                <w:rFonts w:ascii="Arial" w:hAnsi="Arial" w:cs="Arial"/>
                <w:b/>
                <w:bCs/>
              </w:rPr>
              <w:t>uded</w:t>
            </w:r>
            <w:r w:rsidRPr="00527C21">
              <w:rPr>
                <w:rFonts w:ascii="Arial" w:hAnsi="Arial" w:cs="Arial"/>
                <w:b/>
                <w:bCs/>
              </w:rPr>
              <w:t xml:space="preserve"> in contract</w:t>
            </w:r>
          </w:p>
        </w:tc>
        <w:tc>
          <w:tcPr>
            <w:tcW w:w="386" w:type="pct"/>
            <w:shd w:val="clear" w:color="auto" w:fill="E7E6E6" w:themeFill="background2"/>
            <w:vAlign w:val="center"/>
          </w:tcPr>
          <w:p w14:paraId="422981A4" w14:textId="77777777" w:rsidR="001E6F3A" w:rsidRPr="00527C21" w:rsidRDefault="001E6F3A" w:rsidP="001E6F3A">
            <w:pPr>
              <w:jc w:val="center"/>
              <w:rPr>
                <w:rFonts w:ascii="Arial" w:hAnsi="Arial" w:cs="Arial"/>
                <w:b/>
                <w:bCs/>
              </w:rPr>
            </w:pPr>
            <w:r w:rsidRPr="00527C21">
              <w:rPr>
                <w:rFonts w:ascii="Arial" w:hAnsi="Arial" w:cs="Arial"/>
                <w:b/>
                <w:bCs/>
              </w:rPr>
              <w:t>Contract provides detailed description</w:t>
            </w:r>
          </w:p>
        </w:tc>
        <w:tc>
          <w:tcPr>
            <w:tcW w:w="308" w:type="pct"/>
            <w:shd w:val="clear" w:color="auto" w:fill="E7E6E6" w:themeFill="background2"/>
            <w:vAlign w:val="center"/>
          </w:tcPr>
          <w:p w14:paraId="4D5F4984" w14:textId="3F3EBEAB" w:rsidR="001E6F3A" w:rsidRPr="00527C21" w:rsidRDefault="001E6F3A" w:rsidP="001E6F3A">
            <w:pPr>
              <w:spacing w:line="259" w:lineRule="auto"/>
              <w:jc w:val="center"/>
              <w:rPr>
                <w:rFonts w:ascii="Arial" w:hAnsi="Arial" w:cs="Arial"/>
                <w:b/>
                <w:bCs/>
              </w:rPr>
            </w:pPr>
            <w:r w:rsidRPr="00527C21">
              <w:rPr>
                <w:rFonts w:ascii="Arial" w:hAnsi="Arial" w:cs="Arial"/>
                <w:b/>
                <w:bCs/>
              </w:rPr>
              <w:t>Incl</w:t>
            </w:r>
            <w:r w:rsidR="00F26B68">
              <w:rPr>
                <w:rFonts w:ascii="Arial" w:hAnsi="Arial" w:cs="Arial"/>
                <w:b/>
                <w:bCs/>
              </w:rPr>
              <w:t>uded</w:t>
            </w:r>
            <w:r w:rsidRPr="00527C21">
              <w:rPr>
                <w:rFonts w:ascii="Arial" w:hAnsi="Arial" w:cs="Arial"/>
                <w:b/>
                <w:bCs/>
              </w:rPr>
              <w:t xml:space="preserve"> in contract</w:t>
            </w:r>
          </w:p>
        </w:tc>
        <w:tc>
          <w:tcPr>
            <w:tcW w:w="386" w:type="pct"/>
            <w:shd w:val="clear" w:color="auto" w:fill="E7E6E6" w:themeFill="background2"/>
            <w:vAlign w:val="center"/>
          </w:tcPr>
          <w:p w14:paraId="5B943E18" w14:textId="77777777" w:rsidR="001E6F3A" w:rsidRPr="00527C21" w:rsidRDefault="001E6F3A" w:rsidP="001E6F3A">
            <w:pPr>
              <w:jc w:val="center"/>
              <w:rPr>
                <w:rFonts w:ascii="Arial" w:hAnsi="Arial" w:cs="Arial"/>
                <w:b/>
                <w:bCs/>
              </w:rPr>
            </w:pPr>
            <w:r w:rsidRPr="00527C21">
              <w:rPr>
                <w:rFonts w:ascii="Arial" w:hAnsi="Arial" w:cs="Arial"/>
                <w:b/>
                <w:bCs/>
              </w:rPr>
              <w:t>Contract provides detailed description</w:t>
            </w:r>
          </w:p>
        </w:tc>
        <w:tc>
          <w:tcPr>
            <w:tcW w:w="308" w:type="pct"/>
            <w:shd w:val="clear" w:color="auto" w:fill="E7E6E6" w:themeFill="background2"/>
            <w:vAlign w:val="center"/>
          </w:tcPr>
          <w:p w14:paraId="2B820D6C" w14:textId="5D057220" w:rsidR="001E6F3A" w:rsidRPr="00527C21" w:rsidRDefault="001E6F3A" w:rsidP="001E6F3A">
            <w:pPr>
              <w:jc w:val="center"/>
              <w:rPr>
                <w:rFonts w:ascii="Arial" w:hAnsi="Arial" w:cs="Arial"/>
                <w:b/>
                <w:bCs/>
              </w:rPr>
            </w:pPr>
            <w:r w:rsidRPr="00527C21">
              <w:rPr>
                <w:rFonts w:ascii="Arial" w:hAnsi="Arial" w:cs="Arial"/>
                <w:b/>
                <w:bCs/>
              </w:rPr>
              <w:t>Incl</w:t>
            </w:r>
            <w:r w:rsidR="00F26B68">
              <w:rPr>
                <w:rFonts w:ascii="Arial" w:hAnsi="Arial" w:cs="Arial"/>
                <w:b/>
                <w:bCs/>
              </w:rPr>
              <w:t>uded</w:t>
            </w:r>
            <w:r w:rsidRPr="00527C21">
              <w:rPr>
                <w:rFonts w:ascii="Arial" w:hAnsi="Arial" w:cs="Arial"/>
                <w:b/>
                <w:bCs/>
              </w:rPr>
              <w:t xml:space="preserve"> in contract</w:t>
            </w:r>
          </w:p>
        </w:tc>
        <w:tc>
          <w:tcPr>
            <w:tcW w:w="386" w:type="pct"/>
            <w:shd w:val="clear" w:color="auto" w:fill="E7E6E6" w:themeFill="background2"/>
            <w:vAlign w:val="center"/>
          </w:tcPr>
          <w:p w14:paraId="6F632A1D" w14:textId="2EF7BD6E" w:rsidR="001E6F3A" w:rsidRPr="00527C21" w:rsidRDefault="001E6F3A" w:rsidP="001E6F3A">
            <w:pPr>
              <w:jc w:val="center"/>
              <w:rPr>
                <w:rFonts w:ascii="Arial" w:hAnsi="Arial" w:cs="Arial"/>
                <w:b/>
                <w:bCs/>
              </w:rPr>
            </w:pPr>
            <w:r w:rsidRPr="00527C21">
              <w:rPr>
                <w:rFonts w:ascii="Arial" w:hAnsi="Arial" w:cs="Arial"/>
                <w:b/>
                <w:bCs/>
              </w:rPr>
              <w:t>Contract provides detailed description</w:t>
            </w:r>
          </w:p>
        </w:tc>
        <w:tc>
          <w:tcPr>
            <w:tcW w:w="308" w:type="pct"/>
            <w:shd w:val="clear" w:color="auto" w:fill="E7E6E6" w:themeFill="background2"/>
            <w:vAlign w:val="center"/>
          </w:tcPr>
          <w:p w14:paraId="611F0332" w14:textId="6278A459" w:rsidR="001E6F3A" w:rsidRPr="00527C21" w:rsidRDefault="001E6F3A" w:rsidP="001E6F3A">
            <w:pPr>
              <w:spacing w:line="259" w:lineRule="auto"/>
              <w:jc w:val="center"/>
              <w:rPr>
                <w:rFonts w:ascii="Arial" w:hAnsi="Arial" w:cs="Arial"/>
                <w:b/>
                <w:bCs/>
              </w:rPr>
            </w:pPr>
            <w:r w:rsidRPr="00527C21">
              <w:rPr>
                <w:rFonts w:ascii="Arial" w:hAnsi="Arial" w:cs="Arial"/>
                <w:b/>
                <w:bCs/>
              </w:rPr>
              <w:t>Incl</w:t>
            </w:r>
            <w:r w:rsidR="00F26B68">
              <w:rPr>
                <w:rFonts w:ascii="Arial" w:hAnsi="Arial" w:cs="Arial"/>
                <w:b/>
                <w:bCs/>
              </w:rPr>
              <w:t>uded</w:t>
            </w:r>
            <w:r w:rsidRPr="00527C21">
              <w:rPr>
                <w:rFonts w:ascii="Arial" w:hAnsi="Arial" w:cs="Arial"/>
                <w:b/>
                <w:bCs/>
              </w:rPr>
              <w:t xml:space="preserve"> in contract</w:t>
            </w:r>
          </w:p>
        </w:tc>
        <w:tc>
          <w:tcPr>
            <w:tcW w:w="386" w:type="pct"/>
            <w:shd w:val="clear" w:color="auto" w:fill="E7E6E6" w:themeFill="background2"/>
            <w:vAlign w:val="center"/>
          </w:tcPr>
          <w:p w14:paraId="7DCA8541" w14:textId="77777777" w:rsidR="001E6F3A" w:rsidRPr="00527C21" w:rsidRDefault="001E6F3A" w:rsidP="001E6F3A">
            <w:pPr>
              <w:jc w:val="center"/>
              <w:rPr>
                <w:rFonts w:ascii="Arial" w:hAnsi="Arial" w:cs="Arial"/>
                <w:b/>
                <w:bCs/>
              </w:rPr>
            </w:pPr>
            <w:r w:rsidRPr="00527C21">
              <w:rPr>
                <w:rFonts w:ascii="Arial" w:hAnsi="Arial" w:cs="Arial"/>
                <w:b/>
                <w:bCs/>
              </w:rPr>
              <w:t>Contract provides detailed description</w:t>
            </w:r>
          </w:p>
        </w:tc>
        <w:tc>
          <w:tcPr>
            <w:tcW w:w="308" w:type="pct"/>
            <w:shd w:val="clear" w:color="auto" w:fill="E7E6E6" w:themeFill="background2"/>
            <w:vAlign w:val="center"/>
          </w:tcPr>
          <w:p w14:paraId="5D6704A0" w14:textId="110470A8" w:rsidR="001E6F3A" w:rsidRPr="00527C21" w:rsidRDefault="001E6F3A" w:rsidP="001E6F3A">
            <w:pPr>
              <w:spacing w:line="259" w:lineRule="auto"/>
              <w:jc w:val="center"/>
              <w:rPr>
                <w:rFonts w:ascii="Arial" w:hAnsi="Arial" w:cs="Arial"/>
                <w:b/>
                <w:bCs/>
              </w:rPr>
            </w:pPr>
            <w:r w:rsidRPr="00527C21">
              <w:rPr>
                <w:rFonts w:ascii="Arial" w:hAnsi="Arial" w:cs="Arial"/>
                <w:b/>
                <w:bCs/>
              </w:rPr>
              <w:t>Incl</w:t>
            </w:r>
            <w:r w:rsidR="00F26B68">
              <w:rPr>
                <w:rFonts w:ascii="Arial" w:hAnsi="Arial" w:cs="Arial"/>
                <w:b/>
                <w:bCs/>
              </w:rPr>
              <w:t>uded</w:t>
            </w:r>
            <w:r w:rsidRPr="00527C21">
              <w:rPr>
                <w:rFonts w:ascii="Arial" w:hAnsi="Arial" w:cs="Arial"/>
                <w:b/>
                <w:bCs/>
              </w:rPr>
              <w:t xml:space="preserve"> in contract</w:t>
            </w:r>
          </w:p>
        </w:tc>
        <w:tc>
          <w:tcPr>
            <w:tcW w:w="386" w:type="pct"/>
            <w:shd w:val="clear" w:color="auto" w:fill="E7E6E6" w:themeFill="background2"/>
            <w:vAlign w:val="center"/>
          </w:tcPr>
          <w:p w14:paraId="54294B43" w14:textId="77777777" w:rsidR="001E6F3A" w:rsidRPr="00527C21" w:rsidRDefault="001E6F3A" w:rsidP="001E6F3A">
            <w:pPr>
              <w:jc w:val="center"/>
              <w:rPr>
                <w:rFonts w:ascii="Arial" w:hAnsi="Arial" w:cs="Arial"/>
                <w:b/>
                <w:bCs/>
              </w:rPr>
            </w:pPr>
            <w:r w:rsidRPr="00527C21">
              <w:rPr>
                <w:rFonts w:ascii="Arial" w:hAnsi="Arial" w:cs="Arial"/>
                <w:b/>
                <w:bCs/>
              </w:rPr>
              <w:t>Contract provides detailed description</w:t>
            </w:r>
          </w:p>
        </w:tc>
        <w:tc>
          <w:tcPr>
            <w:tcW w:w="628" w:type="pct"/>
            <w:vMerge w:val="restart"/>
            <w:shd w:val="clear" w:color="auto" w:fill="E7E6E6" w:themeFill="background2"/>
            <w:vAlign w:val="center"/>
          </w:tcPr>
          <w:p w14:paraId="5CC29BFF" w14:textId="7487B90B" w:rsidR="001E6F3A" w:rsidRPr="00527C21" w:rsidRDefault="001E6F3A" w:rsidP="001E6F3A">
            <w:pPr>
              <w:jc w:val="center"/>
              <w:rPr>
                <w:rFonts w:ascii="Arial" w:hAnsi="Arial" w:cs="Arial"/>
                <w:b/>
                <w:bCs/>
              </w:rPr>
            </w:pPr>
            <w:r w:rsidRPr="00527C21">
              <w:rPr>
                <w:rFonts w:ascii="Arial" w:hAnsi="Arial" w:cs="Arial"/>
                <w:b/>
                <w:bCs/>
              </w:rPr>
              <w:t>Y/N</w:t>
            </w:r>
          </w:p>
        </w:tc>
      </w:tr>
      <w:tr w:rsidR="00784A1A" w:rsidRPr="00DE3858" w14:paraId="39D41ABA" w14:textId="77777777" w:rsidTr="00BE7357">
        <w:trPr>
          <w:trHeight w:val="299"/>
          <w:tblHeader/>
          <w:jc w:val="center"/>
        </w:trPr>
        <w:tc>
          <w:tcPr>
            <w:tcW w:w="207" w:type="pct"/>
            <w:vMerge/>
          </w:tcPr>
          <w:p w14:paraId="38017496" w14:textId="77777777" w:rsidR="001E6F3A" w:rsidRPr="00721765" w:rsidRDefault="001E6F3A" w:rsidP="001E6F3A">
            <w:pPr>
              <w:rPr>
                <w:rFonts w:ascii="Arial" w:hAnsi="Arial" w:cs="Arial"/>
              </w:rPr>
            </w:pPr>
          </w:p>
        </w:tc>
        <w:tc>
          <w:tcPr>
            <w:tcW w:w="308" w:type="pct"/>
            <w:shd w:val="clear" w:color="auto" w:fill="E7E6E6" w:themeFill="background2"/>
          </w:tcPr>
          <w:p w14:paraId="2AE2788F" w14:textId="77777777" w:rsidR="001E6F3A" w:rsidRPr="00527C21" w:rsidRDefault="001E6F3A" w:rsidP="001E6F3A">
            <w:pPr>
              <w:jc w:val="center"/>
              <w:rPr>
                <w:rFonts w:ascii="Arial" w:hAnsi="Arial" w:cs="Arial"/>
                <w:b/>
                <w:bCs/>
              </w:rPr>
            </w:pPr>
            <w:r w:rsidRPr="00527C21">
              <w:rPr>
                <w:rFonts w:ascii="Arial" w:hAnsi="Arial" w:cs="Arial"/>
                <w:b/>
                <w:bCs/>
              </w:rPr>
              <w:t>Y/N</w:t>
            </w:r>
          </w:p>
        </w:tc>
        <w:tc>
          <w:tcPr>
            <w:tcW w:w="386" w:type="pct"/>
            <w:shd w:val="clear" w:color="auto" w:fill="E7E6E6" w:themeFill="background2"/>
          </w:tcPr>
          <w:p w14:paraId="4D37C62A" w14:textId="77777777" w:rsidR="001E6F3A" w:rsidRPr="00527C21" w:rsidRDefault="001E6F3A" w:rsidP="001E6F3A">
            <w:pPr>
              <w:jc w:val="center"/>
              <w:rPr>
                <w:rFonts w:ascii="Arial" w:hAnsi="Arial" w:cs="Arial"/>
                <w:b/>
                <w:bCs/>
              </w:rPr>
            </w:pPr>
            <w:r w:rsidRPr="00527C21">
              <w:rPr>
                <w:rFonts w:ascii="Arial" w:hAnsi="Arial" w:cs="Arial"/>
                <w:b/>
                <w:bCs/>
              </w:rPr>
              <w:t>Y/N</w:t>
            </w:r>
          </w:p>
        </w:tc>
        <w:tc>
          <w:tcPr>
            <w:tcW w:w="308" w:type="pct"/>
            <w:shd w:val="clear" w:color="auto" w:fill="E7E6E6" w:themeFill="background2"/>
          </w:tcPr>
          <w:p w14:paraId="6FBA0648" w14:textId="77777777" w:rsidR="001E6F3A" w:rsidRPr="00527C21" w:rsidRDefault="001E6F3A" w:rsidP="001E6F3A">
            <w:pPr>
              <w:jc w:val="center"/>
              <w:rPr>
                <w:rFonts w:ascii="Arial" w:hAnsi="Arial" w:cs="Arial"/>
                <w:b/>
                <w:bCs/>
              </w:rPr>
            </w:pPr>
            <w:r w:rsidRPr="00527C21">
              <w:rPr>
                <w:rFonts w:ascii="Arial" w:hAnsi="Arial" w:cs="Arial"/>
                <w:b/>
                <w:bCs/>
              </w:rPr>
              <w:t>Y/N</w:t>
            </w:r>
          </w:p>
        </w:tc>
        <w:tc>
          <w:tcPr>
            <w:tcW w:w="386" w:type="pct"/>
            <w:shd w:val="clear" w:color="auto" w:fill="E7E6E6" w:themeFill="background2"/>
          </w:tcPr>
          <w:p w14:paraId="4E8FEDDE" w14:textId="77777777" w:rsidR="001E6F3A" w:rsidRPr="00527C21" w:rsidRDefault="001E6F3A" w:rsidP="001E6F3A">
            <w:pPr>
              <w:jc w:val="center"/>
              <w:rPr>
                <w:rFonts w:ascii="Arial" w:hAnsi="Arial" w:cs="Arial"/>
                <w:b/>
                <w:bCs/>
              </w:rPr>
            </w:pPr>
            <w:r w:rsidRPr="00527C21">
              <w:rPr>
                <w:rFonts w:ascii="Arial" w:hAnsi="Arial" w:cs="Arial"/>
                <w:b/>
                <w:bCs/>
              </w:rPr>
              <w:t>Y/N</w:t>
            </w:r>
          </w:p>
        </w:tc>
        <w:tc>
          <w:tcPr>
            <w:tcW w:w="308" w:type="pct"/>
            <w:shd w:val="clear" w:color="auto" w:fill="E7E6E6" w:themeFill="background2"/>
          </w:tcPr>
          <w:p w14:paraId="02A54547" w14:textId="77777777" w:rsidR="001E6F3A" w:rsidRPr="00527C21" w:rsidRDefault="001E6F3A" w:rsidP="001E6F3A">
            <w:pPr>
              <w:jc w:val="center"/>
              <w:rPr>
                <w:rFonts w:ascii="Arial" w:hAnsi="Arial" w:cs="Arial"/>
                <w:b/>
                <w:bCs/>
              </w:rPr>
            </w:pPr>
            <w:r w:rsidRPr="00527C21">
              <w:rPr>
                <w:rFonts w:ascii="Arial" w:hAnsi="Arial" w:cs="Arial"/>
                <w:b/>
                <w:bCs/>
              </w:rPr>
              <w:t>Y/N</w:t>
            </w:r>
          </w:p>
        </w:tc>
        <w:tc>
          <w:tcPr>
            <w:tcW w:w="386" w:type="pct"/>
            <w:shd w:val="clear" w:color="auto" w:fill="E7E6E6" w:themeFill="background2"/>
          </w:tcPr>
          <w:p w14:paraId="195F704A" w14:textId="77777777" w:rsidR="001E6F3A" w:rsidRPr="00527C21" w:rsidRDefault="001E6F3A" w:rsidP="001E6F3A">
            <w:pPr>
              <w:jc w:val="center"/>
              <w:rPr>
                <w:rFonts w:ascii="Arial" w:hAnsi="Arial" w:cs="Arial"/>
              </w:rPr>
            </w:pPr>
            <w:r w:rsidRPr="00527C21">
              <w:rPr>
                <w:rFonts w:ascii="Arial" w:hAnsi="Arial" w:cs="Arial"/>
                <w:b/>
                <w:bCs/>
              </w:rPr>
              <w:t>Y/N</w:t>
            </w:r>
          </w:p>
        </w:tc>
        <w:tc>
          <w:tcPr>
            <w:tcW w:w="308" w:type="pct"/>
            <w:shd w:val="clear" w:color="auto" w:fill="E7E6E6" w:themeFill="background2"/>
          </w:tcPr>
          <w:p w14:paraId="1F0F7979" w14:textId="712AF249" w:rsidR="001E6F3A" w:rsidRPr="00527C21" w:rsidRDefault="001E6F3A" w:rsidP="001E6F3A">
            <w:pPr>
              <w:jc w:val="center"/>
              <w:rPr>
                <w:rFonts w:ascii="Arial" w:hAnsi="Arial" w:cs="Arial"/>
                <w:b/>
                <w:bCs/>
              </w:rPr>
            </w:pPr>
            <w:r w:rsidRPr="00527C21">
              <w:rPr>
                <w:rFonts w:ascii="Arial" w:hAnsi="Arial" w:cs="Arial"/>
                <w:b/>
                <w:bCs/>
              </w:rPr>
              <w:t>Y/N</w:t>
            </w:r>
          </w:p>
        </w:tc>
        <w:tc>
          <w:tcPr>
            <w:tcW w:w="386" w:type="pct"/>
            <w:shd w:val="clear" w:color="auto" w:fill="E7E6E6" w:themeFill="background2"/>
          </w:tcPr>
          <w:p w14:paraId="03EE3BCA" w14:textId="179DC5BF" w:rsidR="001E6F3A" w:rsidRPr="00527C21" w:rsidRDefault="001E6F3A" w:rsidP="001E6F3A">
            <w:pPr>
              <w:jc w:val="center"/>
              <w:rPr>
                <w:rFonts w:ascii="Arial" w:hAnsi="Arial" w:cs="Arial"/>
                <w:b/>
                <w:bCs/>
              </w:rPr>
            </w:pPr>
            <w:r w:rsidRPr="00527C21">
              <w:rPr>
                <w:rFonts w:ascii="Arial" w:hAnsi="Arial" w:cs="Arial"/>
                <w:b/>
                <w:bCs/>
              </w:rPr>
              <w:t>Y/N</w:t>
            </w:r>
          </w:p>
        </w:tc>
        <w:tc>
          <w:tcPr>
            <w:tcW w:w="308" w:type="pct"/>
            <w:shd w:val="clear" w:color="auto" w:fill="E7E6E6" w:themeFill="background2"/>
          </w:tcPr>
          <w:p w14:paraId="7D6382E6" w14:textId="4A5397AA" w:rsidR="001E6F3A" w:rsidRPr="00527C21" w:rsidRDefault="001E6F3A" w:rsidP="001E6F3A">
            <w:pPr>
              <w:jc w:val="center"/>
              <w:rPr>
                <w:rFonts w:ascii="Arial" w:hAnsi="Arial" w:cs="Arial"/>
                <w:b/>
                <w:bCs/>
              </w:rPr>
            </w:pPr>
            <w:r w:rsidRPr="00527C21">
              <w:rPr>
                <w:rFonts w:ascii="Arial" w:hAnsi="Arial" w:cs="Arial"/>
                <w:b/>
                <w:bCs/>
              </w:rPr>
              <w:t>Y/N</w:t>
            </w:r>
          </w:p>
        </w:tc>
        <w:tc>
          <w:tcPr>
            <w:tcW w:w="386" w:type="pct"/>
            <w:shd w:val="clear" w:color="auto" w:fill="E7E6E6" w:themeFill="background2"/>
          </w:tcPr>
          <w:p w14:paraId="6DA1B55A" w14:textId="77777777" w:rsidR="001E6F3A" w:rsidRPr="00527C21" w:rsidRDefault="001E6F3A" w:rsidP="001E6F3A">
            <w:pPr>
              <w:jc w:val="center"/>
              <w:rPr>
                <w:rFonts w:ascii="Arial" w:hAnsi="Arial" w:cs="Arial"/>
              </w:rPr>
            </w:pPr>
            <w:r w:rsidRPr="00527C21">
              <w:rPr>
                <w:rFonts w:ascii="Arial" w:hAnsi="Arial" w:cs="Arial"/>
                <w:b/>
                <w:bCs/>
              </w:rPr>
              <w:t>Y/N</w:t>
            </w:r>
          </w:p>
        </w:tc>
        <w:tc>
          <w:tcPr>
            <w:tcW w:w="308" w:type="pct"/>
            <w:shd w:val="clear" w:color="auto" w:fill="E7E6E6" w:themeFill="background2"/>
          </w:tcPr>
          <w:p w14:paraId="6FB72B03" w14:textId="77777777" w:rsidR="001E6F3A" w:rsidRPr="00527C21" w:rsidRDefault="001E6F3A" w:rsidP="001E6F3A">
            <w:pPr>
              <w:jc w:val="center"/>
              <w:rPr>
                <w:rFonts w:ascii="Arial" w:hAnsi="Arial" w:cs="Arial"/>
              </w:rPr>
            </w:pPr>
            <w:r w:rsidRPr="00527C21">
              <w:rPr>
                <w:rFonts w:ascii="Arial" w:hAnsi="Arial" w:cs="Arial"/>
                <w:b/>
                <w:bCs/>
              </w:rPr>
              <w:t>Y/N</w:t>
            </w:r>
          </w:p>
        </w:tc>
        <w:tc>
          <w:tcPr>
            <w:tcW w:w="386" w:type="pct"/>
            <w:shd w:val="clear" w:color="auto" w:fill="E7E6E6" w:themeFill="background2"/>
          </w:tcPr>
          <w:p w14:paraId="60FA12E4" w14:textId="77777777" w:rsidR="001E6F3A" w:rsidRPr="00527C21" w:rsidRDefault="001E6F3A" w:rsidP="001E6F3A">
            <w:pPr>
              <w:jc w:val="center"/>
              <w:rPr>
                <w:rFonts w:ascii="Arial" w:hAnsi="Arial" w:cs="Arial"/>
              </w:rPr>
            </w:pPr>
            <w:r w:rsidRPr="00527C21">
              <w:rPr>
                <w:rFonts w:ascii="Arial" w:hAnsi="Arial" w:cs="Arial"/>
                <w:b/>
                <w:bCs/>
              </w:rPr>
              <w:t>Y/N</w:t>
            </w:r>
          </w:p>
        </w:tc>
        <w:tc>
          <w:tcPr>
            <w:tcW w:w="628" w:type="pct"/>
            <w:vMerge/>
            <w:shd w:val="clear" w:color="auto" w:fill="E7E6E6" w:themeFill="background2"/>
          </w:tcPr>
          <w:p w14:paraId="28D977C2" w14:textId="79B6879D" w:rsidR="001E6F3A" w:rsidRPr="00527C21" w:rsidRDefault="001E6F3A" w:rsidP="001E6F3A">
            <w:pPr>
              <w:jc w:val="center"/>
              <w:rPr>
                <w:rFonts w:ascii="Arial" w:hAnsi="Arial" w:cs="Arial"/>
                <w:b/>
                <w:bCs/>
              </w:rPr>
            </w:pPr>
          </w:p>
        </w:tc>
      </w:tr>
      <w:tr w:rsidR="00784A1A" w:rsidRPr="00721765" w14:paraId="0B3D88C0" w14:textId="77777777" w:rsidTr="00BE7357">
        <w:trPr>
          <w:jc w:val="center"/>
        </w:trPr>
        <w:tc>
          <w:tcPr>
            <w:tcW w:w="207" w:type="pct"/>
          </w:tcPr>
          <w:p w14:paraId="191235D4" w14:textId="77777777" w:rsidR="001E6F3A" w:rsidRPr="00721765" w:rsidRDefault="001E6F3A" w:rsidP="001E6F3A">
            <w:pPr>
              <w:jc w:val="center"/>
              <w:rPr>
                <w:rFonts w:ascii="Arial" w:hAnsi="Arial" w:cs="Arial"/>
                <w:b/>
                <w:bCs/>
              </w:rPr>
            </w:pPr>
            <w:r w:rsidRPr="00721765">
              <w:rPr>
                <w:rFonts w:ascii="Arial" w:hAnsi="Arial" w:cs="Arial"/>
                <w:b/>
                <w:bCs/>
              </w:rPr>
              <w:t>AZ</w:t>
            </w:r>
          </w:p>
        </w:tc>
        <w:tc>
          <w:tcPr>
            <w:tcW w:w="308" w:type="pct"/>
          </w:tcPr>
          <w:p w14:paraId="6AA7BAD6" w14:textId="5E6F1730"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234"/>
            </w:r>
          </w:p>
        </w:tc>
        <w:tc>
          <w:tcPr>
            <w:tcW w:w="386" w:type="pct"/>
          </w:tcPr>
          <w:p w14:paraId="3FB7A61E" w14:textId="0B972FCC" w:rsidR="001E6F3A" w:rsidRPr="00B3518C" w:rsidRDefault="001E6F3A" w:rsidP="001E6F3A">
            <w:pPr>
              <w:spacing w:line="259" w:lineRule="auto"/>
              <w:jc w:val="center"/>
            </w:pPr>
            <w:r w:rsidRPr="00B3518C">
              <w:t>N</w:t>
            </w:r>
          </w:p>
        </w:tc>
        <w:tc>
          <w:tcPr>
            <w:tcW w:w="308" w:type="pct"/>
          </w:tcPr>
          <w:p w14:paraId="036CA8D7" w14:textId="6ACF4B71" w:rsidR="001E6F3A" w:rsidRPr="00721765" w:rsidRDefault="001E6F3A" w:rsidP="001E6F3A">
            <w:pPr>
              <w:spacing w:line="259" w:lineRule="auto"/>
              <w:jc w:val="center"/>
              <w:rPr>
                <w:rFonts w:ascii="Arial" w:hAnsi="Arial" w:cs="Arial"/>
              </w:rPr>
            </w:pPr>
            <w:r>
              <w:rPr>
                <w:rFonts w:ascii="Arial" w:hAnsi="Arial" w:cs="Arial"/>
              </w:rPr>
              <w:t>N</w:t>
            </w:r>
          </w:p>
        </w:tc>
        <w:tc>
          <w:tcPr>
            <w:tcW w:w="386" w:type="pct"/>
          </w:tcPr>
          <w:p w14:paraId="7A95EEB5" w14:textId="2D8E1634" w:rsidR="001E6F3A" w:rsidRPr="00721765" w:rsidRDefault="001E6F3A" w:rsidP="001E6F3A">
            <w:pPr>
              <w:spacing w:line="259" w:lineRule="auto"/>
              <w:jc w:val="center"/>
              <w:rPr>
                <w:rFonts w:ascii="Arial" w:hAnsi="Arial" w:cs="Arial"/>
              </w:rPr>
            </w:pPr>
            <w:r>
              <w:rPr>
                <w:rFonts w:ascii="Arial" w:hAnsi="Arial" w:cs="Arial"/>
              </w:rPr>
              <w:t>N</w:t>
            </w:r>
          </w:p>
        </w:tc>
        <w:tc>
          <w:tcPr>
            <w:tcW w:w="308" w:type="pct"/>
          </w:tcPr>
          <w:p w14:paraId="64F39534" w14:textId="08B8E80D" w:rsidR="001E6F3A" w:rsidRPr="00721765" w:rsidRDefault="001E6F3A" w:rsidP="001E6F3A">
            <w:pPr>
              <w:jc w:val="center"/>
              <w:rPr>
                <w:rFonts w:ascii="Arial" w:eastAsia="Arial" w:hAnsi="Arial" w:cs="Arial"/>
                <w:color w:val="000000" w:themeColor="text1"/>
                <w:sz w:val="16"/>
                <w:szCs w:val="16"/>
              </w:rPr>
            </w:pPr>
            <w:r w:rsidRPr="00A12A33">
              <w:rPr>
                <w:rFonts w:ascii="Arial" w:hAnsi="Arial" w:cs="Arial"/>
              </w:rPr>
              <w:t>N</w:t>
            </w:r>
          </w:p>
        </w:tc>
        <w:tc>
          <w:tcPr>
            <w:tcW w:w="386" w:type="pct"/>
          </w:tcPr>
          <w:p w14:paraId="6FAFEB0B" w14:textId="38AAE967" w:rsidR="001E6F3A" w:rsidRPr="00721765" w:rsidRDefault="001E6F3A" w:rsidP="001E6F3A">
            <w:pPr>
              <w:jc w:val="center"/>
              <w:rPr>
                <w:rFonts w:ascii="Arial" w:hAnsi="Arial" w:cs="Arial"/>
              </w:rPr>
            </w:pPr>
            <w:r>
              <w:rPr>
                <w:rFonts w:ascii="Arial" w:hAnsi="Arial" w:cs="Arial"/>
              </w:rPr>
              <w:t>N</w:t>
            </w:r>
          </w:p>
        </w:tc>
        <w:tc>
          <w:tcPr>
            <w:tcW w:w="308" w:type="pct"/>
          </w:tcPr>
          <w:p w14:paraId="1EF9BB0B" w14:textId="3620838F" w:rsidR="001E6F3A" w:rsidRDefault="001E6F3A" w:rsidP="001E6F3A">
            <w:pPr>
              <w:jc w:val="center"/>
              <w:rPr>
                <w:rFonts w:ascii="Arial" w:hAnsi="Arial" w:cs="Arial"/>
              </w:rPr>
            </w:pPr>
            <w:r>
              <w:rPr>
                <w:rFonts w:ascii="Arial" w:hAnsi="Arial" w:cs="Arial"/>
              </w:rPr>
              <w:t>Y</w:t>
            </w:r>
          </w:p>
        </w:tc>
        <w:tc>
          <w:tcPr>
            <w:tcW w:w="386" w:type="pct"/>
          </w:tcPr>
          <w:p w14:paraId="55CDE4C2" w14:textId="1863C949"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35"/>
            </w:r>
          </w:p>
        </w:tc>
        <w:tc>
          <w:tcPr>
            <w:tcW w:w="308" w:type="pct"/>
          </w:tcPr>
          <w:p w14:paraId="4AD8E833" w14:textId="65785E7E"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7E50D93F" w14:textId="2B57C0EA" w:rsidR="001E6F3A" w:rsidRPr="00721765" w:rsidRDefault="001E6F3A" w:rsidP="001E6F3A">
            <w:pPr>
              <w:jc w:val="center"/>
              <w:rPr>
                <w:rFonts w:ascii="Arial" w:hAnsi="Arial" w:cs="Arial"/>
              </w:rPr>
            </w:pPr>
            <w:r>
              <w:rPr>
                <w:rFonts w:ascii="Arial" w:hAnsi="Arial" w:cs="Arial"/>
              </w:rPr>
              <w:t>N</w:t>
            </w:r>
          </w:p>
        </w:tc>
        <w:tc>
          <w:tcPr>
            <w:tcW w:w="308" w:type="pct"/>
          </w:tcPr>
          <w:p w14:paraId="7EAB353A" w14:textId="292D9176"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236"/>
            </w:r>
          </w:p>
        </w:tc>
        <w:tc>
          <w:tcPr>
            <w:tcW w:w="386" w:type="pct"/>
          </w:tcPr>
          <w:p w14:paraId="0925EF47" w14:textId="6D9ED893" w:rsidR="001E6F3A" w:rsidRPr="00721765" w:rsidRDefault="001E6F3A" w:rsidP="001E6F3A">
            <w:pPr>
              <w:jc w:val="center"/>
              <w:rPr>
                <w:rStyle w:val="EndnoteReference"/>
                <w:rFonts w:ascii="Arial" w:hAnsi="Arial" w:cs="Arial"/>
              </w:rPr>
            </w:pPr>
            <w:r>
              <w:rPr>
                <w:rFonts w:ascii="Arial" w:hAnsi="Arial" w:cs="Arial"/>
              </w:rPr>
              <w:t>N</w:t>
            </w:r>
          </w:p>
        </w:tc>
        <w:tc>
          <w:tcPr>
            <w:tcW w:w="628" w:type="pct"/>
          </w:tcPr>
          <w:p w14:paraId="6DB9C814" w14:textId="355CB157" w:rsidR="001E6F3A" w:rsidRPr="00721765" w:rsidRDefault="001E6F3A" w:rsidP="001E6F3A">
            <w:pPr>
              <w:jc w:val="center"/>
              <w:rPr>
                <w:rFonts w:ascii="Arial" w:hAnsi="Arial" w:cs="Arial"/>
              </w:rPr>
            </w:pPr>
            <w:r>
              <w:rPr>
                <w:rFonts w:ascii="Arial" w:hAnsi="Arial" w:cs="Arial"/>
              </w:rPr>
              <w:t>N</w:t>
            </w:r>
          </w:p>
        </w:tc>
      </w:tr>
      <w:tr w:rsidR="00784A1A" w:rsidRPr="00721765" w14:paraId="1DBA00DD" w14:textId="77777777" w:rsidTr="00BE7357">
        <w:trPr>
          <w:jc w:val="center"/>
        </w:trPr>
        <w:tc>
          <w:tcPr>
            <w:tcW w:w="207" w:type="pct"/>
          </w:tcPr>
          <w:p w14:paraId="52B3ED5D" w14:textId="77777777" w:rsidR="001E6F3A" w:rsidRPr="00721765" w:rsidRDefault="001E6F3A" w:rsidP="001E6F3A">
            <w:pPr>
              <w:jc w:val="center"/>
              <w:rPr>
                <w:rFonts w:ascii="Arial" w:hAnsi="Arial" w:cs="Arial"/>
                <w:b/>
                <w:bCs/>
              </w:rPr>
            </w:pPr>
            <w:r w:rsidRPr="00721765">
              <w:rPr>
                <w:rFonts w:ascii="Arial" w:hAnsi="Arial" w:cs="Arial"/>
                <w:b/>
                <w:bCs/>
              </w:rPr>
              <w:t>CA</w:t>
            </w:r>
          </w:p>
        </w:tc>
        <w:tc>
          <w:tcPr>
            <w:tcW w:w="308" w:type="pct"/>
          </w:tcPr>
          <w:p w14:paraId="5BA5EACA" w14:textId="6B4840E2" w:rsidR="001E6F3A" w:rsidRPr="00721765" w:rsidRDefault="001E6F3A" w:rsidP="001E6F3A">
            <w:pPr>
              <w:jc w:val="center"/>
              <w:rPr>
                <w:rFonts w:ascii="Arial" w:hAnsi="Arial" w:cs="Arial"/>
              </w:rPr>
            </w:pPr>
            <w:r>
              <w:rPr>
                <w:rFonts w:ascii="Arial" w:hAnsi="Arial" w:cs="Arial"/>
              </w:rPr>
              <w:t>Y</w:t>
            </w:r>
          </w:p>
        </w:tc>
        <w:tc>
          <w:tcPr>
            <w:tcW w:w="386" w:type="pct"/>
          </w:tcPr>
          <w:p w14:paraId="072D37B4" w14:textId="3F0296A4"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237"/>
            </w:r>
          </w:p>
        </w:tc>
        <w:tc>
          <w:tcPr>
            <w:tcW w:w="308" w:type="pct"/>
          </w:tcPr>
          <w:p w14:paraId="6CBEB294" w14:textId="3154877D"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38"/>
            </w:r>
          </w:p>
        </w:tc>
        <w:tc>
          <w:tcPr>
            <w:tcW w:w="386" w:type="pct"/>
          </w:tcPr>
          <w:p w14:paraId="6AD5CED3" w14:textId="1B9B66F2" w:rsidR="001E6F3A" w:rsidRPr="00721765" w:rsidRDefault="001E6F3A" w:rsidP="001E6F3A">
            <w:pPr>
              <w:jc w:val="center"/>
              <w:rPr>
                <w:rFonts w:ascii="Arial" w:hAnsi="Arial" w:cs="Arial"/>
              </w:rPr>
            </w:pPr>
            <w:r>
              <w:rPr>
                <w:rFonts w:ascii="Arial" w:hAnsi="Arial" w:cs="Arial"/>
              </w:rPr>
              <w:t>N</w:t>
            </w:r>
          </w:p>
        </w:tc>
        <w:tc>
          <w:tcPr>
            <w:tcW w:w="308" w:type="pct"/>
          </w:tcPr>
          <w:p w14:paraId="276C669F" w14:textId="45EE5050" w:rsidR="001E6F3A" w:rsidRPr="00721765" w:rsidRDefault="001E6F3A" w:rsidP="001E6F3A">
            <w:pPr>
              <w:jc w:val="center"/>
              <w:rPr>
                <w:rFonts w:ascii="Arial" w:hAnsi="Arial" w:cs="Arial"/>
              </w:rPr>
            </w:pPr>
            <w:r>
              <w:rPr>
                <w:rFonts w:ascii="Arial" w:hAnsi="Arial" w:cs="Arial"/>
              </w:rPr>
              <w:t>N</w:t>
            </w:r>
          </w:p>
        </w:tc>
        <w:tc>
          <w:tcPr>
            <w:tcW w:w="386" w:type="pct"/>
          </w:tcPr>
          <w:p w14:paraId="04A99FE2" w14:textId="2D598FC1" w:rsidR="001E6F3A" w:rsidRPr="00721765" w:rsidRDefault="001E6F3A" w:rsidP="001E6F3A">
            <w:pPr>
              <w:spacing w:line="259" w:lineRule="auto"/>
              <w:jc w:val="center"/>
              <w:rPr>
                <w:rFonts w:ascii="Arial" w:hAnsi="Arial" w:cs="Arial"/>
              </w:rPr>
            </w:pPr>
            <w:r>
              <w:rPr>
                <w:rFonts w:ascii="Arial" w:hAnsi="Arial" w:cs="Arial"/>
              </w:rPr>
              <w:t>N</w:t>
            </w:r>
          </w:p>
        </w:tc>
        <w:tc>
          <w:tcPr>
            <w:tcW w:w="308" w:type="pct"/>
          </w:tcPr>
          <w:p w14:paraId="47B3AFDC" w14:textId="56148BDD" w:rsidR="001E6F3A" w:rsidRDefault="001E6F3A" w:rsidP="001E6F3A">
            <w:pPr>
              <w:jc w:val="center"/>
              <w:rPr>
                <w:rFonts w:ascii="Arial" w:hAnsi="Arial" w:cs="Arial"/>
              </w:rPr>
            </w:pPr>
            <w:r>
              <w:rPr>
                <w:rFonts w:ascii="Arial" w:hAnsi="Arial" w:cs="Arial"/>
              </w:rPr>
              <w:t>Y</w:t>
            </w:r>
          </w:p>
        </w:tc>
        <w:tc>
          <w:tcPr>
            <w:tcW w:w="386" w:type="pct"/>
          </w:tcPr>
          <w:p w14:paraId="30BBF98D" w14:textId="6D467DB7"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39"/>
            </w:r>
          </w:p>
        </w:tc>
        <w:tc>
          <w:tcPr>
            <w:tcW w:w="308" w:type="pct"/>
          </w:tcPr>
          <w:p w14:paraId="7A674477" w14:textId="56CDD046" w:rsidR="001E6F3A" w:rsidRPr="00721765" w:rsidRDefault="001E6F3A" w:rsidP="001E6F3A">
            <w:pPr>
              <w:jc w:val="center"/>
              <w:rPr>
                <w:rFonts w:ascii="Arial" w:hAnsi="Arial" w:cs="Arial"/>
              </w:rPr>
            </w:pPr>
            <w:r>
              <w:rPr>
                <w:rFonts w:ascii="Arial" w:hAnsi="Arial" w:cs="Arial"/>
              </w:rPr>
              <w:t>N</w:t>
            </w:r>
          </w:p>
        </w:tc>
        <w:tc>
          <w:tcPr>
            <w:tcW w:w="386" w:type="pct"/>
          </w:tcPr>
          <w:p w14:paraId="66BA7F3E" w14:textId="6DB8AE20" w:rsidR="001E6F3A" w:rsidRPr="00721765" w:rsidRDefault="001E6F3A" w:rsidP="001E6F3A">
            <w:pPr>
              <w:jc w:val="center"/>
              <w:rPr>
                <w:rFonts w:ascii="Arial" w:hAnsi="Arial" w:cs="Arial"/>
              </w:rPr>
            </w:pPr>
            <w:r>
              <w:rPr>
                <w:rFonts w:ascii="Arial" w:hAnsi="Arial" w:cs="Arial"/>
              </w:rPr>
              <w:t>N</w:t>
            </w:r>
          </w:p>
        </w:tc>
        <w:tc>
          <w:tcPr>
            <w:tcW w:w="308" w:type="pct"/>
          </w:tcPr>
          <w:p w14:paraId="1BB04AA9" w14:textId="62959248" w:rsidR="001E6F3A" w:rsidRPr="007D1D02" w:rsidRDefault="001E6F3A" w:rsidP="001E6F3A">
            <w:pPr>
              <w:jc w:val="center"/>
              <w:rPr>
                <w:rFonts w:ascii="Arial" w:hAnsi="Arial" w:cs="Arial"/>
                <w:highlight w:val="yellow"/>
              </w:rPr>
            </w:pPr>
            <w:r>
              <w:rPr>
                <w:rFonts w:ascii="Arial" w:hAnsi="Arial" w:cs="Arial"/>
              </w:rPr>
              <w:t>N</w:t>
            </w:r>
          </w:p>
        </w:tc>
        <w:tc>
          <w:tcPr>
            <w:tcW w:w="386" w:type="pct"/>
          </w:tcPr>
          <w:p w14:paraId="552D06C4" w14:textId="3A345EC7" w:rsidR="001E6F3A" w:rsidRPr="007D1D02" w:rsidRDefault="001E6F3A" w:rsidP="001E6F3A">
            <w:pPr>
              <w:jc w:val="center"/>
              <w:rPr>
                <w:rFonts w:ascii="Arial" w:hAnsi="Arial" w:cs="Arial"/>
                <w:highlight w:val="yellow"/>
              </w:rPr>
            </w:pPr>
            <w:r>
              <w:rPr>
                <w:rFonts w:ascii="Arial" w:hAnsi="Arial" w:cs="Arial"/>
              </w:rPr>
              <w:t>N</w:t>
            </w:r>
          </w:p>
        </w:tc>
        <w:tc>
          <w:tcPr>
            <w:tcW w:w="628" w:type="pct"/>
          </w:tcPr>
          <w:p w14:paraId="57241156" w14:textId="08E3161A"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0"/>
            </w:r>
          </w:p>
        </w:tc>
      </w:tr>
      <w:tr w:rsidR="00784A1A" w:rsidRPr="00721765" w14:paraId="28F2252E" w14:textId="77777777" w:rsidTr="00BE7357">
        <w:trPr>
          <w:jc w:val="center"/>
        </w:trPr>
        <w:tc>
          <w:tcPr>
            <w:tcW w:w="207" w:type="pct"/>
          </w:tcPr>
          <w:p w14:paraId="03BFD1FD" w14:textId="77777777" w:rsidR="001E6F3A" w:rsidRPr="00721765" w:rsidRDefault="001E6F3A" w:rsidP="001E6F3A">
            <w:pPr>
              <w:jc w:val="center"/>
              <w:rPr>
                <w:rFonts w:ascii="Arial" w:hAnsi="Arial" w:cs="Arial"/>
                <w:b/>
                <w:bCs/>
              </w:rPr>
            </w:pPr>
            <w:r w:rsidRPr="00721765">
              <w:rPr>
                <w:rFonts w:ascii="Arial" w:hAnsi="Arial" w:cs="Arial"/>
                <w:b/>
                <w:bCs/>
              </w:rPr>
              <w:t>CO</w:t>
            </w:r>
          </w:p>
        </w:tc>
        <w:tc>
          <w:tcPr>
            <w:tcW w:w="308" w:type="pct"/>
          </w:tcPr>
          <w:p w14:paraId="70E7971F" w14:textId="69C1994F"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1"/>
            </w:r>
          </w:p>
        </w:tc>
        <w:tc>
          <w:tcPr>
            <w:tcW w:w="386" w:type="pct"/>
          </w:tcPr>
          <w:p w14:paraId="7F9D73A6" w14:textId="1BBE2C99" w:rsidR="001E6F3A" w:rsidRPr="00721765" w:rsidRDefault="001E6F3A" w:rsidP="001E6F3A">
            <w:pPr>
              <w:jc w:val="center"/>
              <w:rPr>
                <w:rFonts w:ascii="Arial" w:hAnsi="Arial" w:cs="Arial"/>
              </w:rPr>
            </w:pPr>
            <w:r>
              <w:rPr>
                <w:rFonts w:ascii="Arial" w:hAnsi="Arial" w:cs="Arial"/>
              </w:rPr>
              <w:t>N</w:t>
            </w:r>
          </w:p>
        </w:tc>
        <w:tc>
          <w:tcPr>
            <w:tcW w:w="308" w:type="pct"/>
          </w:tcPr>
          <w:p w14:paraId="566A9D04" w14:textId="0C936C58" w:rsidR="001E6F3A" w:rsidRPr="00721765" w:rsidRDefault="001E6F3A" w:rsidP="001E6F3A">
            <w:pPr>
              <w:jc w:val="center"/>
              <w:rPr>
                <w:rFonts w:ascii="Arial" w:hAnsi="Arial" w:cs="Arial"/>
              </w:rPr>
            </w:pPr>
            <w:r>
              <w:rPr>
                <w:rFonts w:ascii="Arial" w:hAnsi="Arial" w:cs="Arial"/>
              </w:rPr>
              <w:t>N</w:t>
            </w:r>
          </w:p>
        </w:tc>
        <w:tc>
          <w:tcPr>
            <w:tcW w:w="386" w:type="pct"/>
          </w:tcPr>
          <w:p w14:paraId="53168A14" w14:textId="0EB02657" w:rsidR="001E6F3A" w:rsidRPr="00721765" w:rsidRDefault="001E6F3A" w:rsidP="001E6F3A">
            <w:pPr>
              <w:jc w:val="center"/>
              <w:rPr>
                <w:rFonts w:ascii="Arial" w:hAnsi="Arial" w:cs="Arial"/>
              </w:rPr>
            </w:pPr>
            <w:r>
              <w:rPr>
                <w:rFonts w:ascii="Arial" w:hAnsi="Arial" w:cs="Arial"/>
              </w:rPr>
              <w:t>N</w:t>
            </w:r>
          </w:p>
        </w:tc>
        <w:tc>
          <w:tcPr>
            <w:tcW w:w="308" w:type="pct"/>
          </w:tcPr>
          <w:p w14:paraId="22BC0320" w14:textId="16BB9E31" w:rsidR="001E6F3A" w:rsidRPr="00721765" w:rsidRDefault="001E6F3A" w:rsidP="001E6F3A">
            <w:pPr>
              <w:jc w:val="center"/>
              <w:rPr>
                <w:rFonts w:ascii="Arial" w:hAnsi="Arial" w:cs="Arial"/>
              </w:rPr>
            </w:pPr>
            <w:r>
              <w:rPr>
                <w:rFonts w:ascii="Arial" w:hAnsi="Arial" w:cs="Arial"/>
              </w:rPr>
              <w:t>N</w:t>
            </w:r>
          </w:p>
        </w:tc>
        <w:tc>
          <w:tcPr>
            <w:tcW w:w="386" w:type="pct"/>
          </w:tcPr>
          <w:p w14:paraId="21D09EA5" w14:textId="36B07553" w:rsidR="001E6F3A" w:rsidRPr="00721765" w:rsidRDefault="001E6F3A" w:rsidP="001E6F3A">
            <w:pPr>
              <w:jc w:val="center"/>
              <w:rPr>
                <w:rFonts w:ascii="Arial" w:hAnsi="Arial" w:cs="Arial"/>
              </w:rPr>
            </w:pPr>
            <w:r>
              <w:rPr>
                <w:rFonts w:ascii="Arial" w:hAnsi="Arial" w:cs="Arial"/>
              </w:rPr>
              <w:t>N</w:t>
            </w:r>
          </w:p>
        </w:tc>
        <w:tc>
          <w:tcPr>
            <w:tcW w:w="308" w:type="pct"/>
          </w:tcPr>
          <w:p w14:paraId="4E589049" w14:textId="2BF37EA0"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2"/>
            </w:r>
          </w:p>
        </w:tc>
        <w:tc>
          <w:tcPr>
            <w:tcW w:w="386" w:type="pct"/>
          </w:tcPr>
          <w:p w14:paraId="53B3005F" w14:textId="05F33CF9" w:rsidR="001E6F3A" w:rsidRDefault="001E6F3A" w:rsidP="001E6F3A">
            <w:pPr>
              <w:jc w:val="center"/>
              <w:rPr>
                <w:rFonts w:ascii="Arial" w:hAnsi="Arial" w:cs="Arial"/>
              </w:rPr>
            </w:pPr>
            <w:r>
              <w:rPr>
                <w:rFonts w:ascii="Arial" w:hAnsi="Arial" w:cs="Arial"/>
              </w:rPr>
              <w:t>N</w:t>
            </w:r>
          </w:p>
        </w:tc>
        <w:tc>
          <w:tcPr>
            <w:tcW w:w="308" w:type="pct"/>
          </w:tcPr>
          <w:p w14:paraId="5B62E65F" w14:textId="3661742F" w:rsidR="001E6F3A" w:rsidRPr="00721765" w:rsidRDefault="001E6F3A" w:rsidP="001E6F3A">
            <w:pPr>
              <w:jc w:val="center"/>
              <w:rPr>
                <w:rFonts w:ascii="Arial" w:hAnsi="Arial" w:cs="Arial"/>
              </w:rPr>
            </w:pPr>
            <w:r>
              <w:rPr>
                <w:rFonts w:ascii="Arial" w:hAnsi="Arial" w:cs="Arial"/>
              </w:rPr>
              <w:t>N</w:t>
            </w:r>
          </w:p>
        </w:tc>
        <w:tc>
          <w:tcPr>
            <w:tcW w:w="386" w:type="pct"/>
          </w:tcPr>
          <w:p w14:paraId="7C2CC0D2" w14:textId="7AF2A0B4" w:rsidR="001E6F3A" w:rsidRPr="00721765" w:rsidRDefault="001E6F3A" w:rsidP="001E6F3A">
            <w:pPr>
              <w:jc w:val="center"/>
              <w:rPr>
                <w:rFonts w:ascii="Arial" w:hAnsi="Arial" w:cs="Arial"/>
              </w:rPr>
            </w:pPr>
            <w:r>
              <w:rPr>
                <w:rFonts w:ascii="Arial" w:hAnsi="Arial" w:cs="Arial"/>
              </w:rPr>
              <w:t>N</w:t>
            </w:r>
          </w:p>
        </w:tc>
        <w:tc>
          <w:tcPr>
            <w:tcW w:w="308" w:type="pct"/>
          </w:tcPr>
          <w:p w14:paraId="5BEE3139" w14:textId="02419E67" w:rsidR="001E6F3A" w:rsidRPr="00721765" w:rsidRDefault="00207428" w:rsidP="001E6F3A">
            <w:pPr>
              <w:jc w:val="center"/>
              <w:rPr>
                <w:rFonts w:ascii="Arial" w:hAnsi="Arial" w:cs="Arial"/>
              </w:rPr>
            </w:pPr>
            <w:r>
              <w:rPr>
                <w:rFonts w:ascii="Arial" w:hAnsi="Arial" w:cs="Arial"/>
              </w:rPr>
              <w:t>N</w:t>
            </w:r>
          </w:p>
        </w:tc>
        <w:tc>
          <w:tcPr>
            <w:tcW w:w="386" w:type="pct"/>
          </w:tcPr>
          <w:p w14:paraId="5BE33823" w14:textId="1C25D380" w:rsidR="001E6F3A" w:rsidRPr="00721765" w:rsidRDefault="001E6F3A" w:rsidP="001E6F3A">
            <w:pPr>
              <w:jc w:val="center"/>
              <w:rPr>
                <w:rFonts w:ascii="Arial" w:hAnsi="Arial" w:cs="Arial"/>
              </w:rPr>
            </w:pPr>
            <w:r>
              <w:rPr>
                <w:rFonts w:ascii="Arial" w:hAnsi="Arial" w:cs="Arial"/>
              </w:rPr>
              <w:t>N</w:t>
            </w:r>
          </w:p>
        </w:tc>
        <w:tc>
          <w:tcPr>
            <w:tcW w:w="628" w:type="pct"/>
          </w:tcPr>
          <w:p w14:paraId="5273362C" w14:textId="07534F5A" w:rsidR="001E6F3A" w:rsidRPr="00721765" w:rsidRDefault="001E6F3A" w:rsidP="001E6F3A">
            <w:pPr>
              <w:jc w:val="center"/>
              <w:rPr>
                <w:rFonts w:ascii="Arial" w:hAnsi="Arial" w:cs="Arial"/>
              </w:rPr>
            </w:pPr>
            <w:r>
              <w:rPr>
                <w:rFonts w:ascii="Arial" w:hAnsi="Arial" w:cs="Arial"/>
              </w:rPr>
              <w:t>N</w:t>
            </w:r>
          </w:p>
        </w:tc>
      </w:tr>
      <w:tr w:rsidR="00784A1A" w:rsidRPr="00721765" w14:paraId="173300B9" w14:textId="77777777" w:rsidTr="00BE7357">
        <w:trPr>
          <w:jc w:val="center"/>
        </w:trPr>
        <w:tc>
          <w:tcPr>
            <w:tcW w:w="207" w:type="pct"/>
          </w:tcPr>
          <w:p w14:paraId="6C891E77" w14:textId="77777777" w:rsidR="001E6F3A" w:rsidRPr="00721765" w:rsidRDefault="001E6F3A" w:rsidP="001E6F3A">
            <w:pPr>
              <w:jc w:val="center"/>
              <w:rPr>
                <w:rFonts w:ascii="Arial" w:hAnsi="Arial" w:cs="Arial"/>
                <w:b/>
                <w:bCs/>
              </w:rPr>
            </w:pPr>
            <w:r w:rsidRPr="00721765">
              <w:rPr>
                <w:rFonts w:ascii="Arial" w:hAnsi="Arial" w:cs="Arial"/>
                <w:b/>
                <w:bCs/>
              </w:rPr>
              <w:t>DC</w:t>
            </w:r>
          </w:p>
        </w:tc>
        <w:tc>
          <w:tcPr>
            <w:tcW w:w="308" w:type="pct"/>
          </w:tcPr>
          <w:p w14:paraId="6362A361" w14:textId="2FF8CEBF"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3"/>
            </w:r>
          </w:p>
        </w:tc>
        <w:tc>
          <w:tcPr>
            <w:tcW w:w="386" w:type="pct"/>
          </w:tcPr>
          <w:p w14:paraId="5A22ACA9" w14:textId="28F1AAC4" w:rsidR="001E6F3A" w:rsidRPr="00721765" w:rsidRDefault="001E6F3A" w:rsidP="001E6F3A">
            <w:pPr>
              <w:jc w:val="center"/>
              <w:rPr>
                <w:rFonts w:ascii="Arial" w:hAnsi="Arial" w:cs="Arial"/>
              </w:rPr>
            </w:pPr>
            <w:r>
              <w:rPr>
                <w:rFonts w:ascii="Arial" w:hAnsi="Arial" w:cs="Arial"/>
              </w:rPr>
              <w:t>N</w:t>
            </w:r>
          </w:p>
        </w:tc>
        <w:tc>
          <w:tcPr>
            <w:tcW w:w="308" w:type="pct"/>
          </w:tcPr>
          <w:p w14:paraId="7F46A2DC" w14:textId="5A30FC3D" w:rsidR="001E6F3A" w:rsidRPr="00721765" w:rsidRDefault="001E6F3A" w:rsidP="001E6F3A">
            <w:pPr>
              <w:jc w:val="center"/>
              <w:rPr>
                <w:rFonts w:ascii="Arial" w:hAnsi="Arial" w:cs="Arial"/>
              </w:rPr>
            </w:pPr>
            <w:r>
              <w:rPr>
                <w:rFonts w:ascii="Arial" w:hAnsi="Arial" w:cs="Arial"/>
              </w:rPr>
              <w:t>N</w:t>
            </w:r>
          </w:p>
        </w:tc>
        <w:tc>
          <w:tcPr>
            <w:tcW w:w="386" w:type="pct"/>
          </w:tcPr>
          <w:p w14:paraId="53E2DF76" w14:textId="2449A49A" w:rsidR="001E6F3A" w:rsidRPr="00721765" w:rsidRDefault="001E6F3A" w:rsidP="001E6F3A">
            <w:pPr>
              <w:jc w:val="center"/>
              <w:rPr>
                <w:rFonts w:ascii="Arial" w:hAnsi="Arial" w:cs="Arial"/>
              </w:rPr>
            </w:pPr>
            <w:r>
              <w:rPr>
                <w:rFonts w:ascii="Arial" w:hAnsi="Arial" w:cs="Arial"/>
              </w:rPr>
              <w:t>N</w:t>
            </w:r>
          </w:p>
        </w:tc>
        <w:tc>
          <w:tcPr>
            <w:tcW w:w="308" w:type="pct"/>
          </w:tcPr>
          <w:p w14:paraId="41A3905A" w14:textId="383C65C3" w:rsidR="001E6F3A" w:rsidRPr="00721765" w:rsidRDefault="001E6F3A" w:rsidP="001E6F3A">
            <w:pPr>
              <w:jc w:val="center"/>
              <w:rPr>
                <w:rFonts w:ascii="Arial" w:hAnsi="Arial" w:cs="Arial"/>
              </w:rPr>
            </w:pPr>
            <w:r>
              <w:rPr>
                <w:rFonts w:ascii="Arial" w:hAnsi="Arial" w:cs="Arial"/>
              </w:rPr>
              <w:t>N</w:t>
            </w:r>
          </w:p>
        </w:tc>
        <w:tc>
          <w:tcPr>
            <w:tcW w:w="386" w:type="pct"/>
          </w:tcPr>
          <w:p w14:paraId="3AE5A868" w14:textId="0018BE10" w:rsidR="001E6F3A" w:rsidRPr="00721765" w:rsidRDefault="001E6F3A" w:rsidP="001E6F3A">
            <w:pPr>
              <w:jc w:val="center"/>
              <w:rPr>
                <w:rFonts w:ascii="Arial" w:hAnsi="Arial" w:cs="Arial"/>
              </w:rPr>
            </w:pPr>
            <w:r>
              <w:rPr>
                <w:rFonts w:ascii="Arial" w:hAnsi="Arial" w:cs="Arial"/>
              </w:rPr>
              <w:t>N</w:t>
            </w:r>
          </w:p>
        </w:tc>
        <w:tc>
          <w:tcPr>
            <w:tcW w:w="308" w:type="pct"/>
          </w:tcPr>
          <w:p w14:paraId="519101B6" w14:textId="5F76C90A" w:rsidR="001E6F3A" w:rsidRDefault="001E6F3A" w:rsidP="001E6F3A">
            <w:pPr>
              <w:jc w:val="center"/>
              <w:rPr>
                <w:rFonts w:ascii="Arial" w:hAnsi="Arial" w:cs="Arial"/>
              </w:rPr>
            </w:pPr>
            <w:r>
              <w:rPr>
                <w:rFonts w:ascii="Arial" w:hAnsi="Arial" w:cs="Arial"/>
              </w:rPr>
              <w:t>Y</w:t>
            </w:r>
          </w:p>
        </w:tc>
        <w:tc>
          <w:tcPr>
            <w:tcW w:w="386" w:type="pct"/>
          </w:tcPr>
          <w:p w14:paraId="58362710" w14:textId="6B0B6164"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4"/>
            </w:r>
          </w:p>
        </w:tc>
        <w:tc>
          <w:tcPr>
            <w:tcW w:w="308" w:type="pct"/>
          </w:tcPr>
          <w:p w14:paraId="177A8436" w14:textId="1522196D" w:rsidR="001E6F3A" w:rsidRPr="00721765" w:rsidRDefault="001E6F3A" w:rsidP="001E6F3A">
            <w:pPr>
              <w:jc w:val="center"/>
              <w:rPr>
                <w:rFonts w:ascii="Arial" w:hAnsi="Arial" w:cs="Arial"/>
              </w:rPr>
            </w:pPr>
            <w:r>
              <w:rPr>
                <w:rFonts w:ascii="Arial" w:hAnsi="Arial" w:cs="Arial"/>
              </w:rPr>
              <w:t>N</w:t>
            </w:r>
          </w:p>
        </w:tc>
        <w:tc>
          <w:tcPr>
            <w:tcW w:w="386" w:type="pct"/>
          </w:tcPr>
          <w:p w14:paraId="522ECAB5" w14:textId="47EEA0B1" w:rsidR="001E6F3A" w:rsidRPr="00721765" w:rsidRDefault="001E6F3A" w:rsidP="001E6F3A">
            <w:pPr>
              <w:jc w:val="center"/>
              <w:rPr>
                <w:rFonts w:ascii="Arial" w:hAnsi="Arial" w:cs="Arial"/>
              </w:rPr>
            </w:pPr>
            <w:r>
              <w:rPr>
                <w:rFonts w:ascii="Arial" w:hAnsi="Arial" w:cs="Arial"/>
              </w:rPr>
              <w:t>N</w:t>
            </w:r>
          </w:p>
        </w:tc>
        <w:tc>
          <w:tcPr>
            <w:tcW w:w="308" w:type="pct"/>
          </w:tcPr>
          <w:p w14:paraId="68235958" w14:textId="28978C6E" w:rsidR="001E6F3A" w:rsidRPr="00721765" w:rsidRDefault="001E6F3A" w:rsidP="001E6F3A">
            <w:pPr>
              <w:jc w:val="center"/>
              <w:rPr>
                <w:rFonts w:ascii="Arial" w:hAnsi="Arial" w:cs="Arial"/>
              </w:rPr>
            </w:pPr>
            <w:r>
              <w:rPr>
                <w:rFonts w:ascii="Arial" w:hAnsi="Arial" w:cs="Arial"/>
              </w:rPr>
              <w:t>Y</w:t>
            </w:r>
          </w:p>
        </w:tc>
        <w:tc>
          <w:tcPr>
            <w:tcW w:w="386" w:type="pct"/>
          </w:tcPr>
          <w:p w14:paraId="2F276BC6" w14:textId="58F3218A"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5"/>
            </w:r>
          </w:p>
        </w:tc>
        <w:tc>
          <w:tcPr>
            <w:tcW w:w="628" w:type="pct"/>
          </w:tcPr>
          <w:p w14:paraId="39C35F7D" w14:textId="6E1C609B" w:rsidR="001E6F3A" w:rsidRPr="00721765" w:rsidRDefault="001E6F3A" w:rsidP="001E6F3A">
            <w:pPr>
              <w:jc w:val="center"/>
              <w:rPr>
                <w:rFonts w:ascii="Arial" w:hAnsi="Arial" w:cs="Arial"/>
              </w:rPr>
            </w:pPr>
            <w:r>
              <w:rPr>
                <w:rFonts w:ascii="Arial" w:hAnsi="Arial" w:cs="Arial"/>
              </w:rPr>
              <w:t>N</w:t>
            </w:r>
          </w:p>
        </w:tc>
      </w:tr>
      <w:tr w:rsidR="00784A1A" w:rsidRPr="00721765" w14:paraId="44AFC1E3" w14:textId="77777777" w:rsidTr="00BE7357">
        <w:trPr>
          <w:jc w:val="center"/>
        </w:trPr>
        <w:tc>
          <w:tcPr>
            <w:tcW w:w="207" w:type="pct"/>
          </w:tcPr>
          <w:p w14:paraId="1AAF8988" w14:textId="77777777" w:rsidR="001E6F3A" w:rsidRPr="00721765" w:rsidRDefault="001E6F3A" w:rsidP="001E6F3A">
            <w:pPr>
              <w:jc w:val="center"/>
              <w:rPr>
                <w:rFonts w:ascii="Arial" w:hAnsi="Arial" w:cs="Arial"/>
                <w:b/>
                <w:bCs/>
              </w:rPr>
            </w:pPr>
            <w:r w:rsidRPr="00721765">
              <w:rPr>
                <w:rFonts w:ascii="Arial" w:hAnsi="Arial" w:cs="Arial"/>
                <w:b/>
                <w:bCs/>
              </w:rPr>
              <w:t>DE</w:t>
            </w:r>
          </w:p>
        </w:tc>
        <w:tc>
          <w:tcPr>
            <w:tcW w:w="308" w:type="pct"/>
          </w:tcPr>
          <w:p w14:paraId="5B3BF574" w14:textId="51B2F9FE"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6"/>
            </w:r>
          </w:p>
        </w:tc>
        <w:tc>
          <w:tcPr>
            <w:tcW w:w="386" w:type="pct"/>
          </w:tcPr>
          <w:p w14:paraId="2644552F" w14:textId="1967700E" w:rsidR="001E6F3A" w:rsidRPr="00721765" w:rsidRDefault="001E6F3A" w:rsidP="001E6F3A">
            <w:pPr>
              <w:jc w:val="center"/>
              <w:rPr>
                <w:rFonts w:ascii="Arial" w:hAnsi="Arial" w:cs="Arial"/>
              </w:rPr>
            </w:pPr>
            <w:r>
              <w:rPr>
                <w:rFonts w:ascii="Arial" w:hAnsi="Arial" w:cs="Arial"/>
              </w:rPr>
              <w:t>N</w:t>
            </w:r>
          </w:p>
        </w:tc>
        <w:tc>
          <w:tcPr>
            <w:tcW w:w="308" w:type="pct"/>
          </w:tcPr>
          <w:p w14:paraId="2684B116" w14:textId="30428A0D" w:rsidR="001E6F3A" w:rsidRPr="00721765" w:rsidRDefault="001E6F3A" w:rsidP="001E6F3A">
            <w:pPr>
              <w:jc w:val="center"/>
              <w:rPr>
                <w:rFonts w:ascii="Arial" w:hAnsi="Arial" w:cs="Arial"/>
              </w:rPr>
            </w:pPr>
            <w:r>
              <w:rPr>
                <w:rFonts w:ascii="Arial" w:hAnsi="Arial" w:cs="Arial"/>
              </w:rPr>
              <w:t>N</w:t>
            </w:r>
          </w:p>
        </w:tc>
        <w:tc>
          <w:tcPr>
            <w:tcW w:w="386" w:type="pct"/>
          </w:tcPr>
          <w:p w14:paraId="4B8A57A2" w14:textId="03B6DAB6" w:rsidR="001E6F3A" w:rsidRPr="00721765" w:rsidRDefault="001E6F3A" w:rsidP="001E6F3A">
            <w:pPr>
              <w:jc w:val="center"/>
              <w:rPr>
                <w:rFonts w:ascii="Arial" w:hAnsi="Arial" w:cs="Arial"/>
              </w:rPr>
            </w:pPr>
            <w:r>
              <w:rPr>
                <w:rFonts w:ascii="Arial" w:hAnsi="Arial" w:cs="Arial"/>
              </w:rPr>
              <w:t>N</w:t>
            </w:r>
          </w:p>
        </w:tc>
        <w:tc>
          <w:tcPr>
            <w:tcW w:w="308" w:type="pct"/>
          </w:tcPr>
          <w:p w14:paraId="1550B600" w14:textId="18F11E42" w:rsidR="001E6F3A" w:rsidRPr="00721765" w:rsidRDefault="001E6F3A" w:rsidP="001E6F3A">
            <w:pPr>
              <w:jc w:val="center"/>
              <w:rPr>
                <w:rFonts w:ascii="Arial" w:hAnsi="Arial" w:cs="Arial"/>
              </w:rPr>
            </w:pPr>
            <w:r>
              <w:rPr>
                <w:rFonts w:ascii="Arial" w:hAnsi="Arial" w:cs="Arial"/>
              </w:rPr>
              <w:t>N</w:t>
            </w:r>
          </w:p>
        </w:tc>
        <w:tc>
          <w:tcPr>
            <w:tcW w:w="386" w:type="pct"/>
          </w:tcPr>
          <w:p w14:paraId="5462D0CD" w14:textId="75228EE8" w:rsidR="001E6F3A" w:rsidRPr="00721765" w:rsidRDefault="001E6F3A" w:rsidP="001E6F3A">
            <w:pPr>
              <w:jc w:val="center"/>
              <w:rPr>
                <w:rFonts w:ascii="Arial" w:hAnsi="Arial" w:cs="Arial"/>
              </w:rPr>
            </w:pPr>
            <w:r>
              <w:rPr>
                <w:rFonts w:ascii="Arial" w:hAnsi="Arial" w:cs="Arial"/>
              </w:rPr>
              <w:t>N</w:t>
            </w:r>
          </w:p>
        </w:tc>
        <w:tc>
          <w:tcPr>
            <w:tcW w:w="308" w:type="pct"/>
          </w:tcPr>
          <w:p w14:paraId="4809313E" w14:textId="79559EFA"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7"/>
            </w:r>
          </w:p>
        </w:tc>
        <w:tc>
          <w:tcPr>
            <w:tcW w:w="386" w:type="pct"/>
          </w:tcPr>
          <w:p w14:paraId="0CB4D3AD" w14:textId="09FD6E97" w:rsidR="001E6F3A" w:rsidRDefault="001E6F3A" w:rsidP="001E6F3A">
            <w:pPr>
              <w:jc w:val="center"/>
              <w:rPr>
                <w:rFonts w:ascii="Arial" w:hAnsi="Arial" w:cs="Arial"/>
              </w:rPr>
            </w:pPr>
            <w:r>
              <w:rPr>
                <w:rFonts w:ascii="Arial" w:hAnsi="Arial" w:cs="Arial"/>
              </w:rPr>
              <w:t>N</w:t>
            </w:r>
          </w:p>
        </w:tc>
        <w:tc>
          <w:tcPr>
            <w:tcW w:w="308" w:type="pct"/>
          </w:tcPr>
          <w:p w14:paraId="6DF12827" w14:textId="3085810E" w:rsidR="001E6F3A" w:rsidRPr="00721765" w:rsidRDefault="001E6F3A" w:rsidP="001E6F3A">
            <w:pPr>
              <w:jc w:val="center"/>
              <w:rPr>
                <w:rFonts w:ascii="Arial" w:hAnsi="Arial" w:cs="Arial"/>
              </w:rPr>
            </w:pPr>
            <w:r>
              <w:rPr>
                <w:rFonts w:ascii="Arial" w:hAnsi="Arial" w:cs="Arial"/>
              </w:rPr>
              <w:t>N</w:t>
            </w:r>
          </w:p>
        </w:tc>
        <w:tc>
          <w:tcPr>
            <w:tcW w:w="386" w:type="pct"/>
          </w:tcPr>
          <w:p w14:paraId="579E5EA5" w14:textId="002A118E" w:rsidR="001E6F3A" w:rsidRPr="00721765" w:rsidRDefault="001E6F3A" w:rsidP="001E6F3A">
            <w:pPr>
              <w:spacing w:line="259" w:lineRule="auto"/>
              <w:jc w:val="center"/>
              <w:rPr>
                <w:rFonts w:ascii="Arial" w:hAnsi="Arial" w:cs="Arial"/>
              </w:rPr>
            </w:pPr>
            <w:r>
              <w:rPr>
                <w:rFonts w:ascii="Arial" w:hAnsi="Arial" w:cs="Arial"/>
              </w:rPr>
              <w:t>N</w:t>
            </w:r>
          </w:p>
        </w:tc>
        <w:tc>
          <w:tcPr>
            <w:tcW w:w="308" w:type="pct"/>
          </w:tcPr>
          <w:p w14:paraId="71A1D128" w14:textId="68F02DFB" w:rsidR="001E6F3A" w:rsidRPr="00721765" w:rsidRDefault="001E6F3A" w:rsidP="001E6F3A">
            <w:pPr>
              <w:jc w:val="center"/>
              <w:rPr>
                <w:rFonts w:ascii="Arial" w:hAnsi="Arial" w:cs="Arial"/>
              </w:rPr>
            </w:pPr>
            <w:r>
              <w:rPr>
                <w:rFonts w:ascii="Arial" w:hAnsi="Arial" w:cs="Arial"/>
              </w:rPr>
              <w:t>Y</w:t>
            </w:r>
          </w:p>
        </w:tc>
        <w:tc>
          <w:tcPr>
            <w:tcW w:w="386" w:type="pct"/>
          </w:tcPr>
          <w:p w14:paraId="67E1D6FA" w14:textId="6120D544"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8"/>
            </w:r>
          </w:p>
        </w:tc>
        <w:tc>
          <w:tcPr>
            <w:tcW w:w="628" w:type="pct"/>
          </w:tcPr>
          <w:p w14:paraId="6C599B82" w14:textId="7CC7985B" w:rsidR="001E6F3A" w:rsidRPr="00721765" w:rsidRDefault="001E6F3A" w:rsidP="001E6F3A">
            <w:pPr>
              <w:jc w:val="center"/>
              <w:rPr>
                <w:rFonts w:ascii="Arial" w:hAnsi="Arial" w:cs="Arial"/>
              </w:rPr>
            </w:pPr>
            <w:r>
              <w:rPr>
                <w:rFonts w:ascii="Arial" w:hAnsi="Arial" w:cs="Arial"/>
              </w:rPr>
              <w:t>N</w:t>
            </w:r>
          </w:p>
        </w:tc>
      </w:tr>
      <w:tr w:rsidR="00784A1A" w:rsidRPr="00721765" w14:paraId="1376681F" w14:textId="77777777" w:rsidTr="00BE7357">
        <w:trPr>
          <w:jc w:val="center"/>
        </w:trPr>
        <w:tc>
          <w:tcPr>
            <w:tcW w:w="207" w:type="pct"/>
          </w:tcPr>
          <w:p w14:paraId="25ADFE74" w14:textId="77777777" w:rsidR="001E6F3A" w:rsidRPr="00721765" w:rsidRDefault="001E6F3A" w:rsidP="001E6F3A">
            <w:pPr>
              <w:jc w:val="center"/>
              <w:rPr>
                <w:rFonts w:ascii="Arial" w:hAnsi="Arial" w:cs="Arial"/>
                <w:b/>
                <w:bCs/>
              </w:rPr>
            </w:pPr>
            <w:r w:rsidRPr="00721765">
              <w:rPr>
                <w:rFonts w:ascii="Arial" w:hAnsi="Arial" w:cs="Arial"/>
                <w:b/>
                <w:bCs/>
              </w:rPr>
              <w:t>FL</w:t>
            </w:r>
          </w:p>
        </w:tc>
        <w:tc>
          <w:tcPr>
            <w:tcW w:w="308" w:type="pct"/>
          </w:tcPr>
          <w:p w14:paraId="1F076B94" w14:textId="127D7705"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49"/>
            </w:r>
          </w:p>
        </w:tc>
        <w:tc>
          <w:tcPr>
            <w:tcW w:w="386" w:type="pct"/>
          </w:tcPr>
          <w:p w14:paraId="7AB6D285" w14:textId="1E3FEB47" w:rsidR="001E6F3A" w:rsidRPr="00721765" w:rsidRDefault="001E6F3A" w:rsidP="001E6F3A">
            <w:pPr>
              <w:jc w:val="center"/>
              <w:rPr>
                <w:rFonts w:ascii="Arial" w:hAnsi="Arial" w:cs="Arial"/>
              </w:rPr>
            </w:pPr>
            <w:r>
              <w:rPr>
                <w:rFonts w:ascii="Arial" w:hAnsi="Arial" w:cs="Arial"/>
              </w:rPr>
              <w:t>N</w:t>
            </w:r>
          </w:p>
        </w:tc>
        <w:tc>
          <w:tcPr>
            <w:tcW w:w="308" w:type="pct"/>
          </w:tcPr>
          <w:p w14:paraId="52B73CA4" w14:textId="4CB5ADB8" w:rsidR="001E6F3A" w:rsidRPr="00721765" w:rsidRDefault="001E6F3A" w:rsidP="001E6F3A">
            <w:pPr>
              <w:jc w:val="center"/>
              <w:rPr>
                <w:rFonts w:ascii="Arial" w:hAnsi="Arial" w:cs="Arial"/>
              </w:rPr>
            </w:pPr>
            <w:r>
              <w:rPr>
                <w:rFonts w:ascii="Arial" w:hAnsi="Arial" w:cs="Arial"/>
              </w:rPr>
              <w:t>N</w:t>
            </w:r>
          </w:p>
        </w:tc>
        <w:tc>
          <w:tcPr>
            <w:tcW w:w="386" w:type="pct"/>
          </w:tcPr>
          <w:p w14:paraId="5A9E3106" w14:textId="70D64036" w:rsidR="001E6F3A" w:rsidRPr="00721765" w:rsidRDefault="001E6F3A" w:rsidP="001E6F3A">
            <w:pPr>
              <w:jc w:val="center"/>
              <w:rPr>
                <w:rFonts w:ascii="Arial" w:hAnsi="Arial" w:cs="Arial"/>
              </w:rPr>
            </w:pPr>
            <w:r>
              <w:rPr>
                <w:rFonts w:ascii="Arial" w:hAnsi="Arial" w:cs="Arial"/>
              </w:rPr>
              <w:t>N</w:t>
            </w:r>
          </w:p>
        </w:tc>
        <w:tc>
          <w:tcPr>
            <w:tcW w:w="308" w:type="pct"/>
          </w:tcPr>
          <w:p w14:paraId="01CB9E08" w14:textId="666A45AF" w:rsidR="001E6F3A" w:rsidRPr="00721765" w:rsidRDefault="001E6F3A" w:rsidP="001E6F3A">
            <w:pPr>
              <w:jc w:val="center"/>
              <w:rPr>
                <w:rFonts w:ascii="Arial" w:hAnsi="Arial" w:cs="Arial"/>
              </w:rPr>
            </w:pPr>
            <w:r>
              <w:rPr>
                <w:rFonts w:ascii="Arial" w:hAnsi="Arial" w:cs="Arial"/>
              </w:rPr>
              <w:t>N</w:t>
            </w:r>
          </w:p>
        </w:tc>
        <w:tc>
          <w:tcPr>
            <w:tcW w:w="386" w:type="pct"/>
          </w:tcPr>
          <w:p w14:paraId="7B7A4D21" w14:textId="16004456" w:rsidR="001E6F3A" w:rsidRPr="00721765" w:rsidRDefault="001E6F3A" w:rsidP="001E6F3A">
            <w:pPr>
              <w:jc w:val="center"/>
              <w:rPr>
                <w:rFonts w:ascii="Arial" w:hAnsi="Arial" w:cs="Arial"/>
              </w:rPr>
            </w:pPr>
            <w:r>
              <w:rPr>
                <w:rFonts w:ascii="Arial" w:hAnsi="Arial" w:cs="Arial"/>
              </w:rPr>
              <w:t>N</w:t>
            </w:r>
          </w:p>
        </w:tc>
        <w:tc>
          <w:tcPr>
            <w:tcW w:w="308" w:type="pct"/>
          </w:tcPr>
          <w:p w14:paraId="2052EBF2" w14:textId="5A88417D" w:rsidR="001E6F3A" w:rsidRDefault="001E6F3A" w:rsidP="001E6F3A">
            <w:pPr>
              <w:jc w:val="center"/>
              <w:rPr>
                <w:rFonts w:ascii="Arial" w:hAnsi="Arial" w:cs="Arial"/>
              </w:rPr>
            </w:pPr>
            <w:r>
              <w:rPr>
                <w:rFonts w:ascii="Arial" w:hAnsi="Arial" w:cs="Arial"/>
              </w:rPr>
              <w:t>Y</w:t>
            </w:r>
          </w:p>
        </w:tc>
        <w:tc>
          <w:tcPr>
            <w:tcW w:w="386" w:type="pct"/>
          </w:tcPr>
          <w:p w14:paraId="19E1757E" w14:textId="38453FD0"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0"/>
            </w:r>
          </w:p>
        </w:tc>
        <w:tc>
          <w:tcPr>
            <w:tcW w:w="308" w:type="pct"/>
          </w:tcPr>
          <w:p w14:paraId="1DEDDBFC" w14:textId="1029424E"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491D19CE" w14:textId="592BA4FC" w:rsidR="001E6F3A" w:rsidRPr="00721765" w:rsidRDefault="001E6F3A" w:rsidP="001E6F3A">
            <w:pPr>
              <w:jc w:val="center"/>
              <w:rPr>
                <w:rFonts w:ascii="Arial" w:hAnsi="Arial" w:cs="Arial"/>
              </w:rPr>
            </w:pPr>
            <w:r>
              <w:rPr>
                <w:rFonts w:ascii="Arial" w:hAnsi="Arial" w:cs="Arial"/>
              </w:rPr>
              <w:t>N</w:t>
            </w:r>
          </w:p>
        </w:tc>
        <w:tc>
          <w:tcPr>
            <w:tcW w:w="308" w:type="pct"/>
          </w:tcPr>
          <w:p w14:paraId="7C73C3B5" w14:textId="71F7A034" w:rsidR="001E6F3A" w:rsidRPr="00721765" w:rsidRDefault="001E6F3A" w:rsidP="001E6F3A">
            <w:pPr>
              <w:jc w:val="center"/>
              <w:rPr>
                <w:rFonts w:ascii="Arial" w:hAnsi="Arial" w:cs="Arial"/>
              </w:rPr>
            </w:pPr>
            <w:r>
              <w:rPr>
                <w:rFonts w:ascii="Arial" w:hAnsi="Arial" w:cs="Arial"/>
              </w:rPr>
              <w:t>Y</w:t>
            </w:r>
          </w:p>
        </w:tc>
        <w:tc>
          <w:tcPr>
            <w:tcW w:w="386" w:type="pct"/>
          </w:tcPr>
          <w:p w14:paraId="0027E8B9" w14:textId="33F0CD9B"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1"/>
            </w:r>
          </w:p>
        </w:tc>
        <w:tc>
          <w:tcPr>
            <w:tcW w:w="628" w:type="pct"/>
          </w:tcPr>
          <w:p w14:paraId="28139CE3" w14:textId="177D90A1" w:rsidR="001E6F3A" w:rsidRPr="00721765" w:rsidRDefault="001E6F3A" w:rsidP="001E6F3A">
            <w:pPr>
              <w:spacing w:line="259" w:lineRule="auto"/>
              <w:jc w:val="center"/>
              <w:rPr>
                <w:rFonts w:ascii="Arial" w:hAnsi="Arial" w:cs="Arial"/>
              </w:rPr>
            </w:pPr>
            <w:r>
              <w:rPr>
                <w:rFonts w:ascii="Arial" w:hAnsi="Arial" w:cs="Arial"/>
              </w:rPr>
              <w:t>N</w:t>
            </w:r>
          </w:p>
        </w:tc>
      </w:tr>
      <w:tr w:rsidR="00784A1A" w:rsidRPr="00721765" w14:paraId="631CC20D" w14:textId="77777777" w:rsidTr="00BE7357">
        <w:trPr>
          <w:jc w:val="center"/>
        </w:trPr>
        <w:tc>
          <w:tcPr>
            <w:tcW w:w="207" w:type="pct"/>
          </w:tcPr>
          <w:p w14:paraId="40852708" w14:textId="77777777" w:rsidR="001E6F3A" w:rsidRPr="00721765" w:rsidRDefault="001E6F3A" w:rsidP="001E6F3A">
            <w:pPr>
              <w:jc w:val="center"/>
              <w:rPr>
                <w:rFonts w:ascii="Arial" w:hAnsi="Arial" w:cs="Arial"/>
                <w:b/>
                <w:bCs/>
              </w:rPr>
            </w:pPr>
            <w:r w:rsidRPr="00721765">
              <w:rPr>
                <w:rFonts w:ascii="Arial" w:hAnsi="Arial" w:cs="Arial"/>
                <w:b/>
                <w:bCs/>
              </w:rPr>
              <w:t>GA</w:t>
            </w:r>
          </w:p>
        </w:tc>
        <w:tc>
          <w:tcPr>
            <w:tcW w:w="308" w:type="pct"/>
          </w:tcPr>
          <w:p w14:paraId="4F373978" w14:textId="0AB0D4C0"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14A48916" w14:textId="3E5FECC7" w:rsidR="001E6F3A" w:rsidRPr="00721765" w:rsidRDefault="001E6F3A" w:rsidP="001E6F3A">
            <w:pPr>
              <w:jc w:val="center"/>
              <w:rPr>
                <w:rFonts w:ascii="Arial" w:hAnsi="Arial" w:cs="Arial"/>
              </w:rPr>
            </w:pPr>
            <w:r>
              <w:rPr>
                <w:rFonts w:ascii="Arial" w:hAnsi="Arial" w:cs="Arial"/>
              </w:rPr>
              <w:t>N</w:t>
            </w:r>
          </w:p>
        </w:tc>
        <w:tc>
          <w:tcPr>
            <w:tcW w:w="308" w:type="pct"/>
          </w:tcPr>
          <w:p w14:paraId="072BD854" w14:textId="2CC67C1D"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3816BEFF" w14:textId="2F866FF4" w:rsidR="001E6F3A" w:rsidRPr="00721765" w:rsidRDefault="001E6F3A" w:rsidP="001E6F3A">
            <w:pPr>
              <w:jc w:val="center"/>
              <w:rPr>
                <w:rFonts w:ascii="Arial" w:hAnsi="Arial" w:cs="Arial"/>
              </w:rPr>
            </w:pPr>
            <w:r>
              <w:rPr>
                <w:rFonts w:ascii="Arial" w:hAnsi="Arial" w:cs="Arial"/>
              </w:rPr>
              <w:t>N</w:t>
            </w:r>
          </w:p>
        </w:tc>
        <w:tc>
          <w:tcPr>
            <w:tcW w:w="308" w:type="pct"/>
          </w:tcPr>
          <w:p w14:paraId="5BAA041E" w14:textId="2E8F0010" w:rsidR="001E6F3A" w:rsidRPr="00721765" w:rsidRDefault="001E6F3A" w:rsidP="001E6F3A">
            <w:pPr>
              <w:jc w:val="center"/>
              <w:rPr>
                <w:rFonts w:ascii="Arial" w:hAnsi="Arial" w:cs="Arial"/>
              </w:rPr>
            </w:pPr>
            <w:r>
              <w:rPr>
                <w:rFonts w:ascii="Arial" w:hAnsi="Arial" w:cs="Arial"/>
              </w:rPr>
              <w:t>N</w:t>
            </w:r>
          </w:p>
        </w:tc>
        <w:tc>
          <w:tcPr>
            <w:tcW w:w="386" w:type="pct"/>
          </w:tcPr>
          <w:p w14:paraId="246CD7AE" w14:textId="5106813B" w:rsidR="001E6F3A" w:rsidRPr="00721765" w:rsidRDefault="001E6F3A" w:rsidP="001E6F3A">
            <w:pPr>
              <w:spacing w:line="259" w:lineRule="auto"/>
              <w:jc w:val="center"/>
              <w:rPr>
                <w:rFonts w:ascii="Arial" w:hAnsi="Arial" w:cs="Arial"/>
              </w:rPr>
            </w:pPr>
            <w:r>
              <w:rPr>
                <w:rFonts w:ascii="Arial" w:hAnsi="Arial" w:cs="Arial"/>
              </w:rPr>
              <w:t>N</w:t>
            </w:r>
          </w:p>
        </w:tc>
        <w:tc>
          <w:tcPr>
            <w:tcW w:w="308" w:type="pct"/>
          </w:tcPr>
          <w:p w14:paraId="30EC2C30" w14:textId="44372F9C" w:rsidR="001E6F3A" w:rsidRDefault="001E6F3A" w:rsidP="001E6F3A">
            <w:pPr>
              <w:jc w:val="center"/>
              <w:rPr>
                <w:rFonts w:ascii="Arial" w:hAnsi="Arial" w:cs="Arial"/>
              </w:rPr>
            </w:pPr>
            <w:r>
              <w:rPr>
                <w:rFonts w:ascii="Arial" w:hAnsi="Arial" w:cs="Arial"/>
              </w:rPr>
              <w:t>Y</w:t>
            </w:r>
          </w:p>
        </w:tc>
        <w:tc>
          <w:tcPr>
            <w:tcW w:w="386" w:type="pct"/>
          </w:tcPr>
          <w:p w14:paraId="37247AA3" w14:textId="142A41FA"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2"/>
            </w:r>
          </w:p>
        </w:tc>
        <w:tc>
          <w:tcPr>
            <w:tcW w:w="308" w:type="pct"/>
          </w:tcPr>
          <w:p w14:paraId="7E9AED72" w14:textId="79651D5D" w:rsidR="001E6F3A" w:rsidRPr="00721765" w:rsidRDefault="001E6F3A" w:rsidP="001E6F3A">
            <w:pPr>
              <w:jc w:val="center"/>
              <w:rPr>
                <w:rFonts w:ascii="Arial" w:hAnsi="Arial" w:cs="Arial"/>
              </w:rPr>
            </w:pPr>
            <w:r>
              <w:rPr>
                <w:rFonts w:ascii="Arial" w:hAnsi="Arial" w:cs="Arial"/>
              </w:rPr>
              <w:t>Y</w:t>
            </w:r>
          </w:p>
        </w:tc>
        <w:tc>
          <w:tcPr>
            <w:tcW w:w="386" w:type="pct"/>
          </w:tcPr>
          <w:p w14:paraId="18943A4F" w14:textId="0B31E586"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3"/>
            </w:r>
          </w:p>
        </w:tc>
        <w:tc>
          <w:tcPr>
            <w:tcW w:w="308" w:type="pct"/>
          </w:tcPr>
          <w:p w14:paraId="098DA0F9" w14:textId="5D8314BA"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4"/>
            </w:r>
          </w:p>
        </w:tc>
        <w:tc>
          <w:tcPr>
            <w:tcW w:w="386" w:type="pct"/>
          </w:tcPr>
          <w:p w14:paraId="196533BF" w14:textId="781E3640" w:rsidR="001E6F3A" w:rsidRPr="00721765" w:rsidRDefault="001E6F3A" w:rsidP="001E6F3A">
            <w:pPr>
              <w:jc w:val="center"/>
              <w:rPr>
                <w:rFonts w:ascii="Arial" w:hAnsi="Arial" w:cs="Arial"/>
              </w:rPr>
            </w:pPr>
            <w:r>
              <w:rPr>
                <w:rFonts w:ascii="Arial" w:hAnsi="Arial" w:cs="Arial"/>
              </w:rPr>
              <w:t>N</w:t>
            </w:r>
          </w:p>
        </w:tc>
        <w:tc>
          <w:tcPr>
            <w:tcW w:w="628" w:type="pct"/>
          </w:tcPr>
          <w:p w14:paraId="501F7D75" w14:textId="3505ACDF" w:rsidR="001E6F3A" w:rsidRPr="00721765" w:rsidRDefault="001E6F3A" w:rsidP="001E6F3A">
            <w:pPr>
              <w:jc w:val="center"/>
              <w:rPr>
                <w:rFonts w:ascii="Arial" w:hAnsi="Arial" w:cs="Arial"/>
              </w:rPr>
            </w:pPr>
            <w:r>
              <w:rPr>
                <w:rFonts w:ascii="Arial" w:hAnsi="Arial" w:cs="Arial"/>
              </w:rPr>
              <w:t>N</w:t>
            </w:r>
          </w:p>
        </w:tc>
      </w:tr>
      <w:tr w:rsidR="00784A1A" w:rsidRPr="00721765" w14:paraId="5DC8F592" w14:textId="77777777" w:rsidTr="00BE7357">
        <w:trPr>
          <w:jc w:val="center"/>
        </w:trPr>
        <w:tc>
          <w:tcPr>
            <w:tcW w:w="207" w:type="pct"/>
          </w:tcPr>
          <w:p w14:paraId="614D50AD" w14:textId="77777777" w:rsidR="001E6F3A" w:rsidRPr="00721765" w:rsidRDefault="001E6F3A" w:rsidP="001E6F3A">
            <w:pPr>
              <w:jc w:val="center"/>
              <w:rPr>
                <w:rFonts w:ascii="Arial" w:hAnsi="Arial" w:cs="Arial"/>
                <w:b/>
                <w:bCs/>
              </w:rPr>
            </w:pPr>
            <w:r w:rsidRPr="00721765">
              <w:rPr>
                <w:rFonts w:ascii="Arial" w:hAnsi="Arial" w:cs="Arial"/>
                <w:b/>
                <w:bCs/>
              </w:rPr>
              <w:t>HI</w:t>
            </w:r>
          </w:p>
        </w:tc>
        <w:tc>
          <w:tcPr>
            <w:tcW w:w="308" w:type="pct"/>
          </w:tcPr>
          <w:p w14:paraId="6E1CE286" w14:textId="7BB2BD53" w:rsidR="001E6F3A" w:rsidRPr="00721765" w:rsidRDefault="001E6F3A" w:rsidP="001E6F3A">
            <w:pPr>
              <w:jc w:val="center"/>
              <w:rPr>
                <w:rFonts w:ascii="Arial" w:hAnsi="Arial" w:cs="Arial"/>
              </w:rPr>
            </w:pPr>
            <w:r>
              <w:rPr>
                <w:rFonts w:ascii="Arial" w:hAnsi="Arial" w:cs="Arial"/>
              </w:rPr>
              <w:t>N</w:t>
            </w:r>
          </w:p>
        </w:tc>
        <w:tc>
          <w:tcPr>
            <w:tcW w:w="386" w:type="pct"/>
          </w:tcPr>
          <w:p w14:paraId="652B1B2D" w14:textId="518FAD1D" w:rsidR="001E6F3A" w:rsidRPr="00721765" w:rsidRDefault="001E6F3A" w:rsidP="001E6F3A">
            <w:pPr>
              <w:jc w:val="center"/>
              <w:rPr>
                <w:rFonts w:ascii="Arial" w:hAnsi="Arial" w:cs="Arial"/>
              </w:rPr>
            </w:pPr>
            <w:r>
              <w:rPr>
                <w:rFonts w:ascii="Arial" w:hAnsi="Arial" w:cs="Arial"/>
              </w:rPr>
              <w:t>N</w:t>
            </w:r>
          </w:p>
        </w:tc>
        <w:tc>
          <w:tcPr>
            <w:tcW w:w="308" w:type="pct"/>
          </w:tcPr>
          <w:p w14:paraId="41BE67C9" w14:textId="2D84D117" w:rsidR="001E6F3A" w:rsidRPr="00721765" w:rsidRDefault="001E6F3A" w:rsidP="001E6F3A">
            <w:pPr>
              <w:jc w:val="center"/>
              <w:rPr>
                <w:rFonts w:ascii="Arial" w:hAnsi="Arial" w:cs="Arial"/>
              </w:rPr>
            </w:pPr>
            <w:r>
              <w:rPr>
                <w:rFonts w:ascii="Arial" w:hAnsi="Arial" w:cs="Arial"/>
              </w:rPr>
              <w:t>N</w:t>
            </w:r>
          </w:p>
        </w:tc>
        <w:tc>
          <w:tcPr>
            <w:tcW w:w="386" w:type="pct"/>
          </w:tcPr>
          <w:p w14:paraId="40A06D13" w14:textId="158F6855" w:rsidR="001E6F3A" w:rsidRPr="00721765" w:rsidRDefault="001E6F3A" w:rsidP="001E6F3A">
            <w:pPr>
              <w:jc w:val="center"/>
              <w:rPr>
                <w:rFonts w:ascii="Arial" w:hAnsi="Arial" w:cs="Arial"/>
              </w:rPr>
            </w:pPr>
            <w:r>
              <w:rPr>
                <w:rFonts w:ascii="Arial" w:hAnsi="Arial" w:cs="Arial"/>
              </w:rPr>
              <w:t>N</w:t>
            </w:r>
          </w:p>
        </w:tc>
        <w:tc>
          <w:tcPr>
            <w:tcW w:w="308" w:type="pct"/>
          </w:tcPr>
          <w:p w14:paraId="658550AF" w14:textId="1EB4F41B" w:rsidR="001E6F3A" w:rsidRPr="00721765" w:rsidRDefault="001E6F3A" w:rsidP="001E6F3A">
            <w:pPr>
              <w:jc w:val="center"/>
              <w:rPr>
                <w:rFonts w:ascii="Arial" w:hAnsi="Arial" w:cs="Arial"/>
              </w:rPr>
            </w:pPr>
            <w:r>
              <w:rPr>
                <w:rFonts w:ascii="Arial" w:hAnsi="Arial" w:cs="Arial"/>
              </w:rPr>
              <w:t>Y</w:t>
            </w:r>
          </w:p>
        </w:tc>
        <w:tc>
          <w:tcPr>
            <w:tcW w:w="386" w:type="pct"/>
          </w:tcPr>
          <w:p w14:paraId="46754129" w14:textId="2D6291D2"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5"/>
            </w:r>
          </w:p>
        </w:tc>
        <w:tc>
          <w:tcPr>
            <w:tcW w:w="308" w:type="pct"/>
          </w:tcPr>
          <w:p w14:paraId="02681D70" w14:textId="3389C401" w:rsidR="001E6F3A" w:rsidRDefault="001E6F3A" w:rsidP="001E6F3A">
            <w:pPr>
              <w:jc w:val="center"/>
              <w:rPr>
                <w:rFonts w:ascii="Arial" w:hAnsi="Arial" w:cs="Arial"/>
              </w:rPr>
            </w:pPr>
            <w:r>
              <w:rPr>
                <w:rFonts w:ascii="Arial" w:hAnsi="Arial" w:cs="Arial"/>
              </w:rPr>
              <w:t>Y</w:t>
            </w:r>
          </w:p>
        </w:tc>
        <w:tc>
          <w:tcPr>
            <w:tcW w:w="386" w:type="pct"/>
          </w:tcPr>
          <w:p w14:paraId="3E9D4DFC" w14:textId="47311E07"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6"/>
            </w:r>
          </w:p>
        </w:tc>
        <w:tc>
          <w:tcPr>
            <w:tcW w:w="308" w:type="pct"/>
          </w:tcPr>
          <w:p w14:paraId="1B5197D7" w14:textId="0D8190D1" w:rsidR="001E6F3A" w:rsidRPr="00721765" w:rsidRDefault="001E6F3A" w:rsidP="001E6F3A">
            <w:pPr>
              <w:jc w:val="center"/>
              <w:rPr>
                <w:rFonts w:ascii="Arial" w:hAnsi="Arial" w:cs="Arial"/>
              </w:rPr>
            </w:pPr>
            <w:r>
              <w:rPr>
                <w:rFonts w:ascii="Arial" w:hAnsi="Arial" w:cs="Arial"/>
              </w:rPr>
              <w:t>N</w:t>
            </w:r>
          </w:p>
        </w:tc>
        <w:tc>
          <w:tcPr>
            <w:tcW w:w="386" w:type="pct"/>
          </w:tcPr>
          <w:p w14:paraId="243AD3B2" w14:textId="01D2FEA0" w:rsidR="001E6F3A" w:rsidRPr="00721765" w:rsidRDefault="001E6F3A" w:rsidP="001E6F3A">
            <w:pPr>
              <w:jc w:val="center"/>
              <w:rPr>
                <w:rFonts w:ascii="Arial" w:hAnsi="Arial" w:cs="Arial"/>
              </w:rPr>
            </w:pPr>
            <w:r>
              <w:rPr>
                <w:rFonts w:ascii="Arial" w:hAnsi="Arial" w:cs="Arial"/>
              </w:rPr>
              <w:t>N</w:t>
            </w:r>
          </w:p>
        </w:tc>
        <w:tc>
          <w:tcPr>
            <w:tcW w:w="308" w:type="pct"/>
          </w:tcPr>
          <w:p w14:paraId="7FD81D2A" w14:textId="1FE9A5E6"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20E3DBBB" w14:textId="23D91073" w:rsidR="001E6F3A" w:rsidRPr="00721765" w:rsidRDefault="001E6F3A" w:rsidP="001E6F3A">
            <w:pPr>
              <w:jc w:val="center"/>
              <w:rPr>
                <w:rStyle w:val="EndnoteReference"/>
                <w:rFonts w:ascii="Arial" w:hAnsi="Arial" w:cs="Arial"/>
                <w:vertAlign w:val="baseline"/>
              </w:rPr>
            </w:pPr>
            <w:r>
              <w:rPr>
                <w:rFonts w:ascii="Arial" w:hAnsi="Arial" w:cs="Arial"/>
              </w:rPr>
              <w:t>N</w:t>
            </w:r>
          </w:p>
        </w:tc>
        <w:tc>
          <w:tcPr>
            <w:tcW w:w="628" w:type="pct"/>
          </w:tcPr>
          <w:p w14:paraId="77499AEA" w14:textId="41BE57F6" w:rsidR="001E6F3A" w:rsidRPr="00721765" w:rsidRDefault="001E6F3A" w:rsidP="001E6F3A">
            <w:pPr>
              <w:spacing w:line="259" w:lineRule="auto"/>
              <w:jc w:val="center"/>
              <w:rPr>
                <w:rFonts w:ascii="Arial" w:hAnsi="Arial" w:cs="Arial"/>
              </w:rPr>
            </w:pPr>
            <w:r>
              <w:rPr>
                <w:rFonts w:ascii="Arial" w:hAnsi="Arial" w:cs="Arial"/>
              </w:rPr>
              <w:t>N</w:t>
            </w:r>
          </w:p>
        </w:tc>
      </w:tr>
      <w:tr w:rsidR="00784A1A" w:rsidRPr="00721765" w14:paraId="096ACEEC" w14:textId="77777777" w:rsidTr="00BE7357">
        <w:trPr>
          <w:trHeight w:val="330"/>
          <w:jc w:val="center"/>
        </w:trPr>
        <w:tc>
          <w:tcPr>
            <w:tcW w:w="207" w:type="pct"/>
          </w:tcPr>
          <w:p w14:paraId="0181D7E8" w14:textId="77777777" w:rsidR="001E6F3A" w:rsidRPr="00721765" w:rsidRDefault="001E6F3A" w:rsidP="001E6F3A">
            <w:pPr>
              <w:jc w:val="center"/>
              <w:rPr>
                <w:rFonts w:ascii="Arial" w:hAnsi="Arial" w:cs="Arial"/>
                <w:b/>
                <w:bCs/>
              </w:rPr>
            </w:pPr>
            <w:r w:rsidRPr="00721765">
              <w:rPr>
                <w:rFonts w:ascii="Arial" w:hAnsi="Arial" w:cs="Arial"/>
                <w:b/>
                <w:bCs/>
              </w:rPr>
              <w:t>IA</w:t>
            </w:r>
          </w:p>
        </w:tc>
        <w:tc>
          <w:tcPr>
            <w:tcW w:w="308" w:type="pct"/>
          </w:tcPr>
          <w:p w14:paraId="6D44880A" w14:textId="68580B51" w:rsidR="001E6F3A" w:rsidRPr="00721765" w:rsidRDefault="001E6F3A" w:rsidP="001E6F3A">
            <w:pPr>
              <w:jc w:val="center"/>
              <w:rPr>
                <w:rFonts w:ascii="Arial" w:hAnsi="Arial" w:cs="Arial"/>
              </w:rPr>
            </w:pPr>
            <w:r>
              <w:rPr>
                <w:rFonts w:ascii="Arial" w:hAnsi="Arial" w:cs="Arial"/>
              </w:rPr>
              <w:t>N</w:t>
            </w:r>
          </w:p>
        </w:tc>
        <w:tc>
          <w:tcPr>
            <w:tcW w:w="386" w:type="pct"/>
          </w:tcPr>
          <w:p w14:paraId="7923E0A4" w14:textId="4C4E9EFC" w:rsidR="001E6F3A" w:rsidRPr="00721765" w:rsidRDefault="001E6F3A" w:rsidP="001E6F3A">
            <w:pPr>
              <w:jc w:val="center"/>
              <w:rPr>
                <w:rFonts w:ascii="Arial" w:hAnsi="Arial" w:cs="Arial"/>
              </w:rPr>
            </w:pPr>
            <w:r>
              <w:rPr>
                <w:rFonts w:ascii="Arial" w:hAnsi="Arial" w:cs="Arial"/>
              </w:rPr>
              <w:t>N</w:t>
            </w:r>
          </w:p>
        </w:tc>
        <w:tc>
          <w:tcPr>
            <w:tcW w:w="308" w:type="pct"/>
          </w:tcPr>
          <w:p w14:paraId="706DE671" w14:textId="575A910E" w:rsidR="001E6F3A" w:rsidRPr="00721765" w:rsidRDefault="001E6F3A" w:rsidP="001E6F3A">
            <w:pPr>
              <w:jc w:val="center"/>
              <w:rPr>
                <w:rFonts w:ascii="Arial" w:hAnsi="Arial" w:cs="Arial"/>
              </w:rPr>
            </w:pPr>
            <w:r>
              <w:rPr>
                <w:rFonts w:ascii="Arial" w:hAnsi="Arial" w:cs="Arial"/>
              </w:rPr>
              <w:t>N</w:t>
            </w:r>
          </w:p>
        </w:tc>
        <w:tc>
          <w:tcPr>
            <w:tcW w:w="386" w:type="pct"/>
          </w:tcPr>
          <w:p w14:paraId="432E686C" w14:textId="4DC969B2" w:rsidR="001E6F3A" w:rsidRPr="00721765" w:rsidRDefault="001E6F3A" w:rsidP="001E6F3A">
            <w:pPr>
              <w:jc w:val="center"/>
              <w:rPr>
                <w:rFonts w:ascii="Arial" w:hAnsi="Arial" w:cs="Arial"/>
              </w:rPr>
            </w:pPr>
            <w:r>
              <w:rPr>
                <w:rFonts w:ascii="Arial" w:hAnsi="Arial" w:cs="Arial"/>
              </w:rPr>
              <w:t>N</w:t>
            </w:r>
          </w:p>
        </w:tc>
        <w:tc>
          <w:tcPr>
            <w:tcW w:w="308" w:type="pct"/>
          </w:tcPr>
          <w:p w14:paraId="6668DC50" w14:textId="72618D09" w:rsidR="001E6F3A" w:rsidRPr="00721765" w:rsidRDefault="001E6F3A" w:rsidP="001E6F3A">
            <w:pPr>
              <w:jc w:val="center"/>
              <w:rPr>
                <w:rFonts w:ascii="Arial" w:hAnsi="Arial" w:cs="Arial"/>
              </w:rPr>
            </w:pPr>
            <w:r>
              <w:rPr>
                <w:rFonts w:ascii="Arial" w:hAnsi="Arial" w:cs="Arial"/>
              </w:rPr>
              <w:t>N</w:t>
            </w:r>
          </w:p>
        </w:tc>
        <w:tc>
          <w:tcPr>
            <w:tcW w:w="386" w:type="pct"/>
          </w:tcPr>
          <w:p w14:paraId="5FD8C42C" w14:textId="12BE3170" w:rsidR="001E6F3A" w:rsidRPr="00721765" w:rsidRDefault="001E6F3A" w:rsidP="001E6F3A">
            <w:pPr>
              <w:jc w:val="center"/>
              <w:rPr>
                <w:rFonts w:ascii="Arial" w:hAnsi="Arial" w:cs="Arial"/>
              </w:rPr>
            </w:pPr>
            <w:r>
              <w:rPr>
                <w:rFonts w:ascii="Arial" w:hAnsi="Arial" w:cs="Arial"/>
              </w:rPr>
              <w:t>N</w:t>
            </w:r>
          </w:p>
        </w:tc>
        <w:tc>
          <w:tcPr>
            <w:tcW w:w="308" w:type="pct"/>
          </w:tcPr>
          <w:p w14:paraId="39A96A50" w14:textId="1DD7FFDB"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7"/>
            </w:r>
          </w:p>
        </w:tc>
        <w:tc>
          <w:tcPr>
            <w:tcW w:w="386" w:type="pct"/>
          </w:tcPr>
          <w:p w14:paraId="3D07B292" w14:textId="6F88DC42" w:rsidR="001E6F3A" w:rsidRDefault="001E6F3A" w:rsidP="001E6F3A">
            <w:pPr>
              <w:jc w:val="center"/>
              <w:rPr>
                <w:rFonts w:ascii="Arial" w:hAnsi="Arial" w:cs="Arial"/>
              </w:rPr>
            </w:pPr>
            <w:r>
              <w:rPr>
                <w:rFonts w:ascii="Arial" w:hAnsi="Arial" w:cs="Arial"/>
              </w:rPr>
              <w:t>N</w:t>
            </w:r>
          </w:p>
        </w:tc>
        <w:tc>
          <w:tcPr>
            <w:tcW w:w="308" w:type="pct"/>
          </w:tcPr>
          <w:p w14:paraId="19EAC765" w14:textId="33C58EE5" w:rsidR="001E6F3A" w:rsidRPr="00721765" w:rsidRDefault="001E6F3A" w:rsidP="001E6F3A">
            <w:pPr>
              <w:jc w:val="center"/>
              <w:rPr>
                <w:rFonts w:ascii="Arial" w:hAnsi="Arial" w:cs="Arial"/>
              </w:rPr>
            </w:pPr>
            <w:r>
              <w:rPr>
                <w:rFonts w:ascii="Arial" w:hAnsi="Arial" w:cs="Arial"/>
              </w:rPr>
              <w:t>N</w:t>
            </w:r>
          </w:p>
        </w:tc>
        <w:tc>
          <w:tcPr>
            <w:tcW w:w="386" w:type="pct"/>
          </w:tcPr>
          <w:p w14:paraId="5EF02762" w14:textId="1322173F" w:rsidR="001E6F3A" w:rsidRPr="00721765" w:rsidRDefault="001E6F3A" w:rsidP="001E6F3A">
            <w:pPr>
              <w:jc w:val="center"/>
              <w:rPr>
                <w:rFonts w:ascii="Arial" w:hAnsi="Arial" w:cs="Arial"/>
              </w:rPr>
            </w:pPr>
            <w:r>
              <w:rPr>
                <w:rFonts w:ascii="Arial" w:hAnsi="Arial" w:cs="Arial"/>
              </w:rPr>
              <w:t>N</w:t>
            </w:r>
          </w:p>
        </w:tc>
        <w:tc>
          <w:tcPr>
            <w:tcW w:w="308" w:type="pct"/>
          </w:tcPr>
          <w:p w14:paraId="3E23D58F" w14:textId="18FA1965" w:rsidR="001E6F3A" w:rsidRPr="00721765" w:rsidRDefault="001E6F3A" w:rsidP="001E6F3A">
            <w:pPr>
              <w:spacing w:line="259" w:lineRule="auto"/>
              <w:jc w:val="center"/>
              <w:rPr>
                <w:rStyle w:val="EndnoteReference"/>
                <w:rFonts w:ascii="Arial" w:hAnsi="Arial" w:cs="Arial"/>
              </w:rPr>
            </w:pPr>
            <w:r>
              <w:rPr>
                <w:rFonts w:ascii="Arial" w:hAnsi="Arial" w:cs="Arial"/>
              </w:rPr>
              <w:t>N</w:t>
            </w:r>
          </w:p>
        </w:tc>
        <w:tc>
          <w:tcPr>
            <w:tcW w:w="386" w:type="pct"/>
          </w:tcPr>
          <w:p w14:paraId="7FC4AB8F" w14:textId="7F05B3EF" w:rsidR="001E6F3A" w:rsidRPr="00721765" w:rsidRDefault="001E6F3A" w:rsidP="001E6F3A">
            <w:pPr>
              <w:jc w:val="center"/>
              <w:rPr>
                <w:rFonts w:ascii="Arial" w:hAnsi="Arial" w:cs="Arial"/>
              </w:rPr>
            </w:pPr>
            <w:r>
              <w:rPr>
                <w:rFonts w:ascii="Arial" w:hAnsi="Arial" w:cs="Arial"/>
              </w:rPr>
              <w:t>N</w:t>
            </w:r>
          </w:p>
        </w:tc>
        <w:tc>
          <w:tcPr>
            <w:tcW w:w="628" w:type="pct"/>
          </w:tcPr>
          <w:p w14:paraId="28BD8382" w14:textId="38CF31F3" w:rsidR="001E6F3A" w:rsidRPr="00721765" w:rsidRDefault="001E6F3A" w:rsidP="001E6F3A">
            <w:pPr>
              <w:jc w:val="center"/>
              <w:rPr>
                <w:rFonts w:ascii="Arial" w:hAnsi="Arial" w:cs="Arial"/>
              </w:rPr>
            </w:pPr>
            <w:r>
              <w:rPr>
                <w:rFonts w:ascii="Arial" w:hAnsi="Arial" w:cs="Arial"/>
              </w:rPr>
              <w:t>N</w:t>
            </w:r>
          </w:p>
        </w:tc>
      </w:tr>
      <w:tr w:rsidR="00784A1A" w:rsidRPr="00721765" w14:paraId="18B68C03" w14:textId="77777777" w:rsidTr="00BE7357">
        <w:trPr>
          <w:jc w:val="center"/>
        </w:trPr>
        <w:tc>
          <w:tcPr>
            <w:tcW w:w="207" w:type="pct"/>
          </w:tcPr>
          <w:p w14:paraId="6190EC27" w14:textId="77777777" w:rsidR="001E6F3A" w:rsidRPr="00721765" w:rsidRDefault="001E6F3A" w:rsidP="001E6F3A">
            <w:pPr>
              <w:jc w:val="center"/>
              <w:rPr>
                <w:rFonts w:ascii="Arial" w:hAnsi="Arial" w:cs="Arial"/>
                <w:b/>
                <w:bCs/>
              </w:rPr>
            </w:pPr>
            <w:r w:rsidRPr="00721765">
              <w:rPr>
                <w:rFonts w:ascii="Arial" w:hAnsi="Arial" w:cs="Arial"/>
                <w:b/>
                <w:bCs/>
              </w:rPr>
              <w:t>IL</w:t>
            </w:r>
          </w:p>
        </w:tc>
        <w:tc>
          <w:tcPr>
            <w:tcW w:w="308" w:type="pct"/>
          </w:tcPr>
          <w:p w14:paraId="0FC08BC2" w14:textId="69B6426D" w:rsidR="001E6F3A" w:rsidRPr="00721765" w:rsidRDefault="001E6F3A" w:rsidP="001E6F3A">
            <w:pPr>
              <w:jc w:val="center"/>
              <w:rPr>
                <w:rFonts w:ascii="Arial" w:hAnsi="Arial" w:cs="Arial"/>
              </w:rPr>
            </w:pPr>
            <w:r>
              <w:rPr>
                <w:rFonts w:ascii="Arial" w:hAnsi="Arial" w:cs="Arial"/>
              </w:rPr>
              <w:t>N</w:t>
            </w:r>
          </w:p>
        </w:tc>
        <w:tc>
          <w:tcPr>
            <w:tcW w:w="386" w:type="pct"/>
          </w:tcPr>
          <w:p w14:paraId="68BE410E" w14:textId="1A009745" w:rsidR="001E6F3A" w:rsidRPr="00721765" w:rsidRDefault="001E6F3A" w:rsidP="001E6F3A">
            <w:pPr>
              <w:jc w:val="center"/>
              <w:rPr>
                <w:rFonts w:ascii="Arial" w:hAnsi="Arial" w:cs="Arial"/>
              </w:rPr>
            </w:pPr>
            <w:r>
              <w:rPr>
                <w:rFonts w:ascii="Arial" w:hAnsi="Arial" w:cs="Arial"/>
              </w:rPr>
              <w:t>N</w:t>
            </w:r>
          </w:p>
        </w:tc>
        <w:tc>
          <w:tcPr>
            <w:tcW w:w="308" w:type="pct"/>
          </w:tcPr>
          <w:p w14:paraId="65D29D09" w14:textId="64E1A9A5"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5BDF5223" w14:textId="729896B0" w:rsidR="001E6F3A" w:rsidRPr="00721765" w:rsidRDefault="001E6F3A" w:rsidP="001E6F3A">
            <w:pPr>
              <w:jc w:val="center"/>
              <w:rPr>
                <w:rFonts w:ascii="Arial" w:hAnsi="Arial" w:cs="Arial"/>
              </w:rPr>
            </w:pPr>
            <w:r>
              <w:rPr>
                <w:rFonts w:ascii="Arial" w:hAnsi="Arial" w:cs="Arial"/>
              </w:rPr>
              <w:t>N</w:t>
            </w:r>
          </w:p>
        </w:tc>
        <w:tc>
          <w:tcPr>
            <w:tcW w:w="308" w:type="pct"/>
          </w:tcPr>
          <w:p w14:paraId="215EE9D3" w14:textId="574389D4" w:rsidR="001E6F3A" w:rsidRPr="00721765" w:rsidRDefault="001E6F3A" w:rsidP="001E6F3A">
            <w:pPr>
              <w:jc w:val="center"/>
              <w:rPr>
                <w:rFonts w:ascii="Arial" w:hAnsi="Arial" w:cs="Arial"/>
              </w:rPr>
            </w:pPr>
            <w:r>
              <w:rPr>
                <w:rFonts w:ascii="Arial" w:hAnsi="Arial" w:cs="Arial"/>
              </w:rPr>
              <w:t>Y</w:t>
            </w:r>
          </w:p>
        </w:tc>
        <w:tc>
          <w:tcPr>
            <w:tcW w:w="386" w:type="pct"/>
          </w:tcPr>
          <w:p w14:paraId="513D06B6" w14:textId="343015A2"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8"/>
            </w:r>
          </w:p>
        </w:tc>
        <w:tc>
          <w:tcPr>
            <w:tcW w:w="308" w:type="pct"/>
          </w:tcPr>
          <w:p w14:paraId="0FD84345" w14:textId="7076CF5A" w:rsidR="001E6F3A" w:rsidRDefault="001E6F3A" w:rsidP="001E6F3A">
            <w:pPr>
              <w:jc w:val="center"/>
              <w:rPr>
                <w:rFonts w:ascii="Arial" w:hAnsi="Arial" w:cs="Arial"/>
              </w:rPr>
            </w:pPr>
            <w:r>
              <w:rPr>
                <w:rFonts w:ascii="Arial" w:hAnsi="Arial" w:cs="Arial"/>
              </w:rPr>
              <w:t>Y</w:t>
            </w:r>
          </w:p>
        </w:tc>
        <w:tc>
          <w:tcPr>
            <w:tcW w:w="386" w:type="pct"/>
          </w:tcPr>
          <w:p w14:paraId="04502F43" w14:textId="18FDA7CF"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59"/>
            </w:r>
          </w:p>
        </w:tc>
        <w:tc>
          <w:tcPr>
            <w:tcW w:w="308" w:type="pct"/>
          </w:tcPr>
          <w:p w14:paraId="2D3763C3" w14:textId="6B5A5A89" w:rsidR="001E6F3A" w:rsidRPr="00721765" w:rsidRDefault="001E6F3A" w:rsidP="001E6F3A">
            <w:pPr>
              <w:jc w:val="center"/>
              <w:rPr>
                <w:rFonts w:ascii="Arial" w:hAnsi="Arial" w:cs="Arial"/>
              </w:rPr>
            </w:pPr>
            <w:r>
              <w:rPr>
                <w:rFonts w:ascii="Arial" w:hAnsi="Arial" w:cs="Arial"/>
              </w:rPr>
              <w:t>N</w:t>
            </w:r>
          </w:p>
        </w:tc>
        <w:tc>
          <w:tcPr>
            <w:tcW w:w="386" w:type="pct"/>
          </w:tcPr>
          <w:p w14:paraId="40FAFC0B" w14:textId="0D9C2927" w:rsidR="001E6F3A" w:rsidRPr="00721765" w:rsidRDefault="001E6F3A" w:rsidP="001E6F3A">
            <w:pPr>
              <w:jc w:val="center"/>
              <w:rPr>
                <w:rFonts w:ascii="Arial" w:hAnsi="Arial" w:cs="Arial"/>
              </w:rPr>
            </w:pPr>
            <w:r>
              <w:rPr>
                <w:rFonts w:ascii="Arial" w:hAnsi="Arial" w:cs="Arial"/>
              </w:rPr>
              <w:t>N</w:t>
            </w:r>
          </w:p>
        </w:tc>
        <w:tc>
          <w:tcPr>
            <w:tcW w:w="308" w:type="pct"/>
          </w:tcPr>
          <w:p w14:paraId="77A4016B" w14:textId="458177CA" w:rsidR="001E6F3A" w:rsidRPr="00721765" w:rsidRDefault="001E6F3A" w:rsidP="001E6F3A">
            <w:pPr>
              <w:jc w:val="center"/>
              <w:rPr>
                <w:rFonts w:ascii="Arial" w:hAnsi="Arial" w:cs="Arial"/>
              </w:rPr>
            </w:pPr>
            <w:r>
              <w:rPr>
                <w:rFonts w:ascii="Arial" w:hAnsi="Arial" w:cs="Arial"/>
              </w:rPr>
              <w:t>N</w:t>
            </w:r>
          </w:p>
        </w:tc>
        <w:tc>
          <w:tcPr>
            <w:tcW w:w="386" w:type="pct"/>
          </w:tcPr>
          <w:p w14:paraId="69D75463" w14:textId="52311EFD" w:rsidR="001E6F3A" w:rsidRPr="00721765" w:rsidRDefault="001E6F3A" w:rsidP="001E6F3A">
            <w:pPr>
              <w:jc w:val="center"/>
              <w:rPr>
                <w:rFonts w:ascii="Arial" w:hAnsi="Arial" w:cs="Arial"/>
              </w:rPr>
            </w:pPr>
            <w:r>
              <w:rPr>
                <w:rFonts w:ascii="Arial" w:hAnsi="Arial" w:cs="Arial"/>
              </w:rPr>
              <w:t>N</w:t>
            </w:r>
          </w:p>
        </w:tc>
        <w:tc>
          <w:tcPr>
            <w:tcW w:w="628" w:type="pct"/>
          </w:tcPr>
          <w:p w14:paraId="5495FA77" w14:textId="3470CED8" w:rsidR="001E6F3A" w:rsidRPr="00721765" w:rsidRDefault="001E6F3A" w:rsidP="001E6F3A">
            <w:pPr>
              <w:jc w:val="center"/>
              <w:rPr>
                <w:rFonts w:ascii="Arial" w:hAnsi="Arial" w:cs="Arial"/>
              </w:rPr>
            </w:pPr>
            <w:r>
              <w:rPr>
                <w:rFonts w:ascii="Arial" w:hAnsi="Arial" w:cs="Arial"/>
              </w:rPr>
              <w:t>N</w:t>
            </w:r>
          </w:p>
        </w:tc>
      </w:tr>
      <w:tr w:rsidR="00784A1A" w:rsidRPr="00721765" w14:paraId="74330526" w14:textId="77777777" w:rsidTr="00BE7357">
        <w:trPr>
          <w:jc w:val="center"/>
        </w:trPr>
        <w:tc>
          <w:tcPr>
            <w:tcW w:w="207" w:type="pct"/>
          </w:tcPr>
          <w:p w14:paraId="2E260E55" w14:textId="77777777" w:rsidR="001E6F3A" w:rsidRPr="00721765" w:rsidRDefault="001E6F3A" w:rsidP="001E6F3A">
            <w:pPr>
              <w:jc w:val="center"/>
              <w:rPr>
                <w:rFonts w:ascii="Arial" w:hAnsi="Arial" w:cs="Arial"/>
                <w:b/>
                <w:bCs/>
              </w:rPr>
            </w:pPr>
            <w:r w:rsidRPr="00721765">
              <w:rPr>
                <w:rFonts w:ascii="Arial" w:hAnsi="Arial" w:cs="Arial"/>
                <w:b/>
                <w:bCs/>
              </w:rPr>
              <w:t>IN</w:t>
            </w:r>
          </w:p>
        </w:tc>
        <w:tc>
          <w:tcPr>
            <w:tcW w:w="308" w:type="pct"/>
          </w:tcPr>
          <w:p w14:paraId="0500920C" w14:textId="7DE54F18" w:rsidR="001E6F3A" w:rsidRPr="00721765" w:rsidRDefault="001E6F3A" w:rsidP="001E6F3A">
            <w:pPr>
              <w:jc w:val="center"/>
              <w:rPr>
                <w:rFonts w:ascii="Arial" w:hAnsi="Arial" w:cs="Arial"/>
              </w:rPr>
            </w:pPr>
            <w:r>
              <w:rPr>
                <w:rFonts w:ascii="Arial" w:hAnsi="Arial" w:cs="Arial"/>
              </w:rPr>
              <w:t>N</w:t>
            </w:r>
          </w:p>
        </w:tc>
        <w:tc>
          <w:tcPr>
            <w:tcW w:w="386" w:type="pct"/>
          </w:tcPr>
          <w:p w14:paraId="01EF8E8F" w14:textId="7E4D55A6" w:rsidR="001E6F3A" w:rsidRPr="00721765" w:rsidRDefault="001E6F3A" w:rsidP="001E6F3A">
            <w:pPr>
              <w:jc w:val="center"/>
              <w:rPr>
                <w:rFonts w:ascii="Arial" w:hAnsi="Arial" w:cs="Arial"/>
              </w:rPr>
            </w:pPr>
            <w:r>
              <w:rPr>
                <w:rFonts w:ascii="Arial" w:hAnsi="Arial" w:cs="Arial"/>
              </w:rPr>
              <w:t>N</w:t>
            </w:r>
          </w:p>
        </w:tc>
        <w:tc>
          <w:tcPr>
            <w:tcW w:w="308" w:type="pct"/>
          </w:tcPr>
          <w:p w14:paraId="5E3CC044" w14:textId="35B27990" w:rsidR="001E6F3A" w:rsidRPr="00721765" w:rsidRDefault="001E6F3A" w:rsidP="001E6F3A">
            <w:pPr>
              <w:jc w:val="center"/>
              <w:rPr>
                <w:rFonts w:ascii="Arial" w:hAnsi="Arial" w:cs="Arial"/>
              </w:rPr>
            </w:pPr>
            <w:r>
              <w:rPr>
                <w:rFonts w:ascii="Arial" w:hAnsi="Arial" w:cs="Arial"/>
              </w:rPr>
              <w:t>N</w:t>
            </w:r>
          </w:p>
        </w:tc>
        <w:tc>
          <w:tcPr>
            <w:tcW w:w="386" w:type="pct"/>
          </w:tcPr>
          <w:p w14:paraId="5BA8D303" w14:textId="73539D26" w:rsidR="001E6F3A" w:rsidRPr="00721765" w:rsidRDefault="001E6F3A" w:rsidP="001E6F3A">
            <w:pPr>
              <w:jc w:val="center"/>
              <w:rPr>
                <w:rFonts w:ascii="Arial" w:hAnsi="Arial" w:cs="Arial"/>
              </w:rPr>
            </w:pPr>
            <w:r>
              <w:rPr>
                <w:rFonts w:ascii="Arial" w:hAnsi="Arial" w:cs="Arial"/>
              </w:rPr>
              <w:t>N</w:t>
            </w:r>
          </w:p>
        </w:tc>
        <w:tc>
          <w:tcPr>
            <w:tcW w:w="308" w:type="pct"/>
          </w:tcPr>
          <w:p w14:paraId="76B3F08E" w14:textId="1F970723" w:rsidR="001E6F3A" w:rsidRPr="00721765" w:rsidRDefault="001E6F3A" w:rsidP="001E6F3A">
            <w:pPr>
              <w:jc w:val="center"/>
              <w:rPr>
                <w:rFonts w:ascii="Arial" w:hAnsi="Arial" w:cs="Arial"/>
              </w:rPr>
            </w:pPr>
            <w:r>
              <w:rPr>
                <w:rFonts w:ascii="Arial" w:hAnsi="Arial" w:cs="Arial"/>
              </w:rPr>
              <w:t>N</w:t>
            </w:r>
          </w:p>
        </w:tc>
        <w:tc>
          <w:tcPr>
            <w:tcW w:w="386" w:type="pct"/>
          </w:tcPr>
          <w:p w14:paraId="702068F3" w14:textId="235E1A4A" w:rsidR="001E6F3A" w:rsidRPr="00721765" w:rsidRDefault="001E6F3A" w:rsidP="001E6F3A">
            <w:pPr>
              <w:jc w:val="center"/>
              <w:rPr>
                <w:rFonts w:ascii="Arial" w:hAnsi="Arial" w:cs="Arial"/>
              </w:rPr>
            </w:pPr>
            <w:r>
              <w:rPr>
                <w:rFonts w:ascii="Arial" w:hAnsi="Arial" w:cs="Arial"/>
              </w:rPr>
              <w:t>N</w:t>
            </w:r>
          </w:p>
        </w:tc>
        <w:tc>
          <w:tcPr>
            <w:tcW w:w="308" w:type="pct"/>
          </w:tcPr>
          <w:p w14:paraId="751D64B8" w14:textId="3D383247" w:rsidR="001E6F3A" w:rsidRDefault="001E6F3A" w:rsidP="001E6F3A">
            <w:pPr>
              <w:jc w:val="center"/>
              <w:rPr>
                <w:rFonts w:ascii="Arial" w:hAnsi="Arial" w:cs="Arial"/>
              </w:rPr>
            </w:pPr>
            <w:r>
              <w:rPr>
                <w:rFonts w:ascii="Arial" w:hAnsi="Arial" w:cs="Arial"/>
              </w:rPr>
              <w:t>Y</w:t>
            </w:r>
          </w:p>
        </w:tc>
        <w:tc>
          <w:tcPr>
            <w:tcW w:w="386" w:type="pct"/>
          </w:tcPr>
          <w:p w14:paraId="7810C003" w14:textId="2FEDB1D3"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60"/>
            </w:r>
          </w:p>
        </w:tc>
        <w:tc>
          <w:tcPr>
            <w:tcW w:w="308" w:type="pct"/>
          </w:tcPr>
          <w:p w14:paraId="26672BBD" w14:textId="1331C9A0" w:rsidR="001E6F3A" w:rsidRPr="00721765" w:rsidRDefault="001E6F3A" w:rsidP="001E6F3A">
            <w:pPr>
              <w:jc w:val="center"/>
              <w:rPr>
                <w:rFonts w:ascii="Arial" w:hAnsi="Arial" w:cs="Arial"/>
              </w:rPr>
            </w:pPr>
            <w:r>
              <w:rPr>
                <w:rFonts w:ascii="Arial" w:hAnsi="Arial" w:cs="Arial"/>
              </w:rPr>
              <w:t>N</w:t>
            </w:r>
          </w:p>
        </w:tc>
        <w:tc>
          <w:tcPr>
            <w:tcW w:w="386" w:type="pct"/>
          </w:tcPr>
          <w:p w14:paraId="5F05B611" w14:textId="65632506" w:rsidR="001E6F3A" w:rsidRPr="00721765" w:rsidRDefault="001E6F3A" w:rsidP="001E6F3A">
            <w:pPr>
              <w:jc w:val="center"/>
              <w:rPr>
                <w:rFonts w:ascii="Arial" w:hAnsi="Arial" w:cs="Arial"/>
              </w:rPr>
            </w:pPr>
            <w:r>
              <w:rPr>
                <w:rFonts w:ascii="Arial" w:hAnsi="Arial" w:cs="Arial"/>
              </w:rPr>
              <w:t>N</w:t>
            </w:r>
          </w:p>
        </w:tc>
        <w:tc>
          <w:tcPr>
            <w:tcW w:w="308" w:type="pct"/>
          </w:tcPr>
          <w:p w14:paraId="7926A428" w14:textId="67050151" w:rsidR="001E6F3A" w:rsidRPr="00721765" w:rsidRDefault="001E6F3A" w:rsidP="001E6F3A">
            <w:pPr>
              <w:jc w:val="center"/>
              <w:rPr>
                <w:rFonts w:ascii="Arial" w:hAnsi="Arial" w:cs="Arial"/>
              </w:rPr>
            </w:pPr>
            <w:r>
              <w:rPr>
                <w:rFonts w:ascii="Arial" w:hAnsi="Arial" w:cs="Arial"/>
              </w:rPr>
              <w:t>N</w:t>
            </w:r>
          </w:p>
        </w:tc>
        <w:tc>
          <w:tcPr>
            <w:tcW w:w="386" w:type="pct"/>
          </w:tcPr>
          <w:p w14:paraId="5A7487A5" w14:textId="7D69489A" w:rsidR="001E6F3A" w:rsidRPr="00721765" w:rsidRDefault="001E6F3A" w:rsidP="001E6F3A">
            <w:pPr>
              <w:jc w:val="center"/>
              <w:rPr>
                <w:rFonts w:ascii="Arial" w:hAnsi="Arial" w:cs="Arial"/>
              </w:rPr>
            </w:pPr>
            <w:r>
              <w:rPr>
                <w:rFonts w:ascii="Arial" w:hAnsi="Arial" w:cs="Arial"/>
              </w:rPr>
              <w:t>N</w:t>
            </w:r>
          </w:p>
        </w:tc>
        <w:tc>
          <w:tcPr>
            <w:tcW w:w="628" w:type="pct"/>
          </w:tcPr>
          <w:p w14:paraId="51423689" w14:textId="3D30A161" w:rsidR="001E6F3A" w:rsidRPr="00721765" w:rsidRDefault="001E6F3A" w:rsidP="001E6F3A">
            <w:pPr>
              <w:jc w:val="center"/>
              <w:rPr>
                <w:rFonts w:ascii="Arial" w:hAnsi="Arial" w:cs="Arial"/>
              </w:rPr>
            </w:pPr>
            <w:r>
              <w:rPr>
                <w:rFonts w:ascii="Arial" w:hAnsi="Arial" w:cs="Arial"/>
              </w:rPr>
              <w:t>N</w:t>
            </w:r>
          </w:p>
        </w:tc>
      </w:tr>
      <w:tr w:rsidR="00784A1A" w:rsidRPr="00721765" w14:paraId="3DD8FBDB" w14:textId="77777777" w:rsidTr="00BE7357">
        <w:trPr>
          <w:jc w:val="center"/>
        </w:trPr>
        <w:tc>
          <w:tcPr>
            <w:tcW w:w="207" w:type="pct"/>
          </w:tcPr>
          <w:p w14:paraId="64598BC6" w14:textId="77777777" w:rsidR="001E6F3A" w:rsidRPr="00721765" w:rsidRDefault="001E6F3A" w:rsidP="001E6F3A">
            <w:pPr>
              <w:jc w:val="center"/>
              <w:rPr>
                <w:rFonts w:ascii="Arial" w:hAnsi="Arial" w:cs="Arial"/>
                <w:b/>
                <w:bCs/>
              </w:rPr>
            </w:pPr>
            <w:r w:rsidRPr="00721765">
              <w:rPr>
                <w:rFonts w:ascii="Arial" w:hAnsi="Arial" w:cs="Arial"/>
                <w:b/>
                <w:bCs/>
              </w:rPr>
              <w:t>KS</w:t>
            </w:r>
          </w:p>
        </w:tc>
        <w:tc>
          <w:tcPr>
            <w:tcW w:w="308" w:type="pct"/>
          </w:tcPr>
          <w:p w14:paraId="5A540644" w14:textId="175B3E72"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61"/>
            </w:r>
          </w:p>
        </w:tc>
        <w:tc>
          <w:tcPr>
            <w:tcW w:w="386" w:type="pct"/>
          </w:tcPr>
          <w:p w14:paraId="648148A6" w14:textId="112698CC" w:rsidR="001E6F3A" w:rsidRPr="00721765" w:rsidRDefault="001E6F3A" w:rsidP="001E6F3A">
            <w:pPr>
              <w:jc w:val="center"/>
              <w:rPr>
                <w:rFonts w:ascii="Arial" w:hAnsi="Arial" w:cs="Arial"/>
              </w:rPr>
            </w:pPr>
            <w:r>
              <w:rPr>
                <w:rFonts w:ascii="Arial" w:hAnsi="Arial" w:cs="Arial"/>
              </w:rPr>
              <w:t>N</w:t>
            </w:r>
          </w:p>
        </w:tc>
        <w:tc>
          <w:tcPr>
            <w:tcW w:w="308" w:type="pct"/>
          </w:tcPr>
          <w:p w14:paraId="4ECD025D" w14:textId="43E63D4B" w:rsidR="001E6F3A" w:rsidRPr="00721765" w:rsidRDefault="001E6F3A" w:rsidP="001E6F3A">
            <w:pPr>
              <w:jc w:val="center"/>
              <w:rPr>
                <w:rFonts w:ascii="Arial" w:hAnsi="Arial" w:cs="Arial"/>
              </w:rPr>
            </w:pPr>
            <w:r>
              <w:rPr>
                <w:rFonts w:ascii="Arial" w:hAnsi="Arial" w:cs="Arial"/>
              </w:rPr>
              <w:t>N</w:t>
            </w:r>
          </w:p>
        </w:tc>
        <w:tc>
          <w:tcPr>
            <w:tcW w:w="386" w:type="pct"/>
          </w:tcPr>
          <w:p w14:paraId="29E07F81" w14:textId="13B9D66E" w:rsidR="001E6F3A" w:rsidRPr="00721765" w:rsidRDefault="001E6F3A" w:rsidP="001E6F3A">
            <w:pPr>
              <w:jc w:val="center"/>
              <w:rPr>
                <w:rFonts w:ascii="Arial" w:hAnsi="Arial" w:cs="Arial"/>
              </w:rPr>
            </w:pPr>
            <w:r>
              <w:rPr>
                <w:rFonts w:ascii="Arial" w:hAnsi="Arial" w:cs="Arial"/>
              </w:rPr>
              <w:t>N</w:t>
            </w:r>
          </w:p>
        </w:tc>
        <w:tc>
          <w:tcPr>
            <w:tcW w:w="308" w:type="pct"/>
          </w:tcPr>
          <w:p w14:paraId="248849E9" w14:textId="22A17E7C" w:rsidR="001E6F3A" w:rsidRPr="00721765" w:rsidRDefault="001E6F3A" w:rsidP="001E6F3A">
            <w:pPr>
              <w:jc w:val="center"/>
              <w:rPr>
                <w:rFonts w:ascii="Arial" w:hAnsi="Arial" w:cs="Arial"/>
              </w:rPr>
            </w:pPr>
            <w:r>
              <w:rPr>
                <w:rFonts w:ascii="Arial" w:hAnsi="Arial" w:cs="Arial"/>
              </w:rPr>
              <w:t>N</w:t>
            </w:r>
          </w:p>
        </w:tc>
        <w:tc>
          <w:tcPr>
            <w:tcW w:w="386" w:type="pct"/>
          </w:tcPr>
          <w:p w14:paraId="1B884584" w14:textId="084D6D5A" w:rsidR="001E6F3A" w:rsidRPr="00721765" w:rsidRDefault="001E6F3A" w:rsidP="001E6F3A">
            <w:pPr>
              <w:jc w:val="center"/>
              <w:rPr>
                <w:rFonts w:ascii="Arial" w:hAnsi="Arial" w:cs="Arial"/>
              </w:rPr>
            </w:pPr>
            <w:r>
              <w:rPr>
                <w:rFonts w:ascii="Arial" w:hAnsi="Arial" w:cs="Arial"/>
              </w:rPr>
              <w:t>N</w:t>
            </w:r>
          </w:p>
        </w:tc>
        <w:tc>
          <w:tcPr>
            <w:tcW w:w="308" w:type="pct"/>
          </w:tcPr>
          <w:p w14:paraId="3D63B8B3" w14:textId="30C43321" w:rsidR="001E6F3A" w:rsidRDefault="001E6F3A" w:rsidP="001E6F3A">
            <w:pPr>
              <w:jc w:val="center"/>
              <w:rPr>
                <w:rFonts w:ascii="Arial" w:hAnsi="Arial" w:cs="Arial"/>
              </w:rPr>
            </w:pPr>
            <w:r>
              <w:rPr>
                <w:rFonts w:ascii="Arial" w:hAnsi="Arial" w:cs="Arial"/>
              </w:rPr>
              <w:t>Y</w:t>
            </w:r>
          </w:p>
        </w:tc>
        <w:tc>
          <w:tcPr>
            <w:tcW w:w="386" w:type="pct"/>
          </w:tcPr>
          <w:p w14:paraId="4CEE844B" w14:textId="71EA4603"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62"/>
            </w:r>
          </w:p>
        </w:tc>
        <w:tc>
          <w:tcPr>
            <w:tcW w:w="308" w:type="pct"/>
          </w:tcPr>
          <w:p w14:paraId="55DF9292" w14:textId="35A31878" w:rsidR="001E6F3A" w:rsidRPr="007D1D02" w:rsidRDefault="001E6F3A" w:rsidP="001E6F3A">
            <w:pPr>
              <w:jc w:val="center"/>
              <w:rPr>
                <w:rFonts w:ascii="Arial" w:hAnsi="Arial" w:cs="Arial"/>
                <w:highlight w:val="yellow"/>
              </w:rPr>
            </w:pPr>
            <w:r>
              <w:rPr>
                <w:rFonts w:ascii="Arial" w:hAnsi="Arial" w:cs="Arial"/>
              </w:rPr>
              <w:t>Y</w:t>
            </w:r>
          </w:p>
        </w:tc>
        <w:tc>
          <w:tcPr>
            <w:tcW w:w="386" w:type="pct"/>
          </w:tcPr>
          <w:p w14:paraId="7D06DF06" w14:textId="18113F78" w:rsidR="001E6F3A" w:rsidRPr="007D1D02" w:rsidRDefault="001E6F3A" w:rsidP="001E6F3A">
            <w:pPr>
              <w:jc w:val="center"/>
              <w:rPr>
                <w:rFonts w:ascii="Arial" w:hAnsi="Arial" w:cs="Arial"/>
                <w:highlight w:val="yellow"/>
              </w:rPr>
            </w:pPr>
            <w:r>
              <w:rPr>
                <w:rFonts w:ascii="Arial" w:hAnsi="Arial" w:cs="Arial"/>
              </w:rPr>
              <w:t>Y</w:t>
            </w:r>
            <w:r>
              <w:rPr>
                <w:rStyle w:val="EndnoteReference"/>
                <w:rFonts w:ascii="Arial" w:hAnsi="Arial" w:cs="Arial"/>
              </w:rPr>
              <w:endnoteReference w:id="263"/>
            </w:r>
          </w:p>
        </w:tc>
        <w:tc>
          <w:tcPr>
            <w:tcW w:w="308" w:type="pct"/>
          </w:tcPr>
          <w:p w14:paraId="0BA6F047" w14:textId="3B738F80" w:rsidR="001E6F3A" w:rsidRPr="007D1D02" w:rsidRDefault="00121C48" w:rsidP="001E6F3A">
            <w:pPr>
              <w:jc w:val="center"/>
              <w:rPr>
                <w:rFonts w:ascii="Arial" w:hAnsi="Arial" w:cs="Arial"/>
                <w:highlight w:val="yellow"/>
              </w:rPr>
            </w:pPr>
            <w:r w:rsidRPr="00121C48">
              <w:rPr>
                <w:rFonts w:ascii="Arial" w:hAnsi="Arial" w:cs="Arial"/>
              </w:rPr>
              <w:t>Y</w:t>
            </w:r>
          </w:p>
        </w:tc>
        <w:tc>
          <w:tcPr>
            <w:tcW w:w="386" w:type="pct"/>
          </w:tcPr>
          <w:p w14:paraId="1E5C9A74" w14:textId="7EB69BFD" w:rsidR="001E6F3A" w:rsidRPr="007D1D02" w:rsidRDefault="001E6F3A" w:rsidP="001E6F3A">
            <w:pPr>
              <w:jc w:val="center"/>
              <w:rPr>
                <w:rFonts w:ascii="Arial" w:hAnsi="Arial" w:cs="Arial"/>
                <w:highlight w:val="yellow"/>
              </w:rPr>
            </w:pPr>
            <w:r>
              <w:rPr>
                <w:rFonts w:ascii="Arial" w:hAnsi="Arial" w:cs="Arial"/>
              </w:rPr>
              <w:t>Y</w:t>
            </w:r>
            <w:r>
              <w:rPr>
                <w:rStyle w:val="EndnoteReference"/>
                <w:rFonts w:ascii="Arial" w:hAnsi="Arial" w:cs="Arial"/>
              </w:rPr>
              <w:endnoteReference w:id="264"/>
            </w:r>
          </w:p>
        </w:tc>
        <w:tc>
          <w:tcPr>
            <w:tcW w:w="628" w:type="pct"/>
          </w:tcPr>
          <w:p w14:paraId="083D9710" w14:textId="301C9250" w:rsidR="001E6F3A" w:rsidRPr="00721765" w:rsidRDefault="001E6F3A" w:rsidP="001E6F3A">
            <w:pPr>
              <w:jc w:val="center"/>
              <w:rPr>
                <w:rFonts w:ascii="Arial" w:hAnsi="Arial" w:cs="Arial"/>
              </w:rPr>
            </w:pPr>
            <w:r>
              <w:rPr>
                <w:rFonts w:ascii="Arial" w:hAnsi="Arial" w:cs="Arial"/>
              </w:rPr>
              <w:t>N</w:t>
            </w:r>
          </w:p>
        </w:tc>
      </w:tr>
      <w:tr w:rsidR="00784A1A" w:rsidRPr="00721765" w14:paraId="546F14E1" w14:textId="77777777" w:rsidTr="00BE7357">
        <w:trPr>
          <w:jc w:val="center"/>
        </w:trPr>
        <w:tc>
          <w:tcPr>
            <w:tcW w:w="207" w:type="pct"/>
          </w:tcPr>
          <w:p w14:paraId="4842DF7E" w14:textId="77777777" w:rsidR="001E6F3A" w:rsidRPr="00721765" w:rsidRDefault="001E6F3A" w:rsidP="001E6F3A">
            <w:pPr>
              <w:jc w:val="center"/>
              <w:rPr>
                <w:rFonts w:ascii="Arial" w:hAnsi="Arial" w:cs="Arial"/>
                <w:b/>
                <w:bCs/>
              </w:rPr>
            </w:pPr>
            <w:r w:rsidRPr="00721765">
              <w:rPr>
                <w:rFonts w:ascii="Arial" w:hAnsi="Arial" w:cs="Arial"/>
                <w:b/>
                <w:bCs/>
              </w:rPr>
              <w:t>KY</w:t>
            </w:r>
          </w:p>
        </w:tc>
        <w:tc>
          <w:tcPr>
            <w:tcW w:w="308" w:type="pct"/>
          </w:tcPr>
          <w:p w14:paraId="4884C3EF" w14:textId="6F3D4F12" w:rsidR="001E6F3A" w:rsidRPr="00721765" w:rsidRDefault="001E6F3A" w:rsidP="001E6F3A">
            <w:pPr>
              <w:jc w:val="center"/>
              <w:rPr>
                <w:rFonts w:ascii="Arial" w:hAnsi="Arial" w:cs="Arial"/>
              </w:rPr>
            </w:pPr>
            <w:r>
              <w:rPr>
                <w:rFonts w:ascii="Arial" w:hAnsi="Arial" w:cs="Arial"/>
              </w:rPr>
              <w:t>N</w:t>
            </w:r>
          </w:p>
        </w:tc>
        <w:tc>
          <w:tcPr>
            <w:tcW w:w="386" w:type="pct"/>
          </w:tcPr>
          <w:p w14:paraId="285D7587" w14:textId="4D3558FF" w:rsidR="001E6F3A" w:rsidRPr="00721765" w:rsidRDefault="001E6F3A" w:rsidP="001E6F3A">
            <w:pPr>
              <w:jc w:val="center"/>
              <w:rPr>
                <w:rFonts w:ascii="Arial" w:hAnsi="Arial" w:cs="Arial"/>
              </w:rPr>
            </w:pPr>
            <w:r>
              <w:rPr>
                <w:rFonts w:ascii="Arial" w:hAnsi="Arial" w:cs="Arial"/>
              </w:rPr>
              <w:t>N</w:t>
            </w:r>
          </w:p>
        </w:tc>
        <w:tc>
          <w:tcPr>
            <w:tcW w:w="308" w:type="pct"/>
          </w:tcPr>
          <w:p w14:paraId="24727D62" w14:textId="7C987460" w:rsidR="001E6F3A" w:rsidRPr="00721765" w:rsidRDefault="001E6F3A" w:rsidP="001E6F3A">
            <w:pPr>
              <w:jc w:val="center"/>
              <w:rPr>
                <w:rFonts w:ascii="Arial" w:hAnsi="Arial" w:cs="Arial"/>
              </w:rPr>
            </w:pPr>
            <w:r>
              <w:rPr>
                <w:rFonts w:ascii="Arial" w:hAnsi="Arial" w:cs="Arial"/>
              </w:rPr>
              <w:t>N</w:t>
            </w:r>
          </w:p>
        </w:tc>
        <w:tc>
          <w:tcPr>
            <w:tcW w:w="386" w:type="pct"/>
          </w:tcPr>
          <w:p w14:paraId="5740DB10" w14:textId="01D2746C" w:rsidR="001E6F3A" w:rsidRPr="00721765" w:rsidRDefault="001E6F3A" w:rsidP="001E6F3A">
            <w:pPr>
              <w:jc w:val="center"/>
              <w:rPr>
                <w:rFonts w:ascii="Arial" w:hAnsi="Arial" w:cs="Arial"/>
              </w:rPr>
            </w:pPr>
            <w:r>
              <w:rPr>
                <w:rFonts w:ascii="Arial" w:hAnsi="Arial" w:cs="Arial"/>
              </w:rPr>
              <w:t>N</w:t>
            </w:r>
          </w:p>
        </w:tc>
        <w:tc>
          <w:tcPr>
            <w:tcW w:w="308" w:type="pct"/>
          </w:tcPr>
          <w:p w14:paraId="6E20D312" w14:textId="15DA1F67" w:rsidR="001E6F3A" w:rsidRPr="00721765" w:rsidRDefault="001E6F3A" w:rsidP="001E6F3A">
            <w:pPr>
              <w:jc w:val="center"/>
              <w:rPr>
                <w:rFonts w:ascii="Arial" w:hAnsi="Arial" w:cs="Arial"/>
              </w:rPr>
            </w:pPr>
            <w:r>
              <w:rPr>
                <w:rFonts w:ascii="Arial" w:hAnsi="Arial" w:cs="Arial"/>
              </w:rPr>
              <w:t>N</w:t>
            </w:r>
          </w:p>
        </w:tc>
        <w:tc>
          <w:tcPr>
            <w:tcW w:w="386" w:type="pct"/>
          </w:tcPr>
          <w:p w14:paraId="7C4E46B5" w14:textId="72C6CF50" w:rsidR="001E6F3A" w:rsidRPr="00721765" w:rsidRDefault="001E6F3A" w:rsidP="001E6F3A">
            <w:pPr>
              <w:jc w:val="center"/>
              <w:rPr>
                <w:rFonts w:ascii="Arial" w:hAnsi="Arial" w:cs="Arial"/>
              </w:rPr>
            </w:pPr>
            <w:r>
              <w:rPr>
                <w:rFonts w:ascii="Arial" w:hAnsi="Arial" w:cs="Arial"/>
              </w:rPr>
              <w:t>N</w:t>
            </w:r>
          </w:p>
        </w:tc>
        <w:tc>
          <w:tcPr>
            <w:tcW w:w="308" w:type="pct"/>
          </w:tcPr>
          <w:p w14:paraId="748B3E1B" w14:textId="2F33F279" w:rsidR="001E6F3A" w:rsidRDefault="001E6F3A" w:rsidP="001E6F3A">
            <w:pPr>
              <w:jc w:val="center"/>
              <w:rPr>
                <w:rFonts w:ascii="Arial" w:hAnsi="Arial" w:cs="Arial"/>
              </w:rPr>
            </w:pPr>
            <w:r>
              <w:rPr>
                <w:rFonts w:ascii="Arial" w:hAnsi="Arial" w:cs="Arial"/>
              </w:rPr>
              <w:t>Y</w:t>
            </w:r>
          </w:p>
        </w:tc>
        <w:tc>
          <w:tcPr>
            <w:tcW w:w="386" w:type="pct"/>
          </w:tcPr>
          <w:p w14:paraId="7ECF155D" w14:textId="76E9DBE7"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65"/>
            </w:r>
          </w:p>
        </w:tc>
        <w:tc>
          <w:tcPr>
            <w:tcW w:w="308" w:type="pct"/>
          </w:tcPr>
          <w:p w14:paraId="61FB809E" w14:textId="7555FCC5" w:rsidR="001E6F3A" w:rsidRPr="00721765" w:rsidRDefault="001E6F3A" w:rsidP="001E6F3A">
            <w:pPr>
              <w:jc w:val="center"/>
              <w:rPr>
                <w:rFonts w:ascii="Arial" w:hAnsi="Arial" w:cs="Arial"/>
              </w:rPr>
            </w:pPr>
            <w:r>
              <w:rPr>
                <w:rFonts w:ascii="Arial" w:hAnsi="Arial" w:cs="Arial"/>
              </w:rPr>
              <w:t>N</w:t>
            </w:r>
          </w:p>
        </w:tc>
        <w:tc>
          <w:tcPr>
            <w:tcW w:w="386" w:type="pct"/>
          </w:tcPr>
          <w:p w14:paraId="088218C6" w14:textId="1644B631" w:rsidR="001E6F3A" w:rsidRPr="00721765" w:rsidRDefault="001E6F3A" w:rsidP="001E6F3A">
            <w:pPr>
              <w:jc w:val="center"/>
              <w:rPr>
                <w:rFonts w:ascii="Arial" w:hAnsi="Arial" w:cs="Arial"/>
              </w:rPr>
            </w:pPr>
            <w:r>
              <w:rPr>
                <w:rFonts w:ascii="Arial" w:hAnsi="Arial" w:cs="Arial"/>
              </w:rPr>
              <w:t>N</w:t>
            </w:r>
          </w:p>
        </w:tc>
        <w:tc>
          <w:tcPr>
            <w:tcW w:w="308" w:type="pct"/>
          </w:tcPr>
          <w:p w14:paraId="01FD2293" w14:textId="6CED67F8" w:rsidR="001E6F3A" w:rsidRPr="007D1D02" w:rsidRDefault="001E6F3A" w:rsidP="001E6F3A">
            <w:pPr>
              <w:jc w:val="center"/>
              <w:rPr>
                <w:rFonts w:ascii="Arial" w:hAnsi="Arial" w:cs="Arial"/>
                <w:highlight w:val="yellow"/>
              </w:rPr>
            </w:pPr>
            <w:r>
              <w:rPr>
                <w:rFonts w:ascii="Arial" w:hAnsi="Arial" w:cs="Arial"/>
              </w:rPr>
              <w:t>N</w:t>
            </w:r>
          </w:p>
        </w:tc>
        <w:tc>
          <w:tcPr>
            <w:tcW w:w="386" w:type="pct"/>
          </w:tcPr>
          <w:p w14:paraId="67240F2E" w14:textId="10D94EFC" w:rsidR="001E6F3A" w:rsidRPr="007D1D02" w:rsidRDefault="001E6F3A" w:rsidP="001E6F3A">
            <w:pPr>
              <w:jc w:val="center"/>
              <w:rPr>
                <w:rFonts w:ascii="Arial" w:hAnsi="Arial" w:cs="Arial"/>
                <w:highlight w:val="yellow"/>
              </w:rPr>
            </w:pPr>
            <w:r>
              <w:rPr>
                <w:rFonts w:ascii="Arial" w:hAnsi="Arial" w:cs="Arial"/>
              </w:rPr>
              <w:t>N</w:t>
            </w:r>
          </w:p>
        </w:tc>
        <w:tc>
          <w:tcPr>
            <w:tcW w:w="628" w:type="pct"/>
          </w:tcPr>
          <w:p w14:paraId="308AB5D9" w14:textId="731AF11A"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66"/>
            </w:r>
          </w:p>
        </w:tc>
      </w:tr>
      <w:tr w:rsidR="00784A1A" w:rsidRPr="00721765" w14:paraId="5E5309A4" w14:textId="77777777" w:rsidTr="00BE7357">
        <w:trPr>
          <w:jc w:val="center"/>
        </w:trPr>
        <w:tc>
          <w:tcPr>
            <w:tcW w:w="207" w:type="pct"/>
          </w:tcPr>
          <w:p w14:paraId="4480EDC7" w14:textId="77777777" w:rsidR="001E6F3A" w:rsidRPr="00721765" w:rsidRDefault="001E6F3A" w:rsidP="001E6F3A">
            <w:pPr>
              <w:jc w:val="center"/>
              <w:rPr>
                <w:rFonts w:ascii="Arial" w:hAnsi="Arial" w:cs="Arial"/>
                <w:b/>
                <w:bCs/>
              </w:rPr>
            </w:pPr>
            <w:r w:rsidRPr="00721765">
              <w:rPr>
                <w:rFonts w:ascii="Arial" w:hAnsi="Arial" w:cs="Arial"/>
                <w:b/>
                <w:bCs/>
              </w:rPr>
              <w:t>LA</w:t>
            </w:r>
          </w:p>
        </w:tc>
        <w:tc>
          <w:tcPr>
            <w:tcW w:w="308" w:type="pct"/>
          </w:tcPr>
          <w:p w14:paraId="212ED6AB" w14:textId="283C4D89"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67"/>
            </w:r>
          </w:p>
        </w:tc>
        <w:tc>
          <w:tcPr>
            <w:tcW w:w="386" w:type="pct"/>
          </w:tcPr>
          <w:p w14:paraId="1CEE1CC3" w14:textId="0FCC35E5" w:rsidR="001E6F3A" w:rsidRPr="00721765" w:rsidRDefault="001E6F3A" w:rsidP="001E6F3A">
            <w:pPr>
              <w:jc w:val="center"/>
              <w:rPr>
                <w:rFonts w:ascii="Arial" w:hAnsi="Arial" w:cs="Arial"/>
              </w:rPr>
            </w:pPr>
            <w:r>
              <w:rPr>
                <w:rFonts w:ascii="Arial" w:hAnsi="Arial" w:cs="Arial"/>
              </w:rPr>
              <w:t>N</w:t>
            </w:r>
          </w:p>
        </w:tc>
        <w:tc>
          <w:tcPr>
            <w:tcW w:w="308" w:type="pct"/>
          </w:tcPr>
          <w:p w14:paraId="75D238FB" w14:textId="0E912E6F" w:rsidR="001E6F3A" w:rsidRPr="00721765" w:rsidRDefault="001E6F3A" w:rsidP="001E6F3A">
            <w:pPr>
              <w:jc w:val="center"/>
              <w:rPr>
                <w:rFonts w:ascii="Arial" w:hAnsi="Arial" w:cs="Arial"/>
              </w:rPr>
            </w:pPr>
            <w:r>
              <w:rPr>
                <w:rFonts w:ascii="Arial" w:hAnsi="Arial" w:cs="Arial"/>
              </w:rPr>
              <w:t>N</w:t>
            </w:r>
          </w:p>
        </w:tc>
        <w:tc>
          <w:tcPr>
            <w:tcW w:w="386" w:type="pct"/>
          </w:tcPr>
          <w:p w14:paraId="1CE0F4B7" w14:textId="72AF04C1" w:rsidR="001E6F3A" w:rsidRPr="00721765" w:rsidRDefault="001E6F3A" w:rsidP="001E6F3A">
            <w:pPr>
              <w:jc w:val="center"/>
              <w:rPr>
                <w:rFonts w:ascii="Arial" w:hAnsi="Arial" w:cs="Arial"/>
              </w:rPr>
            </w:pPr>
            <w:r>
              <w:rPr>
                <w:rFonts w:ascii="Arial" w:hAnsi="Arial" w:cs="Arial"/>
              </w:rPr>
              <w:t>N</w:t>
            </w:r>
          </w:p>
        </w:tc>
        <w:tc>
          <w:tcPr>
            <w:tcW w:w="308" w:type="pct"/>
          </w:tcPr>
          <w:p w14:paraId="7D18C9F2" w14:textId="054611C0" w:rsidR="001E6F3A" w:rsidRPr="00B14A59" w:rsidRDefault="001E6F3A" w:rsidP="001E6F3A">
            <w:pPr>
              <w:jc w:val="center"/>
              <w:rPr>
                <w:rFonts w:ascii="Arial" w:hAnsi="Arial" w:cs="Arial"/>
              </w:rPr>
            </w:pPr>
            <w:r w:rsidRPr="00B14A59">
              <w:rPr>
                <w:rFonts w:ascii="Arial" w:hAnsi="Arial" w:cs="Arial"/>
              </w:rPr>
              <w:t>N</w:t>
            </w:r>
          </w:p>
        </w:tc>
        <w:tc>
          <w:tcPr>
            <w:tcW w:w="386" w:type="pct"/>
          </w:tcPr>
          <w:p w14:paraId="3B085555" w14:textId="6C23B55C" w:rsidR="001E6F3A" w:rsidRPr="00B14A59" w:rsidRDefault="001E6F3A" w:rsidP="001E6F3A">
            <w:pPr>
              <w:jc w:val="center"/>
              <w:rPr>
                <w:rFonts w:ascii="Arial" w:hAnsi="Arial" w:cs="Arial"/>
              </w:rPr>
            </w:pPr>
            <w:r w:rsidRPr="00B14A59">
              <w:rPr>
                <w:rFonts w:ascii="Arial" w:hAnsi="Arial" w:cs="Arial"/>
              </w:rPr>
              <w:t>N</w:t>
            </w:r>
          </w:p>
        </w:tc>
        <w:tc>
          <w:tcPr>
            <w:tcW w:w="308" w:type="pct"/>
          </w:tcPr>
          <w:p w14:paraId="04D054EB" w14:textId="6733635C" w:rsidR="001E6F3A" w:rsidRDefault="001E6F3A" w:rsidP="001E6F3A">
            <w:pPr>
              <w:jc w:val="center"/>
              <w:rPr>
                <w:rFonts w:ascii="Arial" w:hAnsi="Arial" w:cs="Arial"/>
              </w:rPr>
            </w:pPr>
            <w:r>
              <w:rPr>
                <w:rFonts w:ascii="Arial" w:hAnsi="Arial" w:cs="Arial"/>
              </w:rPr>
              <w:t>N</w:t>
            </w:r>
          </w:p>
        </w:tc>
        <w:tc>
          <w:tcPr>
            <w:tcW w:w="386" w:type="pct"/>
          </w:tcPr>
          <w:p w14:paraId="0EB9AC40" w14:textId="3977A74D" w:rsidR="001E6F3A" w:rsidRDefault="001E6F3A" w:rsidP="001E6F3A">
            <w:pPr>
              <w:jc w:val="center"/>
              <w:rPr>
                <w:rFonts w:ascii="Arial" w:hAnsi="Arial" w:cs="Arial"/>
              </w:rPr>
            </w:pPr>
            <w:r>
              <w:rPr>
                <w:rFonts w:ascii="Arial" w:hAnsi="Arial" w:cs="Arial"/>
              </w:rPr>
              <w:t>N</w:t>
            </w:r>
          </w:p>
        </w:tc>
        <w:tc>
          <w:tcPr>
            <w:tcW w:w="308" w:type="pct"/>
          </w:tcPr>
          <w:p w14:paraId="49BE60A4" w14:textId="69737E1A" w:rsidR="001E6F3A" w:rsidRPr="00721765" w:rsidRDefault="001E6F3A" w:rsidP="001E6F3A">
            <w:pPr>
              <w:jc w:val="center"/>
              <w:rPr>
                <w:rFonts w:ascii="Arial" w:hAnsi="Arial" w:cs="Arial"/>
              </w:rPr>
            </w:pPr>
            <w:r>
              <w:rPr>
                <w:rFonts w:ascii="Arial" w:hAnsi="Arial" w:cs="Arial"/>
              </w:rPr>
              <w:t>N</w:t>
            </w:r>
          </w:p>
        </w:tc>
        <w:tc>
          <w:tcPr>
            <w:tcW w:w="386" w:type="pct"/>
          </w:tcPr>
          <w:p w14:paraId="278E475A" w14:textId="40F3E466" w:rsidR="001E6F3A" w:rsidRPr="00721765" w:rsidRDefault="001E6F3A" w:rsidP="001E6F3A">
            <w:pPr>
              <w:jc w:val="center"/>
              <w:rPr>
                <w:rFonts w:ascii="Arial" w:hAnsi="Arial" w:cs="Arial"/>
              </w:rPr>
            </w:pPr>
            <w:r>
              <w:rPr>
                <w:rFonts w:ascii="Arial" w:hAnsi="Arial" w:cs="Arial"/>
              </w:rPr>
              <w:t>N</w:t>
            </w:r>
          </w:p>
        </w:tc>
        <w:tc>
          <w:tcPr>
            <w:tcW w:w="308" w:type="pct"/>
          </w:tcPr>
          <w:p w14:paraId="1853FE05" w14:textId="5A43A74D" w:rsidR="001E6F3A" w:rsidRPr="00721765" w:rsidRDefault="001E6F3A" w:rsidP="001E6F3A">
            <w:pPr>
              <w:jc w:val="center"/>
              <w:rPr>
                <w:rFonts w:ascii="Arial" w:hAnsi="Arial" w:cs="Arial"/>
              </w:rPr>
            </w:pPr>
            <w:r>
              <w:rPr>
                <w:rFonts w:ascii="Arial" w:hAnsi="Arial" w:cs="Arial"/>
              </w:rPr>
              <w:t>Y</w:t>
            </w:r>
          </w:p>
        </w:tc>
        <w:tc>
          <w:tcPr>
            <w:tcW w:w="386" w:type="pct"/>
          </w:tcPr>
          <w:p w14:paraId="6944D3BD" w14:textId="7F5EC32B"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68"/>
            </w:r>
          </w:p>
        </w:tc>
        <w:tc>
          <w:tcPr>
            <w:tcW w:w="628" w:type="pct"/>
          </w:tcPr>
          <w:p w14:paraId="7EA36B29" w14:textId="252787B8" w:rsidR="001E6F3A" w:rsidRPr="00721765" w:rsidRDefault="001E6F3A" w:rsidP="001E6F3A">
            <w:pPr>
              <w:jc w:val="center"/>
              <w:rPr>
                <w:rFonts w:ascii="Arial" w:hAnsi="Arial" w:cs="Arial"/>
              </w:rPr>
            </w:pPr>
            <w:r>
              <w:rPr>
                <w:rFonts w:ascii="Arial" w:hAnsi="Arial" w:cs="Arial"/>
              </w:rPr>
              <w:t>N</w:t>
            </w:r>
          </w:p>
        </w:tc>
      </w:tr>
      <w:tr w:rsidR="00784A1A" w:rsidRPr="00721765" w14:paraId="4BE8D4EB" w14:textId="77777777" w:rsidTr="00BE7357">
        <w:trPr>
          <w:jc w:val="center"/>
        </w:trPr>
        <w:tc>
          <w:tcPr>
            <w:tcW w:w="207" w:type="pct"/>
          </w:tcPr>
          <w:p w14:paraId="32A5BB43" w14:textId="77777777" w:rsidR="001E6F3A" w:rsidRPr="00721765" w:rsidRDefault="001E6F3A" w:rsidP="001E6F3A">
            <w:pPr>
              <w:jc w:val="center"/>
              <w:rPr>
                <w:rFonts w:ascii="Arial" w:hAnsi="Arial" w:cs="Arial"/>
                <w:b/>
                <w:bCs/>
              </w:rPr>
            </w:pPr>
            <w:r w:rsidRPr="00721765">
              <w:rPr>
                <w:rFonts w:ascii="Arial" w:hAnsi="Arial" w:cs="Arial"/>
                <w:b/>
                <w:bCs/>
              </w:rPr>
              <w:t>MA</w:t>
            </w:r>
          </w:p>
        </w:tc>
        <w:tc>
          <w:tcPr>
            <w:tcW w:w="308" w:type="pct"/>
          </w:tcPr>
          <w:p w14:paraId="1B0DB549" w14:textId="49238B03"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69"/>
            </w:r>
          </w:p>
        </w:tc>
        <w:tc>
          <w:tcPr>
            <w:tcW w:w="386" w:type="pct"/>
          </w:tcPr>
          <w:p w14:paraId="77F070FB" w14:textId="15387E72" w:rsidR="001E6F3A" w:rsidRPr="00721765" w:rsidRDefault="001E6F3A" w:rsidP="001E6F3A">
            <w:pPr>
              <w:jc w:val="center"/>
              <w:rPr>
                <w:rFonts w:ascii="Arial" w:hAnsi="Arial" w:cs="Arial"/>
              </w:rPr>
            </w:pPr>
            <w:r>
              <w:rPr>
                <w:rFonts w:ascii="Arial" w:hAnsi="Arial" w:cs="Arial"/>
              </w:rPr>
              <w:t>N</w:t>
            </w:r>
          </w:p>
        </w:tc>
        <w:tc>
          <w:tcPr>
            <w:tcW w:w="308" w:type="pct"/>
          </w:tcPr>
          <w:p w14:paraId="5E2B479D" w14:textId="5565E208"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3D674ABF" w14:textId="409D2FE3" w:rsidR="001E6F3A" w:rsidRPr="00721765" w:rsidRDefault="001E6F3A" w:rsidP="001E6F3A">
            <w:pPr>
              <w:jc w:val="center"/>
              <w:rPr>
                <w:rFonts w:ascii="Arial" w:hAnsi="Arial" w:cs="Arial"/>
              </w:rPr>
            </w:pPr>
            <w:r>
              <w:rPr>
                <w:rFonts w:ascii="Arial" w:hAnsi="Arial" w:cs="Arial"/>
              </w:rPr>
              <w:t>N</w:t>
            </w:r>
          </w:p>
        </w:tc>
        <w:tc>
          <w:tcPr>
            <w:tcW w:w="308" w:type="pct"/>
          </w:tcPr>
          <w:p w14:paraId="3EAB4CC4" w14:textId="6942EF47" w:rsidR="001E6F3A" w:rsidRPr="00721765" w:rsidRDefault="001E6F3A" w:rsidP="001E6F3A">
            <w:pPr>
              <w:jc w:val="center"/>
              <w:rPr>
                <w:rFonts w:ascii="Arial" w:hAnsi="Arial" w:cs="Arial"/>
              </w:rPr>
            </w:pPr>
            <w:r>
              <w:rPr>
                <w:rFonts w:ascii="Arial" w:hAnsi="Arial" w:cs="Arial"/>
              </w:rPr>
              <w:t>N</w:t>
            </w:r>
          </w:p>
        </w:tc>
        <w:tc>
          <w:tcPr>
            <w:tcW w:w="386" w:type="pct"/>
          </w:tcPr>
          <w:p w14:paraId="4CACCAB4" w14:textId="47E27280" w:rsidR="001E6F3A" w:rsidRPr="00721765" w:rsidRDefault="001E6F3A" w:rsidP="001E6F3A">
            <w:pPr>
              <w:jc w:val="center"/>
              <w:rPr>
                <w:rFonts w:ascii="Arial" w:hAnsi="Arial" w:cs="Arial"/>
              </w:rPr>
            </w:pPr>
            <w:r>
              <w:rPr>
                <w:rFonts w:ascii="Arial" w:hAnsi="Arial" w:cs="Arial"/>
              </w:rPr>
              <w:t>N</w:t>
            </w:r>
          </w:p>
        </w:tc>
        <w:tc>
          <w:tcPr>
            <w:tcW w:w="308" w:type="pct"/>
          </w:tcPr>
          <w:p w14:paraId="580D01D7" w14:textId="3E5A0E83" w:rsidR="001E6F3A" w:rsidRDefault="001E6F3A" w:rsidP="001E6F3A">
            <w:pPr>
              <w:jc w:val="center"/>
              <w:rPr>
                <w:rFonts w:ascii="Arial" w:hAnsi="Arial" w:cs="Arial"/>
              </w:rPr>
            </w:pPr>
            <w:r>
              <w:rPr>
                <w:rFonts w:ascii="Arial" w:hAnsi="Arial" w:cs="Arial"/>
              </w:rPr>
              <w:t>Y</w:t>
            </w:r>
          </w:p>
        </w:tc>
        <w:tc>
          <w:tcPr>
            <w:tcW w:w="386" w:type="pct"/>
          </w:tcPr>
          <w:p w14:paraId="3A632F56" w14:textId="1FEB93C1"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70"/>
            </w:r>
          </w:p>
        </w:tc>
        <w:tc>
          <w:tcPr>
            <w:tcW w:w="308" w:type="pct"/>
          </w:tcPr>
          <w:p w14:paraId="1BE92A84" w14:textId="0411CFF2" w:rsidR="001E6F3A" w:rsidRPr="00721765" w:rsidRDefault="001E6F3A" w:rsidP="001E6F3A">
            <w:pPr>
              <w:jc w:val="center"/>
              <w:rPr>
                <w:rFonts w:ascii="Arial" w:hAnsi="Arial" w:cs="Arial"/>
              </w:rPr>
            </w:pPr>
            <w:r>
              <w:rPr>
                <w:rFonts w:ascii="Arial" w:hAnsi="Arial" w:cs="Arial"/>
              </w:rPr>
              <w:t>N</w:t>
            </w:r>
          </w:p>
        </w:tc>
        <w:tc>
          <w:tcPr>
            <w:tcW w:w="386" w:type="pct"/>
          </w:tcPr>
          <w:p w14:paraId="5B10DC99" w14:textId="5F932431" w:rsidR="001E6F3A" w:rsidRPr="00721765" w:rsidRDefault="001E6F3A" w:rsidP="001E6F3A">
            <w:pPr>
              <w:jc w:val="center"/>
              <w:rPr>
                <w:rFonts w:ascii="Arial" w:hAnsi="Arial" w:cs="Arial"/>
              </w:rPr>
            </w:pPr>
            <w:r>
              <w:rPr>
                <w:rFonts w:ascii="Arial" w:hAnsi="Arial" w:cs="Arial"/>
              </w:rPr>
              <w:t>N</w:t>
            </w:r>
          </w:p>
        </w:tc>
        <w:tc>
          <w:tcPr>
            <w:tcW w:w="308" w:type="pct"/>
          </w:tcPr>
          <w:p w14:paraId="30EBC0D6" w14:textId="2AE04F9B"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5F5190C1" w14:textId="7A5AC50C" w:rsidR="001E6F3A" w:rsidRPr="00721765" w:rsidRDefault="001E6F3A" w:rsidP="001E6F3A">
            <w:pPr>
              <w:jc w:val="center"/>
              <w:rPr>
                <w:rFonts w:ascii="Arial" w:hAnsi="Arial" w:cs="Arial"/>
              </w:rPr>
            </w:pPr>
            <w:r>
              <w:rPr>
                <w:rFonts w:ascii="Arial" w:hAnsi="Arial" w:cs="Arial"/>
              </w:rPr>
              <w:t>N</w:t>
            </w:r>
          </w:p>
        </w:tc>
        <w:tc>
          <w:tcPr>
            <w:tcW w:w="628" w:type="pct"/>
          </w:tcPr>
          <w:p w14:paraId="2F543102" w14:textId="6AECD990"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71"/>
            </w:r>
          </w:p>
        </w:tc>
      </w:tr>
      <w:tr w:rsidR="00784A1A" w:rsidRPr="00721765" w14:paraId="544C98D2" w14:textId="77777777" w:rsidTr="00BE7357">
        <w:trPr>
          <w:jc w:val="center"/>
        </w:trPr>
        <w:tc>
          <w:tcPr>
            <w:tcW w:w="207" w:type="pct"/>
          </w:tcPr>
          <w:p w14:paraId="3E3D283E" w14:textId="77777777" w:rsidR="001E6F3A" w:rsidRPr="00721765" w:rsidRDefault="001E6F3A" w:rsidP="001E6F3A">
            <w:pPr>
              <w:jc w:val="center"/>
              <w:rPr>
                <w:rFonts w:ascii="Arial" w:hAnsi="Arial" w:cs="Arial"/>
                <w:b/>
                <w:bCs/>
              </w:rPr>
            </w:pPr>
            <w:r w:rsidRPr="00721765">
              <w:rPr>
                <w:rFonts w:ascii="Arial" w:hAnsi="Arial" w:cs="Arial"/>
                <w:b/>
                <w:bCs/>
              </w:rPr>
              <w:t>MD</w:t>
            </w:r>
          </w:p>
        </w:tc>
        <w:tc>
          <w:tcPr>
            <w:tcW w:w="308" w:type="pct"/>
          </w:tcPr>
          <w:p w14:paraId="4B3DA971" w14:textId="36ED3D55" w:rsidR="001E6F3A" w:rsidRPr="00721765" w:rsidRDefault="00B67125" w:rsidP="001E6F3A">
            <w:pPr>
              <w:jc w:val="center"/>
              <w:rPr>
                <w:rFonts w:ascii="Arial" w:hAnsi="Arial" w:cs="Arial"/>
              </w:rPr>
            </w:pPr>
            <w:r>
              <w:rPr>
                <w:rFonts w:ascii="Arial" w:hAnsi="Arial" w:cs="Arial"/>
              </w:rPr>
              <w:t>Y</w:t>
            </w:r>
          </w:p>
        </w:tc>
        <w:tc>
          <w:tcPr>
            <w:tcW w:w="386" w:type="pct"/>
          </w:tcPr>
          <w:p w14:paraId="179A2281" w14:textId="0B27BBC1" w:rsidR="001E6F3A" w:rsidRPr="00721765" w:rsidRDefault="00B67125" w:rsidP="001E6F3A">
            <w:pPr>
              <w:jc w:val="center"/>
              <w:rPr>
                <w:rFonts w:ascii="Arial" w:hAnsi="Arial" w:cs="Arial"/>
              </w:rPr>
            </w:pPr>
            <w:r>
              <w:rPr>
                <w:rFonts w:ascii="Arial" w:hAnsi="Arial" w:cs="Arial"/>
              </w:rPr>
              <w:t>Y</w:t>
            </w:r>
            <w:r>
              <w:rPr>
                <w:rStyle w:val="EndnoteReference"/>
                <w:rFonts w:ascii="Arial" w:hAnsi="Arial" w:cs="Arial"/>
              </w:rPr>
              <w:endnoteReference w:id="272"/>
            </w:r>
          </w:p>
        </w:tc>
        <w:tc>
          <w:tcPr>
            <w:tcW w:w="308" w:type="pct"/>
          </w:tcPr>
          <w:p w14:paraId="0F2A6929" w14:textId="06E9D36B" w:rsidR="001E6F3A" w:rsidRPr="00721765" w:rsidRDefault="001E6F3A" w:rsidP="001E6F3A">
            <w:pPr>
              <w:jc w:val="center"/>
              <w:rPr>
                <w:rFonts w:ascii="Arial" w:hAnsi="Arial" w:cs="Arial"/>
              </w:rPr>
            </w:pPr>
            <w:r>
              <w:rPr>
                <w:rFonts w:ascii="Arial" w:hAnsi="Arial" w:cs="Arial"/>
              </w:rPr>
              <w:t>N</w:t>
            </w:r>
          </w:p>
        </w:tc>
        <w:tc>
          <w:tcPr>
            <w:tcW w:w="386" w:type="pct"/>
          </w:tcPr>
          <w:p w14:paraId="69110982" w14:textId="53605423" w:rsidR="001E6F3A" w:rsidRPr="00721765" w:rsidRDefault="001E6F3A" w:rsidP="001E6F3A">
            <w:pPr>
              <w:jc w:val="center"/>
              <w:rPr>
                <w:rFonts w:ascii="Arial" w:hAnsi="Arial" w:cs="Arial"/>
              </w:rPr>
            </w:pPr>
            <w:r>
              <w:rPr>
                <w:rFonts w:ascii="Arial" w:hAnsi="Arial" w:cs="Arial"/>
              </w:rPr>
              <w:t>N</w:t>
            </w:r>
          </w:p>
        </w:tc>
        <w:tc>
          <w:tcPr>
            <w:tcW w:w="308" w:type="pct"/>
          </w:tcPr>
          <w:p w14:paraId="4DA6A23B" w14:textId="31889942" w:rsidR="001E6F3A" w:rsidRPr="00721765" w:rsidRDefault="001E6F3A" w:rsidP="001E6F3A">
            <w:pPr>
              <w:jc w:val="center"/>
              <w:rPr>
                <w:rFonts w:ascii="Arial" w:hAnsi="Arial" w:cs="Arial"/>
              </w:rPr>
            </w:pPr>
            <w:r>
              <w:rPr>
                <w:rFonts w:ascii="Arial" w:hAnsi="Arial" w:cs="Arial"/>
              </w:rPr>
              <w:t>N</w:t>
            </w:r>
          </w:p>
        </w:tc>
        <w:tc>
          <w:tcPr>
            <w:tcW w:w="386" w:type="pct"/>
          </w:tcPr>
          <w:p w14:paraId="0CAAA1C1" w14:textId="606C4AF2" w:rsidR="001E6F3A" w:rsidRPr="00721765" w:rsidRDefault="001E6F3A" w:rsidP="001E6F3A">
            <w:pPr>
              <w:jc w:val="center"/>
              <w:rPr>
                <w:rFonts w:ascii="Arial" w:hAnsi="Arial" w:cs="Arial"/>
              </w:rPr>
            </w:pPr>
            <w:r>
              <w:rPr>
                <w:rFonts w:ascii="Arial" w:hAnsi="Arial" w:cs="Arial"/>
              </w:rPr>
              <w:t>N</w:t>
            </w:r>
          </w:p>
        </w:tc>
        <w:tc>
          <w:tcPr>
            <w:tcW w:w="308" w:type="pct"/>
          </w:tcPr>
          <w:p w14:paraId="2A223C62" w14:textId="7299B1C5" w:rsidR="001E6F3A" w:rsidRDefault="001E6F3A" w:rsidP="001E6F3A">
            <w:pPr>
              <w:jc w:val="center"/>
              <w:rPr>
                <w:rFonts w:ascii="Arial" w:hAnsi="Arial" w:cs="Arial"/>
              </w:rPr>
            </w:pPr>
            <w:r>
              <w:rPr>
                <w:rFonts w:ascii="Arial" w:hAnsi="Arial" w:cs="Arial"/>
              </w:rPr>
              <w:t>Y</w:t>
            </w:r>
          </w:p>
        </w:tc>
        <w:tc>
          <w:tcPr>
            <w:tcW w:w="386" w:type="pct"/>
          </w:tcPr>
          <w:p w14:paraId="66BFF62C" w14:textId="0D45C882"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73"/>
            </w:r>
          </w:p>
        </w:tc>
        <w:tc>
          <w:tcPr>
            <w:tcW w:w="308" w:type="pct"/>
          </w:tcPr>
          <w:p w14:paraId="090C274F" w14:textId="0A1BC778" w:rsidR="001E6F3A" w:rsidRPr="00721765" w:rsidRDefault="001E6F3A" w:rsidP="001E6F3A">
            <w:pPr>
              <w:jc w:val="center"/>
              <w:rPr>
                <w:rFonts w:ascii="Arial" w:hAnsi="Arial" w:cs="Arial"/>
              </w:rPr>
            </w:pPr>
            <w:r>
              <w:rPr>
                <w:rFonts w:ascii="Arial" w:hAnsi="Arial" w:cs="Arial"/>
              </w:rPr>
              <w:t>N</w:t>
            </w:r>
          </w:p>
        </w:tc>
        <w:tc>
          <w:tcPr>
            <w:tcW w:w="386" w:type="pct"/>
          </w:tcPr>
          <w:p w14:paraId="324CAC09" w14:textId="28137174" w:rsidR="001E6F3A" w:rsidRPr="00721765" w:rsidRDefault="001E6F3A" w:rsidP="001E6F3A">
            <w:pPr>
              <w:jc w:val="center"/>
              <w:rPr>
                <w:rFonts w:ascii="Arial" w:hAnsi="Arial" w:cs="Arial"/>
              </w:rPr>
            </w:pPr>
            <w:r>
              <w:rPr>
                <w:rFonts w:ascii="Arial" w:hAnsi="Arial" w:cs="Arial"/>
              </w:rPr>
              <w:t>N</w:t>
            </w:r>
          </w:p>
        </w:tc>
        <w:tc>
          <w:tcPr>
            <w:tcW w:w="308" w:type="pct"/>
          </w:tcPr>
          <w:p w14:paraId="4270A0CC" w14:textId="0CF43C65" w:rsidR="001E6F3A" w:rsidRPr="00721765" w:rsidRDefault="001E6F3A" w:rsidP="001E6F3A">
            <w:pPr>
              <w:jc w:val="center"/>
              <w:rPr>
                <w:rFonts w:ascii="Arial" w:hAnsi="Arial" w:cs="Arial"/>
              </w:rPr>
            </w:pPr>
            <w:r>
              <w:rPr>
                <w:rFonts w:ascii="Arial" w:hAnsi="Arial" w:cs="Arial"/>
              </w:rPr>
              <w:t>Y</w:t>
            </w:r>
          </w:p>
        </w:tc>
        <w:tc>
          <w:tcPr>
            <w:tcW w:w="386" w:type="pct"/>
          </w:tcPr>
          <w:p w14:paraId="75D58F8B" w14:textId="5792AB51"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74"/>
            </w:r>
          </w:p>
        </w:tc>
        <w:tc>
          <w:tcPr>
            <w:tcW w:w="628" w:type="pct"/>
          </w:tcPr>
          <w:p w14:paraId="5952B091" w14:textId="3190FFFE" w:rsidR="001E6F3A" w:rsidRPr="008F1D95" w:rsidRDefault="001E6F3A" w:rsidP="001E6F3A">
            <w:pPr>
              <w:jc w:val="center"/>
              <w:rPr>
                <w:rFonts w:ascii="Arial" w:hAnsi="Arial" w:cs="Arial"/>
              </w:rPr>
            </w:pPr>
            <w:r w:rsidRPr="008F1D95">
              <w:rPr>
                <w:rFonts w:ascii="Arial" w:hAnsi="Arial" w:cs="Arial"/>
              </w:rPr>
              <w:t>N</w:t>
            </w:r>
          </w:p>
        </w:tc>
      </w:tr>
      <w:tr w:rsidR="00784A1A" w:rsidRPr="00721765" w14:paraId="2501EDD2" w14:textId="77777777" w:rsidTr="00BE7357">
        <w:trPr>
          <w:jc w:val="center"/>
        </w:trPr>
        <w:tc>
          <w:tcPr>
            <w:tcW w:w="207" w:type="pct"/>
          </w:tcPr>
          <w:p w14:paraId="198F8A95" w14:textId="77777777" w:rsidR="001E6F3A" w:rsidRPr="00721765" w:rsidRDefault="001E6F3A" w:rsidP="001E6F3A">
            <w:pPr>
              <w:jc w:val="center"/>
              <w:rPr>
                <w:rFonts w:ascii="Arial" w:hAnsi="Arial" w:cs="Arial"/>
                <w:b/>
                <w:bCs/>
              </w:rPr>
            </w:pPr>
            <w:r w:rsidRPr="00721765">
              <w:rPr>
                <w:rFonts w:ascii="Arial" w:hAnsi="Arial" w:cs="Arial"/>
                <w:b/>
                <w:bCs/>
              </w:rPr>
              <w:t>MI</w:t>
            </w:r>
          </w:p>
        </w:tc>
        <w:tc>
          <w:tcPr>
            <w:tcW w:w="308" w:type="pct"/>
          </w:tcPr>
          <w:p w14:paraId="32C424E3" w14:textId="5E44E0AB"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75"/>
            </w:r>
          </w:p>
        </w:tc>
        <w:tc>
          <w:tcPr>
            <w:tcW w:w="386" w:type="pct"/>
          </w:tcPr>
          <w:p w14:paraId="29C7D921" w14:textId="3504E549" w:rsidR="001E6F3A" w:rsidRPr="00721765" w:rsidRDefault="001E6F3A" w:rsidP="001E6F3A">
            <w:pPr>
              <w:jc w:val="center"/>
              <w:rPr>
                <w:rFonts w:ascii="Arial" w:hAnsi="Arial" w:cs="Arial"/>
              </w:rPr>
            </w:pPr>
            <w:r>
              <w:rPr>
                <w:rFonts w:ascii="Arial" w:hAnsi="Arial" w:cs="Arial"/>
              </w:rPr>
              <w:t>N</w:t>
            </w:r>
          </w:p>
        </w:tc>
        <w:tc>
          <w:tcPr>
            <w:tcW w:w="308" w:type="pct"/>
          </w:tcPr>
          <w:p w14:paraId="72E19775" w14:textId="0FF4F484"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537C66DA" w14:textId="34EB41E4" w:rsidR="001E6F3A" w:rsidRPr="00721765" w:rsidRDefault="001E6F3A" w:rsidP="001E6F3A">
            <w:pPr>
              <w:jc w:val="center"/>
              <w:rPr>
                <w:rFonts w:ascii="Arial" w:hAnsi="Arial" w:cs="Arial"/>
              </w:rPr>
            </w:pPr>
            <w:r>
              <w:rPr>
                <w:rFonts w:ascii="Arial" w:hAnsi="Arial" w:cs="Arial"/>
              </w:rPr>
              <w:t>N</w:t>
            </w:r>
          </w:p>
        </w:tc>
        <w:tc>
          <w:tcPr>
            <w:tcW w:w="308" w:type="pct"/>
          </w:tcPr>
          <w:p w14:paraId="6682A311" w14:textId="2F0A7FDE" w:rsidR="001E6F3A" w:rsidRPr="00721765" w:rsidRDefault="001E6F3A" w:rsidP="001E6F3A">
            <w:pPr>
              <w:jc w:val="center"/>
              <w:rPr>
                <w:rFonts w:ascii="Arial" w:hAnsi="Arial" w:cs="Arial"/>
              </w:rPr>
            </w:pPr>
            <w:r>
              <w:rPr>
                <w:rFonts w:ascii="Arial" w:hAnsi="Arial" w:cs="Arial"/>
              </w:rPr>
              <w:t>N</w:t>
            </w:r>
          </w:p>
        </w:tc>
        <w:tc>
          <w:tcPr>
            <w:tcW w:w="386" w:type="pct"/>
          </w:tcPr>
          <w:p w14:paraId="3CB6B644" w14:textId="3E8CA12D" w:rsidR="001E6F3A" w:rsidRPr="00721765" w:rsidRDefault="001E6F3A" w:rsidP="001E6F3A">
            <w:pPr>
              <w:jc w:val="center"/>
              <w:rPr>
                <w:rFonts w:ascii="Arial" w:hAnsi="Arial" w:cs="Arial"/>
              </w:rPr>
            </w:pPr>
            <w:r>
              <w:rPr>
                <w:rFonts w:ascii="Arial" w:hAnsi="Arial" w:cs="Arial"/>
              </w:rPr>
              <w:t>N</w:t>
            </w:r>
          </w:p>
        </w:tc>
        <w:tc>
          <w:tcPr>
            <w:tcW w:w="308" w:type="pct"/>
          </w:tcPr>
          <w:p w14:paraId="285CD057" w14:textId="575CB49E"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76"/>
            </w:r>
          </w:p>
        </w:tc>
        <w:tc>
          <w:tcPr>
            <w:tcW w:w="386" w:type="pct"/>
          </w:tcPr>
          <w:p w14:paraId="454FACB1" w14:textId="3AF233BA" w:rsidR="001E6F3A" w:rsidRDefault="001E6F3A" w:rsidP="001E6F3A">
            <w:pPr>
              <w:jc w:val="center"/>
              <w:rPr>
                <w:rFonts w:ascii="Arial" w:hAnsi="Arial" w:cs="Arial"/>
              </w:rPr>
            </w:pPr>
            <w:r>
              <w:rPr>
                <w:rFonts w:ascii="Arial" w:hAnsi="Arial" w:cs="Arial"/>
              </w:rPr>
              <w:t>N</w:t>
            </w:r>
          </w:p>
        </w:tc>
        <w:tc>
          <w:tcPr>
            <w:tcW w:w="308" w:type="pct"/>
          </w:tcPr>
          <w:p w14:paraId="487B288B" w14:textId="6D53DCEF" w:rsidR="001E6F3A" w:rsidRPr="00721765" w:rsidRDefault="001E6F3A" w:rsidP="001E6F3A">
            <w:pPr>
              <w:jc w:val="center"/>
              <w:rPr>
                <w:rFonts w:ascii="Arial" w:hAnsi="Arial" w:cs="Arial"/>
              </w:rPr>
            </w:pPr>
            <w:r>
              <w:rPr>
                <w:rFonts w:ascii="Arial" w:hAnsi="Arial" w:cs="Arial"/>
              </w:rPr>
              <w:t>N</w:t>
            </w:r>
          </w:p>
        </w:tc>
        <w:tc>
          <w:tcPr>
            <w:tcW w:w="386" w:type="pct"/>
          </w:tcPr>
          <w:p w14:paraId="37CF2E2B" w14:textId="434D5E7E" w:rsidR="001E6F3A" w:rsidRPr="00721765" w:rsidRDefault="001E6F3A" w:rsidP="001E6F3A">
            <w:pPr>
              <w:jc w:val="center"/>
              <w:rPr>
                <w:rFonts w:ascii="Arial" w:hAnsi="Arial" w:cs="Arial"/>
              </w:rPr>
            </w:pPr>
            <w:r>
              <w:rPr>
                <w:rFonts w:ascii="Arial" w:hAnsi="Arial" w:cs="Arial"/>
              </w:rPr>
              <w:t>N</w:t>
            </w:r>
          </w:p>
        </w:tc>
        <w:tc>
          <w:tcPr>
            <w:tcW w:w="308" w:type="pct"/>
          </w:tcPr>
          <w:p w14:paraId="222B0103" w14:textId="443BAE14" w:rsidR="001E6F3A" w:rsidRPr="00721765" w:rsidRDefault="001E6F3A" w:rsidP="001E6F3A">
            <w:pPr>
              <w:jc w:val="center"/>
              <w:rPr>
                <w:rFonts w:ascii="Arial" w:hAnsi="Arial" w:cs="Arial"/>
              </w:rPr>
            </w:pPr>
            <w:r>
              <w:rPr>
                <w:rFonts w:ascii="Arial" w:hAnsi="Arial" w:cs="Arial"/>
              </w:rPr>
              <w:t>Y</w:t>
            </w:r>
          </w:p>
        </w:tc>
        <w:tc>
          <w:tcPr>
            <w:tcW w:w="386" w:type="pct"/>
          </w:tcPr>
          <w:p w14:paraId="66D29E50" w14:textId="3C57C7A1"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77"/>
            </w:r>
          </w:p>
        </w:tc>
        <w:tc>
          <w:tcPr>
            <w:tcW w:w="628" w:type="pct"/>
          </w:tcPr>
          <w:p w14:paraId="42A091B0" w14:textId="5C72D3B4"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78"/>
            </w:r>
          </w:p>
        </w:tc>
      </w:tr>
      <w:tr w:rsidR="00784A1A" w:rsidRPr="00721765" w14:paraId="4F88D858" w14:textId="77777777" w:rsidTr="00BE7357">
        <w:trPr>
          <w:jc w:val="center"/>
        </w:trPr>
        <w:tc>
          <w:tcPr>
            <w:tcW w:w="207" w:type="pct"/>
          </w:tcPr>
          <w:p w14:paraId="560D65CF" w14:textId="77777777" w:rsidR="001E6F3A" w:rsidRPr="00721765" w:rsidRDefault="001E6F3A" w:rsidP="001E6F3A">
            <w:pPr>
              <w:jc w:val="center"/>
              <w:rPr>
                <w:rFonts w:ascii="Arial" w:hAnsi="Arial" w:cs="Arial"/>
                <w:b/>
                <w:bCs/>
              </w:rPr>
            </w:pPr>
            <w:r w:rsidRPr="00721765">
              <w:rPr>
                <w:rFonts w:ascii="Arial" w:hAnsi="Arial" w:cs="Arial"/>
                <w:b/>
                <w:bCs/>
              </w:rPr>
              <w:t>MN</w:t>
            </w:r>
          </w:p>
        </w:tc>
        <w:tc>
          <w:tcPr>
            <w:tcW w:w="308" w:type="pct"/>
          </w:tcPr>
          <w:p w14:paraId="5B078BD7" w14:textId="1DC50972" w:rsidR="001E6F3A" w:rsidRPr="00721765" w:rsidRDefault="001E6F3A" w:rsidP="001E6F3A">
            <w:pPr>
              <w:jc w:val="center"/>
              <w:rPr>
                <w:rFonts w:ascii="Arial" w:hAnsi="Arial" w:cs="Arial"/>
              </w:rPr>
            </w:pPr>
            <w:r>
              <w:rPr>
                <w:rFonts w:ascii="Arial" w:hAnsi="Arial" w:cs="Arial"/>
              </w:rPr>
              <w:t>Y</w:t>
            </w:r>
          </w:p>
        </w:tc>
        <w:tc>
          <w:tcPr>
            <w:tcW w:w="386" w:type="pct"/>
          </w:tcPr>
          <w:p w14:paraId="4B8CA88C" w14:textId="72FD87F9"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79"/>
            </w:r>
          </w:p>
        </w:tc>
        <w:tc>
          <w:tcPr>
            <w:tcW w:w="308" w:type="pct"/>
          </w:tcPr>
          <w:p w14:paraId="6E2ADCD9" w14:textId="6DDEAA0A" w:rsidR="001E6F3A" w:rsidRPr="00721765" w:rsidRDefault="001E6F3A" w:rsidP="001E6F3A">
            <w:pPr>
              <w:jc w:val="center"/>
              <w:rPr>
                <w:rFonts w:ascii="Arial" w:hAnsi="Arial" w:cs="Arial"/>
              </w:rPr>
            </w:pPr>
            <w:r>
              <w:rPr>
                <w:rFonts w:ascii="Arial" w:hAnsi="Arial" w:cs="Arial"/>
              </w:rPr>
              <w:t>N</w:t>
            </w:r>
          </w:p>
        </w:tc>
        <w:tc>
          <w:tcPr>
            <w:tcW w:w="386" w:type="pct"/>
          </w:tcPr>
          <w:p w14:paraId="7D675070" w14:textId="10114990" w:rsidR="001E6F3A" w:rsidRPr="00721765" w:rsidRDefault="001E6F3A" w:rsidP="001E6F3A">
            <w:pPr>
              <w:jc w:val="center"/>
              <w:rPr>
                <w:rFonts w:ascii="Arial" w:hAnsi="Arial" w:cs="Arial"/>
              </w:rPr>
            </w:pPr>
            <w:r>
              <w:rPr>
                <w:rFonts w:ascii="Arial" w:hAnsi="Arial" w:cs="Arial"/>
              </w:rPr>
              <w:t>N</w:t>
            </w:r>
          </w:p>
        </w:tc>
        <w:tc>
          <w:tcPr>
            <w:tcW w:w="308" w:type="pct"/>
          </w:tcPr>
          <w:p w14:paraId="7F85D032" w14:textId="66F33848" w:rsidR="001E6F3A" w:rsidRPr="00721765" w:rsidRDefault="001E6F3A" w:rsidP="001E6F3A">
            <w:pPr>
              <w:jc w:val="center"/>
              <w:rPr>
                <w:rFonts w:ascii="Arial" w:hAnsi="Arial" w:cs="Arial"/>
              </w:rPr>
            </w:pPr>
            <w:r>
              <w:rPr>
                <w:rFonts w:ascii="Arial" w:hAnsi="Arial" w:cs="Arial"/>
              </w:rPr>
              <w:t>N</w:t>
            </w:r>
          </w:p>
        </w:tc>
        <w:tc>
          <w:tcPr>
            <w:tcW w:w="386" w:type="pct"/>
          </w:tcPr>
          <w:p w14:paraId="4B910394" w14:textId="269CFC86" w:rsidR="001E6F3A" w:rsidRPr="00721765" w:rsidRDefault="001E6F3A" w:rsidP="001E6F3A">
            <w:pPr>
              <w:jc w:val="center"/>
              <w:rPr>
                <w:rFonts w:ascii="Arial" w:hAnsi="Arial" w:cs="Arial"/>
              </w:rPr>
            </w:pPr>
            <w:r>
              <w:rPr>
                <w:rFonts w:ascii="Arial" w:hAnsi="Arial" w:cs="Arial"/>
              </w:rPr>
              <w:t>N</w:t>
            </w:r>
          </w:p>
        </w:tc>
        <w:tc>
          <w:tcPr>
            <w:tcW w:w="308" w:type="pct"/>
          </w:tcPr>
          <w:p w14:paraId="2CA4A7C4" w14:textId="78B72CC6" w:rsidR="001E6F3A" w:rsidRDefault="001E6F3A" w:rsidP="001E6F3A">
            <w:pPr>
              <w:jc w:val="center"/>
              <w:rPr>
                <w:rFonts w:ascii="Arial" w:hAnsi="Arial" w:cs="Arial"/>
              </w:rPr>
            </w:pPr>
            <w:r>
              <w:rPr>
                <w:rFonts w:ascii="Arial" w:hAnsi="Arial" w:cs="Arial"/>
              </w:rPr>
              <w:t>Y</w:t>
            </w:r>
          </w:p>
        </w:tc>
        <w:tc>
          <w:tcPr>
            <w:tcW w:w="386" w:type="pct"/>
          </w:tcPr>
          <w:p w14:paraId="6343D613" w14:textId="263DAFB4"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80"/>
            </w:r>
          </w:p>
        </w:tc>
        <w:tc>
          <w:tcPr>
            <w:tcW w:w="308" w:type="pct"/>
          </w:tcPr>
          <w:p w14:paraId="15431085" w14:textId="1CA0E37C" w:rsidR="001E6F3A" w:rsidRPr="00721765" w:rsidRDefault="001E6F3A" w:rsidP="001E6F3A">
            <w:pPr>
              <w:jc w:val="center"/>
              <w:rPr>
                <w:rFonts w:ascii="Arial" w:hAnsi="Arial" w:cs="Arial"/>
              </w:rPr>
            </w:pPr>
            <w:r>
              <w:rPr>
                <w:rFonts w:ascii="Arial" w:hAnsi="Arial" w:cs="Arial"/>
              </w:rPr>
              <w:t>N</w:t>
            </w:r>
          </w:p>
        </w:tc>
        <w:tc>
          <w:tcPr>
            <w:tcW w:w="386" w:type="pct"/>
          </w:tcPr>
          <w:p w14:paraId="48DD8A4B" w14:textId="7A5AA5F9" w:rsidR="001E6F3A" w:rsidRPr="00721765" w:rsidRDefault="001E6F3A" w:rsidP="001E6F3A">
            <w:pPr>
              <w:jc w:val="center"/>
              <w:rPr>
                <w:rFonts w:ascii="Arial" w:hAnsi="Arial" w:cs="Arial"/>
              </w:rPr>
            </w:pPr>
            <w:r>
              <w:rPr>
                <w:rFonts w:ascii="Arial" w:hAnsi="Arial" w:cs="Arial"/>
              </w:rPr>
              <w:t>N</w:t>
            </w:r>
          </w:p>
        </w:tc>
        <w:tc>
          <w:tcPr>
            <w:tcW w:w="308" w:type="pct"/>
          </w:tcPr>
          <w:p w14:paraId="760F4020" w14:textId="1CFC027C" w:rsidR="001E6F3A" w:rsidRPr="00721765" w:rsidRDefault="001E6F3A" w:rsidP="001E6F3A">
            <w:pPr>
              <w:jc w:val="center"/>
              <w:rPr>
                <w:rFonts w:ascii="Arial" w:hAnsi="Arial" w:cs="Arial"/>
              </w:rPr>
            </w:pPr>
            <w:r>
              <w:rPr>
                <w:rFonts w:ascii="Arial" w:hAnsi="Arial" w:cs="Arial"/>
              </w:rPr>
              <w:t>Y</w:t>
            </w:r>
          </w:p>
        </w:tc>
        <w:tc>
          <w:tcPr>
            <w:tcW w:w="386" w:type="pct"/>
          </w:tcPr>
          <w:p w14:paraId="421C0682" w14:textId="6BD28ED1" w:rsidR="001E6F3A" w:rsidRPr="00721765" w:rsidRDefault="001E6F3A" w:rsidP="001E6F3A">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281"/>
            </w:r>
          </w:p>
        </w:tc>
        <w:tc>
          <w:tcPr>
            <w:tcW w:w="628" w:type="pct"/>
          </w:tcPr>
          <w:p w14:paraId="5439FC17" w14:textId="34E2CC3A" w:rsidR="001E6F3A" w:rsidRPr="00721765" w:rsidRDefault="001E6F3A" w:rsidP="001E6F3A">
            <w:pPr>
              <w:jc w:val="center"/>
              <w:rPr>
                <w:rFonts w:ascii="Arial" w:hAnsi="Arial" w:cs="Arial"/>
              </w:rPr>
            </w:pPr>
            <w:r>
              <w:rPr>
                <w:rFonts w:ascii="Arial" w:hAnsi="Arial" w:cs="Arial"/>
              </w:rPr>
              <w:t>N</w:t>
            </w:r>
          </w:p>
        </w:tc>
      </w:tr>
      <w:tr w:rsidR="00784A1A" w:rsidRPr="00721765" w14:paraId="2E3F7752" w14:textId="77777777" w:rsidTr="00BE7357">
        <w:trPr>
          <w:jc w:val="center"/>
        </w:trPr>
        <w:tc>
          <w:tcPr>
            <w:tcW w:w="207" w:type="pct"/>
          </w:tcPr>
          <w:p w14:paraId="4FE08794" w14:textId="77777777" w:rsidR="001E6F3A" w:rsidRPr="00721765" w:rsidRDefault="001E6F3A" w:rsidP="001E6F3A">
            <w:pPr>
              <w:jc w:val="center"/>
              <w:rPr>
                <w:rFonts w:ascii="Arial" w:hAnsi="Arial" w:cs="Arial"/>
                <w:b/>
                <w:bCs/>
              </w:rPr>
            </w:pPr>
            <w:r w:rsidRPr="00721765">
              <w:rPr>
                <w:rFonts w:ascii="Arial" w:hAnsi="Arial" w:cs="Arial"/>
                <w:b/>
                <w:bCs/>
              </w:rPr>
              <w:t>MO</w:t>
            </w:r>
          </w:p>
        </w:tc>
        <w:tc>
          <w:tcPr>
            <w:tcW w:w="308" w:type="pct"/>
          </w:tcPr>
          <w:p w14:paraId="73BE09E9" w14:textId="4E8651D1"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5C8F24FB" w14:textId="4A1C5A64" w:rsidR="001E6F3A" w:rsidRPr="00721765" w:rsidRDefault="001E6F3A" w:rsidP="001E6F3A">
            <w:pPr>
              <w:jc w:val="center"/>
              <w:rPr>
                <w:rFonts w:ascii="Arial" w:hAnsi="Arial" w:cs="Arial"/>
              </w:rPr>
            </w:pPr>
            <w:r>
              <w:rPr>
                <w:rFonts w:ascii="Arial" w:hAnsi="Arial" w:cs="Arial"/>
              </w:rPr>
              <w:t>N</w:t>
            </w:r>
          </w:p>
        </w:tc>
        <w:tc>
          <w:tcPr>
            <w:tcW w:w="308" w:type="pct"/>
          </w:tcPr>
          <w:p w14:paraId="7A8A9C67" w14:textId="5A696E23" w:rsidR="001E6F3A" w:rsidRPr="00721765" w:rsidRDefault="001E6F3A" w:rsidP="001E6F3A">
            <w:pPr>
              <w:jc w:val="center"/>
              <w:rPr>
                <w:rFonts w:ascii="Arial" w:hAnsi="Arial" w:cs="Arial"/>
              </w:rPr>
            </w:pPr>
            <w:r>
              <w:rPr>
                <w:rFonts w:ascii="Arial" w:hAnsi="Arial" w:cs="Arial"/>
              </w:rPr>
              <w:t xml:space="preserve"> N</w:t>
            </w:r>
          </w:p>
        </w:tc>
        <w:tc>
          <w:tcPr>
            <w:tcW w:w="386" w:type="pct"/>
          </w:tcPr>
          <w:p w14:paraId="329F18D9" w14:textId="074797FC" w:rsidR="001E6F3A" w:rsidRPr="00721765" w:rsidRDefault="001E6F3A" w:rsidP="001E6F3A">
            <w:pPr>
              <w:jc w:val="center"/>
              <w:rPr>
                <w:rFonts w:ascii="Arial" w:hAnsi="Arial" w:cs="Arial"/>
              </w:rPr>
            </w:pPr>
            <w:r>
              <w:rPr>
                <w:rFonts w:ascii="Arial" w:hAnsi="Arial" w:cs="Arial"/>
              </w:rPr>
              <w:t>N</w:t>
            </w:r>
          </w:p>
        </w:tc>
        <w:tc>
          <w:tcPr>
            <w:tcW w:w="308" w:type="pct"/>
          </w:tcPr>
          <w:p w14:paraId="1C89195F" w14:textId="32BDD8DF" w:rsidR="001E6F3A" w:rsidRPr="00721765" w:rsidRDefault="001E6F3A" w:rsidP="001E6F3A">
            <w:pPr>
              <w:jc w:val="center"/>
              <w:rPr>
                <w:rFonts w:ascii="Arial" w:hAnsi="Arial" w:cs="Arial"/>
              </w:rPr>
            </w:pPr>
            <w:r>
              <w:rPr>
                <w:rFonts w:ascii="Arial" w:hAnsi="Arial" w:cs="Arial"/>
              </w:rPr>
              <w:t>N</w:t>
            </w:r>
          </w:p>
        </w:tc>
        <w:tc>
          <w:tcPr>
            <w:tcW w:w="386" w:type="pct"/>
          </w:tcPr>
          <w:p w14:paraId="529F1180" w14:textId="013BC1A1" w:rsidR="001E6F3A" w:rsidRPr="00721765" w:rsidRDefault="001E6F3A" w:rsidP="001E6F3A">
            <w:pPr>
              <w:jc w:val="center"/>
              <w:rPr>
                <w:rFonts w:ascii="Arial" w:hAnsi="Arial" w:cs="Arial"/>
              </w:rPr>
            </w:pPr>
            <w:r>
              <w:rPr>
                <w:rFonts w:ascii="Arial" w:hAnsi="Arial" w:cs="Arial"/>
              </w:rPr>
              <w:t>N</w:t>
            </w:r>
          </w:p>
        </w:tc>
        <w:tc>
          <w:tcPr>
            <w:tcW w:w="308" w:type="pct"/>
          </w:tcPr>
          <w:p w14:paraId="72D7D264" w14:textId="03993858" w:rsidR="001E6F3A" w:rsidRDefault="001E6F3A" w:rsidP="001E6F3A">
            <w:pPr>
              <w:jc w:val="center"/>
              <w:rPr>
                <w:rFonts w:ascii="Arial" w:hAnsi="Arial" w:cs="Arial"/>
              </w:rPr>
            </w:pPr>
            <w:r>
              <w:rPr>
                <w:rFonts w:ascii="Arial" w:hAnsi="Arial" w:cs="Arial"/>
              </w:rPr>
              <w:t>Y</w:t>
            </w:r>
          </w:p>
        </w:tc>
        <w:tc>
          <w:tcPr>
            <w:tcW w:w="386" w:type="pct"/>
          </w:tcPr>
          <w:p w14:paraId="76305C2C" w14:textId="281328A4"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82"/>
            </w:r>
          </w:p>
        </w:tc>
        <w:tc>
          <w:tcPr>
            <w:tcW w:w="308" w:type="pct"/>
          </w:tcPr>
          <w:p w14:paraId="3B6F39FC" w14:textId="3C78826D"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35105443" w14:textId="4D687CA8" w:rsidR="001E6F3A" w:rsidRPr="00721765" w:rsidRDefault="001E6F3A" w:rsidP="001E6F3A">
            <w:pPr>
              <w:spacing w:line="259" w:lineRule="auto"/>
              <w:jc w:val="center"/>
              <w:rPr>
                <w:rFonts w:ascii="Arial" w:eastAsia="Arial" w:hAnsi="Arial" w:cs="Arial"/>
              </w:rPr>
            </w:pPr>
            <w:r>
              <w:rPr>
                <w:rFonts w:ascii="Arial" w:eastAsia="Arial" w:hAnsi="Arial" w:cs="Arial"/>
              </w:rPr>
              <w:t>N</w:t>
            </w:r>
          </w:p>
        </w:tc>
        <w:tc>
          <w:tcPr>
            <w:tcW w:w="308" w:type="pct"/>
          </w:tcPr>
          <w:p w14:paraId="4E7D4E67" w14:textId="0A04F75F" w:rsidR="001E6F3A" w:rsidRPr="00721765" w:rsidRDefault="001E6F3A" w:rsidP="001E6F3A">
            <w:pPr>
              <w:jc w:val="center"/>
              <w:rPr>
                <w:rStyle w:val="EndnoteReference"/>
                <w:rFonts w:ascii="Arial" w:hAnsi="Arial" w:cs="Arial"/>
              </w:rPr>
            </w:pPr>
            <w:r>
              <w:rPr>
                <w:rFonts w:ascii="Arial" w:hAnsi="Arial" w:cs="Arial"/>
              </w:rPr>
              <w:t>Y</w:t>
            </w:r>
          </w:p>
        </w:tc>
        <w:tc>
          <w:tcPr>
            <w:tcW w:w="386" w:type="pct"/>
          </w:tcPr>
          <w:p w14:paraId="3835AADF" w14:textId="43D367CD"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83"/>
            </w:r>
          </w:p>
        </w:tc>
        <w:tc>
          <w:tcPr>
            <w:tcW w:w="628" w:type="pct"/>
          </w:tcPr>
          <w:p w14:paraId="6F626EBF" w14:textId="1A69B7D3" w:rsidR="001E6F3A" w:rsidRPr="00721765" w:rsidRDefault="001E6F3A" w:rsidP="001E6F3A">
            <w:pPr>
              <w:jc w:val="center"/>
              <w:rPr>
                <w:rFonts w:ascii="Arial" w:hAnsi="Arial" w:cs="Arial"/>
              </w:rPr>
            </w:pPr>
            <w:r>
              <w:rPr>
                <w:rFonts w:ascii="Arial" w:hAnsi="Arial" w:cs="Arial"/>
              </w:rPr>
              <w:t>N</w:t>
            </w:r>
          </w:p>
        </w:tc>
      </w:tr>
      <w:tr w:rsidR="00784A1A" w:rsidRPr="00721765" w14:paraId="284A7DB1" w14:textId="77777777" w:rsidTr="00BE7357">
        <w:trPr>
          <w:jc w:val="center"/>
        </w:trPr>
        <w:tc>
          <w:tcPr>
            <w:tcW w:w="207" w:type="pct"/>
          </w:tcPr>
          <w:p w14:paraId="53D147D9" w14:textId="77777777" w:rsidR="001E6F3A" w:rsidRPr="00721765" w:rsidRDefault="001E6F3A" w:rsidP="001E6F3A">
            <w:pPr>
              <w:jc w:val="center"/>
              <w:rPr>
                <w:rFonts w:ascii="Arial" w:hAnsi="Arial" w:cs="Arial"/>
                <w:b/>
                <w:bCs/>
              </w:rPr>
            </w:pPr>
            <w:r w:rsidRPr="00721765">
              <w:rPr>
                <w:rFonts w:ascii="Arial" w:hAnsi="Arial" w:cs="Arial"/>
                <w:b/>
                <w:bCs/>
              </w:rPr>
              <w:t>MS</w:t>
            </w:r>
          </w:p>
        </w:tc>
        <w:tc>
          <w:tcPr>
            <w:tcW w:w="308" w:type="pct"/>
          </w:tcPr>
          <w:p w14:paraId="1EBE3F7A" w14:textId="61CC2D24"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0395F787" w14:textId="401C9D94" w:rsidR="001E6F3A" w:rsidRPr="00721765" w:rsidRDefault="001E6F3A" w:rsidP="001E6F3A">
            <w:pPr>
              <w:spacing w:line="259" w:lineRule="auto"/>
              <w:jc w:val="center"/>
              <w:rPr>
                <w:rFonts w:ascii="Arial" w:eastAsia="Arial" w:hAnsi="Arial" w:cs="Arial"/>
              </w:rPr>
            </w:pPr>
            <w:r>
              <w:rPr>
                <w:rFonts w:ascii="Arial" w:eastAsia="Arial" w:hAnsi="Arial" w:cs="Arial"/>
              </w:rPr>
              <w:t>N</w:t>
            </w:r>
          </w:p>
        </w:tc>
        <w:tc>
          <w:tcPr>
            <w:tcW w:w="308" w:type="pct"/>
          </w:tcPr>
          <w:p w14:paraId="2B459F1B" w14:textId="41147554" w:rsidR="001E6F3A" w:rsidRPr="00721765" w:rsidRDefault="001E6F3A" w:rsidP="001E6F3A">
            <w:pPr>
              <w:jc w:val="center"/>
              <w:rPr>
                <w:rFonts w:ascii="Arial" w:hAnsi="Arial" w:cs="Arial"/>
              </w:rPr>
            </w:pPr>
            <w:r>
              <w:rPr>
                <w:rFonts w:ascii="Arial" w:hAnsi="Arial" w:cs="Arial"/>
              </w:rPr>
              <w:t>N</w:t>
            </w:r>
          </w:p>
        </w:tc>
        <w:tc>
          <w:tcPr>
            <w:tcW w:w="386" w:type="pct"/>
          </w:tcPr>
          <w:p w14:paraId="28F596F7" w14:textId="38A83EE3" w:rsidR="001E6F3A" w:rsidRPr="00721765" w:rsidRDefault="001E6F3A" w:rsidP="001E6F3A">
            <w:pPr>
              <w:jc w:val="center"/>
              <w:rPr>
                <w:rFonts w:ascii="Arial" w:hAnsi="Arial" w:cs="Arial"/>
              </w:rPr>
            </w:pPr>
            <w:r>
              <w:rPr>
                <w:rFonts w:ascii="Arial" w:hAnsi="Arial" w:cs="Arial"/>
              </w:rPr>
              <w:t>N</w:t>
            </w:r>
          </w:p>
        </w:tc>
        <w:tc>
          <w:tcPr>
            <w:tcW w:w="308" w:type="pct"/>
          </w:tcPr>
          <w:p w14:paraId="70AD587F" w14:textId="61C9EED6" w:rsidR="001E6F3A" w:rsidRPr="00721765" w:rsidRDefault="001E6F3A" w:rsidP="001E6F3A">
            <w:pPr>
              <w:jc w:val="center"/>
              <w:rPr>
                <w:rFonts w:ascii="Arial" w:hAnsi="Arial" w:cs="Arial"/>
              </w:rPr>
            </w:pPr>
            <w:r>
              <w:rPr>
                <w:rFonts w:ascii="Arial" w:hAnsi="Arial" w:cs="Arial"/>
              </w:rPr>
              <w:t>N</w:t>
            </w:r>
          </w:p>
        </w:tc>
        <w:tc>
          <w:tcPr>
            <w:tcW w:w="386" w:type="pct"/>
          </w:tcPr>
          <w:p w14:paraId="4528E703" w14:textId="171EFA32" w:rsidR="001E6F3A" w:rsidRPr="00721765" w:rsidRDefault="001E6F3A" w:rsidP="001E6F3A">
            <w:pPr>
              <w:jc w:val="center"/>
              <w:rPr>
                <w:rFonts w:ascii="Arial" w:hAnsi="Arial" w:cs="Arial"/>
              </w:rPr>
            </w:pPr>
            <w:r>
              <w:rPr>
                <w:rFonts w:ascii="Arial" w:hAnsi="Arial" w:cs="Arial"/>
              </w:rPr>
              <w:t>N</w:t>
            </w:r>
          </w:p>
        </w:tc>
        <w:tc>
          <w:tcPr>
            <w:tcW w:w="308" w:type="pct"/>
          </w:tcPr>
          <w:p w14:paraId="48BEFD59" w14:textId="6A079E1F" w:rsidR="001E6F3A" w:rsidRDefault="001E6F3A" w:rsidP="001E6F3A">
            <w:pPr>
              <w:jc w:val="center"/>
              <w:rPr>
                <w:rFonts w:ascii="Arial" w:hAnsi="Arial" w:cs="Arial"/>
              </w:rPr>
            </w:pPr>
            <w:r>
              <w:rPr>
                <w:rFonts w:ascii="Arial" w:hAnsi="Arial" w:cs="Arial"/>
              </w:rPr>
              <w:t>Y</w:t>
            </w:r>
          </w:p>
        </w:tc>
        <w:tc>
          <w:tcPr>
            <w:tcW w:w="386" w:type="pct"/>
          </w:tcPr>
          <w:p w14:paraId="7B8FCF3C" w14:textId="414A01CD"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84"/>
            </w:r>
          </w:p>
        </w:tc>
        <w:tc>
          <w:tcPr>
            <w:tcW w:w="308" w:type="pct"/>
          </w:tcPr>
          <w:p w14:paraId="4D334710" w14:textId="384CF640" w:rsidR="001E6F3A" w:rsidRPr="00721765" w:rsidRDefault="001E6F3A" w:rsidP="001E6F3A">
            <w:pPr>
              <w:jc w:val="center"/>
              <w:rPr>
                <w:rFonts w:ascii="Arial" w:hAnsi="Arial" w:cs="Arial"/>
              </w:rPr>
            </w:pPr>
            <w:r>
              <w:rPr>
                <w:rFonts w:ascii="Arial" w:hAnsi="Arial" w:cs="Arial"/>
              </w:rPr>
              <w:t>N</w:t>
            </w:r>
          </w:p>
        </w:tc>
        <w:tc>
          <w:tcPr>
            <w:tcW w:w="386" w:type="pct"/>
          </w:tcPr>
          <w:p w14:paraId="433A1D02" w14:textId="3721AD60" w:rsidR="001E6F3A" w:rsidRPr="00721765" w:rsidRDefault="001E6F3A" w:rsidP="001E6F3A">
            <w:pPr>
              <w:spacing w:line="259" w:lineRule="auto"/>
              <w:jc w:val="center"/>
              <w:rPr>
                <w:rFonts w:ascii="Arial" w:eastAsia="Arial" w:hAnsi="Arial" w:cs="Arial"/>
              </w:rPr>
            </w:pPr>
            <w:r>
              <w:rPr>
                <w:rFonts w:ascii="Arial" w:eastAsia="Arial" w:hAnsi="Arial" w:cs="Arial"/>
              </w:rPr>
              <w:t>N</w:t>
            </w:r>
          </w:p>
        </w:tc>
        <w:tc>
          <w:tcPr>
            <w:tcW w:w="308" w:type="pct"/>
          </w:tcPr>
          <w:p w14:paraId="2777BAA8" w14:textId="360B1714" w:rsidR="001E6F3A" w:rsidRPr="00721765" w:rsidRDefault="001E6F3A" w:rsidP="001E6F3A">
            <w:pPr>
              <w:jc w:val="center"/>
              <w:rPr>
                <w:rFonts w:ascii="Arial" w:hAnsi="Arial" w:cs="Arial"/>
              </w:rPr>
            </w:pPr>
            <w:r>
              <w:rPr>
                <w:rFonts w:ascii="Arial" w:hAnsi="Arial" w:cs="Arial"/>
              </w:rPr>
              <w:t>N</w:t>
            </w:r>
          </w:p>
        </w:tc>
        <w:tc>
          <w:tcPr>
            <w:tcW w:w="386" w:type="pct"/>
          </w:tcPr>
          <w:p w14:paraId="37408C35" w14:textId="10ECAAAA" w:rsidR="001E6F3A" w:rsidRPr="00721765" w:rsidRDefault="001E6F3A" w:rsidP="001E6F3A">
            <w:pPr>
              <w:jc w:val="center"/>
              <w:rPr>
                <w:rFonts w:ascii="Arial" w:hAnsi="Arial" w:cs="Arial"/>
              </w:rPr>
            </w:pPr>
            <w:r>
              <w:rPr>
                <w:rFonts w:ascii="Arial" w:hAnsi="Arial" w:cs="Arial"/>
              </w:rPr>
              <w:t>N</w:t>
            </w:r>
          </w:p>
        </w:tc>
        <w:tc>
          <w:tcPr>
            <w:tcW w:w="628" w:type="pct"/>
          </w:tcPr>
          <w:p w14:paraId="054E4F72" w14:textId="7F7F19BA" w:rsidR="001E6F3A" w:rsidRPr="00721765" w:rsidRDefault="001E6F3A" w:rsidP="001E6F3A">
            <w:pPr>
              <w:jc w:val="center"/>
              <w:rPr>
                <w:rFonts w:ascii="Arial" w:hAnsi="Arial" w:cs="Arial"/>
              </w:rPr>
            </w:pPr>
            <w:r>
              <w:rPr>
                <w:rFonts w:ascii="Arial" w:hAnsi="Arial" w:cs="Arial"/>
              </w:rPr>
              <w:t>N</w:t>
            </w:r>
          </w:p>
        </w:tc>
      </w:tr>
      <w:tr w:rsidR="00784A1A" w:rsidRPr="00721765" w14:paraId="0F7EDA7B" w14:textId="77777777" w:rsidTr="00BE7357">
        <w:trPr>
          <w:jc w:val="center"/>
        </w:trPr>
        <w:tc>
          <w:tcPr>
            <w:tcW w:w="207" w:type="pct"/>
          </w:tcPr>
          <w:p w14:paraId="6543EA46" w14:textId="0E803D79" w:rsidR="001E6F3A" w:rsidRPr="00721765" w:rsidRDefault="001E6F3A" w:rsidP="001E6F3A">
            <w:pPr>
              <w:jc w:val="center"/>
              <w:rPr>
                <w:rFonts w:ascii="Arial" w:hAnsi="Arial" w:cs="Arial"/>
                <w:b/>
                <w:bCs/>
              </w:rPr>
            </w:pPr>
            <w:r>
              <w:rPr>
                <w:rFonts w:ascii="Arial" w:hAnsi="Arial" w:cs="Arial"/>
                <w:b/>
                <w:bCs/>
              </w:rPr>
              <w:t>NC</w:t>
            </w:r>
          </w:p>
        </w:tc>
        <w:tc>
          <w:tcPr>
            <w:tcW w:w="308" w:type="pct"/>
          </w:tcPr>
          <w:p w14:paraId="797F766A" w14:textId="6F081883"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29EEAB6F" w14:textId="582A8A1A" w:rsidR="001E6F3A" w:rsidRPr="00721765" w:rsidRDefault="001E6F3A" w:rsidP="001E6F3A">
            <w:pPr>
              <w:jc w:val="center"/>
              <w:rPr>
                <w:rFonts w:ascii="Arial" w:hAnsi="Arial" w:cs="Arial"/>
              </w:rPr>
            </w:pPr>
            <w:r>
              <w:rPr>
                <w:rFonts w:ascii="Arial" w:hAnsi="Arial" w:cs="Arial"/>
              </w:rPr>
              <w:t>N</w:t>
            </w:r>
          </w:p>
        </w:tc>
        <w:tc>
          <w:tcPr>
            <w:tcW w:w="308" w:type="pct"/>
          </w:tcPr>
          <w:p w14:paraId="44337C98" w14:textId="05E34745"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85"/>
            </w:r>
          </w:p>
        </w:tc>
        <w:tc>
          <w:tcPr>
            <w:tcW w:w="386" w:type="pct"/>
          </w:tcPr>
          <w:p w14:paraId="063FA0B3" w14:textId="3CD2A79A" w:rsidR="001E6F3A" w:rsidRPr="00721765" w:rsidRDefault="001E6F3A" w:rsidP="001E6F3A">
            <w:pPr>
              <w:jc w:val="center"/>
              <w:rPr>
                <w:rFonts w:ascii="Arial" w:hAnsi="Arial" w:cs="Arial"/>
              </w:rPr>
            </w:pPr>
            <w:r>
              <w:rPr>
                <w:rFonts w:ascii="Arial" w:hAnsi="Arial" w:cs="Arial"/>
              </w:rPr>
              <w:t>N</w:t>
            </w:r>
          </w:p>
        </w:tc>
        <w:tc>
          <w:tcPr>
            <w:tcW w:w="308" w:type="pct"/>
          </w:tcPr>
          <w:p w14:paraId="52049F76" w14:textId="2A0DE01A" w:rsidR="001E6F3A" w:rsidRPr="00721765" w:rsidRDefault="001E6F3A" w:rsidP="001E6F3A">
            <w:pPr>
              <w:jc w:val="center"/>
              <w:rPr>
                <w:rFonts w:ascii="Arial" w:hAnsi="Arial" w:cs="Arial"/>
              </w:rPr>
            </w:pPr>
            <w:r>
              <w:rPr>
                <w:rFonts w:ascii="Arial" w:hAnsi="Arial" w:cs="Arial"/>
              </w:rPr>
              <w:t>N</w:t>
            </w:r>
          </w:p>
        </w:tc>
        <w:tc>
          <w:tcPr>
            <w:tcW w:w="386" w:type="pct"/>
          </w:tcPr>
          <w:p w14:paraId="166640B2" w14:textId="4C8A6AB2" w:rsidR="001E6F3A" w:rsidRPr="00721765" w:rsidRDefault="001E6F3A" w:rsidP="001E6F3A">
            <w:pPr>
              <w:jc w:val="center"/>
              <w:rPr>
                <w:rFonts w:ascii="Arial" w:hAnsi="Arial" w:cs="Arial"/>
              </w:rPr>
            </w:pPr>
            <w:r>
              <w:rPr>
                <w:rFonts w:ascii="Arial" w:hAnsi="Arial" w:cs="Arial"/>
              </w:rPr>
              <w:t>N</w:t>
            </w:r>
          </w:p>
        </w:tc>
        <w:tc>
          <w:tcPr>
            <w:tcW w:w="308" w:type="pct"/>
          </w:tcPr>
          <w:p w14:paraId="3615F9F2" w14:textId="4B80AF2B" w:rsidR="001E6F3A" w:rsidRDefault="001E6F3A" w:rsidP="001E6F3A">
            <w:pPr>
              <w:jc w:val="center"/>
              <w:rPr>
                <w:rFonts w:ascii="Arial" w:hAnsi="Arial" w:cs="Arial"/>
              </w:rPr>
            </w:pPr>
            <w:r w:rsidRPr="2E9FC1A3">
              <w:rPr>
                <w:rFonts w:ascii="Arial" w:hAnsi="Arial" w:cs="Arial"/>
              </w:rPr>
              <w:t>Y</w:t>
            </w:r>
          </w:p>
        </w:tc>
        <w:tc>
          <w:tcPr>
            <w:tcW w:w="386" w:type="pct"/>
          </w:tcPr>
          <w:p w14:paraId="5757F4B6" w14:textId="22CCF3BE" w:rsidR="001E6F3A" w:rsidRDefault="001E6F3A" w:rsidP="001E6F3A">
            <w:pPr>
              <w:jc w:val="center"/>
              <w:rPr>
                <w:rFonts w:ascii="Arial" w:hAnsi="Arial" w:cs="Arial"/>
              </w:rPr>
            </w:pPr>
            <w:r w:rsidRPr="4C375E6A">
              <w:rPr>
                <w:rFonts w:ascii="Arial" w:hAnsi="Arial" w:cs="Arial"/>
              </w:rPr>
              <w:t>Y</w:t>
            </w:r>
            <w:r>
              <w:rPr>
                <w:rStyle w:val="EndnoteReference"/>
                <w:rFonts w:ascii="Arial" w:hAnsi="Arial" w:cs="Arial"/>
              </w:rPr>
              <w:endnoteReference w:id="286"/>
            </w:r>
          </w:p>
        </w:tc>
        <w:tc>
          <w:tcPr>
            <w:tcW w:w="308" w:type="pct"/>
          </w:tcPr>
          <w:p w14:paraId="2EAF107B" w14:textId="570E36C4" w:rsidR="001E6F3A" w:rsidRPr="00721765" w:rsidRDefault="001E6F3A" w:rsidP="001E6F3A">
            <w:pPr>
              <w:jc w:val="center"/>
              <w:rPr>
                <w:rFonts w:ascii="Arial" w:hAnsi="Arial" w:cs="Arial"/>
              </w:rPr>
            </w:pPr>
            <w:r>
              <w:rPr>
                <w:rFonts w:ascii="Arial" w:hAnsi="Arial" w:cs="Arial"/>
              </w:rPr>
              <w:t>N</w:t>
            </w:r>
          </w:p>
        </w:tc>
        <w:tc>
          <w:tcPr>
            <w:tcW w:w="386" w:type="pct"/>
          </w:tcPr>
          <w:p w14:paraId="0D1804F8" w14:textId="1968021B" w:rsidR="001E6F3A" w:rsidRPr="00721765" w:rsidRDefault="001E6F3A" w:rsidP="001E6F3A">
            <w:pPr>
              <w:jc w:val="center"/>
              <w:rPr>
                <w:rFonts w:ascii="Arial" w:hAnsi="Arial" w:cs="Arial"/>
              </w:rPr>
            </w:pPr>
            <w:r>
              <w:rPr>
                <w:rFonts w:ascii="Arial" w:hAnsi="Arial" w:cs="Arial"/>
              </w:rPr>
              <w:t>N</w:t>
            </w:r>
          </w:p>
        </w:tc>
        <w:tc>
          <w:tcPr>
            <w:tcW w:w="308" w:type="pct"/>
          </w:tcPr>
          <w:p w14:paraId="6D83601A" w14:textId="7A3DCF14"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87"/>
            </w:r>
          </w:p>
        </w:tc>
        <w:tc>
          <w:tcPr>
            <w:tcW w:w="386" w:type="pct"/>
          </w:tcPr>
          <w:p w14:paraId="640AC69F" w14:textId="5D9E91DA" w:rsidR="001E6F3A" w:rsidRPr="00721765" w:rsidRDefault="001E6F3A" w:rsidP="001E6F3A">
            <w:pPr>
              <w:jc w:val="center"/>
              <w:rPr>
                <w:rFonts w:ascii="Arial" w:hAnsi="Arial" w:cs="Arial"/>
              </w:rPr>
            </w:pPr>
            <w:r>
              <w:rPr>
                <w:rFonts w:ascii="Arial" w:hAnsi="Arial" w:cs="Arial"/>
              </w:rPr>
              <w:t>N</w:t>
            </w:r>
          </w:p>
        </w:tc>
        <w:tc>
          <w:tcPr>
            <w:tcW w:w="628" w:type="pct"/>
          </w:tcPr>
          <w:p w14:paraId="24A2AACA" w14:textId="04BC797E" w:rsidR="001E6F3A" w:rsidRPr="00721765" w:rsidRDefault="001E6F3A" w:rsidP="001E6F3A">
            <w:pPr>
              <w:jc w:val="center"/>
              <w:rPr>
                <w:rFonts w:ascii="Arial" w:hAnsi="Arial" w:cs="Arial"/>
              </w:rPr>
            </w:pPr>
            <w:r>
              <w:rPr>
                <w:rFonts w:ascii="Arial" w:hAnsi="Arial" w:cs="Arial"/>
              </w:rPr>
              <w:t>N</w:t>
            </w:r>
          </w:p>
        </w:tc>
      </w:tr>
      <w:tr w:rsidR="00784A1A" w:rsidRPr="00721765" w14:paraId="229C5D38" w14:textId="77777777" w:rsidTr="00BE7357">
        <w:trPr>
          <w:trHeight w:val="314"/>
          <w:jc w:val="center"/>
        </w:trPr>
        <w:tc>
          <w:tcPr>
            <w:tcW w:w="207" w:type="pct"/>
          </w:tcPr>
          <w:p w14:paraId="4CC4A865" w14:textId="77777777" w:rsidR="001E6F3A" w:rsidRPr="00721765" w:rsidRDefault="001E6F3A" w:rsidP="001E6F3A">
            <w:pPr>
              <w:jc w:val="center"/>
              <w:rPr>
                <w:rFonts w:ascii="Arial" w:hAnsi="Arial" w:cs="Arial"/>
                <w:b/>
                <w:bCs/>
              </w:rPr>
            </w:pPr>
            <w:r w:rsidRPr="00721765">
              <w:rPr>
                <w:rFonts w:ascii="Arial" w:hAnsi="Arial" w:cs="Arial"/>
                <w:b/>
                <w:bCs/>
              </w:rPr>
              <w:lastRenderedPageBreak/>
              <w:t>ND</w:t>
            </w:r>
          </w:p>
        </w:tc>
        <w:tc>
          <w:tcPr>
            <w:tcW w:w="308" w:type="pct"/>
          </w:tcPr>
          <w:p w14:paraId="2F7D1444" w14:textId="48BB9968"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6C7F4BEB" w14:textId="6F4FD823" w:rsidR="001E6F3A" w:rsidRPr="00721765" w:rsidRDefault="001E6F3A" w:rsidP="001E6F3A">
            <w:pPr>
              <w:jc w:val="center"/>
              <w:rPr>
                <w:rFonts w:ascii="Arial" w:hAnsi="Arial" w:cs="Arial"/>
              </w:rPr>
            </w:pPr>
            <w:r>
              <w:rPr>
                <w:rFonts w:ascii="Arial" w:hAnsi="Arial" w:cs="Arial"/>
              </w:rPr>
              <w:t>N</w:t>
            </w:r>
          </w:p>
        </w:tc>
        <w:tc>
          <w:tcPr>
            <w:tcW w:w="308" w:type="pct"/>
          </w:tcPr>
          <w:p w14:paraId="6A9060B1" w14:textId="25AEACCF" w:rsidR="001E6F3A" w:rsidRPr="00721765" w:rsidRDefault="001E6F3A" w:rsidP="001E6F3A">
            <w:pPr>
              <w:jc w:val="center"/>
              <w:rPr>
                <w:rFonts w:ascii="Arial" w:hAnsi="Arial" w:cs="Arial"/>
              </w:rPr>
            </w:pPr>
            <w:r>
              <w:rPr>
                <w:rFonts w:ascii="Arial" w:hAnsi="Arial" w:cs="Arial"/>
              </w:rPr>
              <w:t>N</w:t>
            </w:r>
          </w:p>
        </w:tc>
        <w:tc>
          <w:tcPr>
            <w:tcW w:w="386" w:type="pct"/>
          </w:tcPr>
          <w:p w14:paraId="3FDA5CEA" w14:textId="5BA10728" w:rsidR="001E6F3A" w:rsidRPr="00721765" w:rsidRDefault="001E6F3A" w:rsidP="001E6F3A">
            <w:pPr>
              <w:jc w:val="center"/>
              <w:rPr>
                <w:rFonts w:ascii="Arial" w:hAnsi="Arial" w:cs="Arial"/>
              </w:rPr>
            </w:pPr>
            <w:r>
              <w:rPr>
                <w:rFonts w:ascii="Arial" w:hAnsi="Arial" w:cs="Arial"/>
              </w:rPr>
              <w:t>N</w:t>
            </w:r>
          </w:p>
        </w:tc>
        <w:tc>
          <w:tcPr>
            <w:tcW w:w="308" w:type="pct"/>
          </w:tcPr>
          <w:p w14:paraId="372B4517" w14:textId="4D88380C" w:rsidR="001E6F3A" w:rsidRPr="00721765" w:rsidRDefault="001E6F3A" w:rsidP="001E6F3A">
            <w:pPr>
              <w:jc w:val="center"/>
              <w:rPr>
                <w:rFonts w:ascii="Arial" w:hAnsi="Arial" w:cs="Arial"/>
              </w:rPr>
            </w:pPr>
            <w:r>
              <w:rPr>
                <w:rFonts w:ascii="Arial" w:hAnsi="Arial" w:cs="Arial"/>
              </w:rPr>
              <w:t>N</w:t>
            </w:r>
          </w:p>
        </w:tc>
        <w:tc>
          <w:tcPr>
            <w:tcW w:w="386" w:type="pct"/>
          </w:tcPr>
          <w:p w14:paraId="12065328" w14:textId="5833BB38" w:rsidR="001E6F3A" w:rsidRPr="00721765" w:rsidRDefault="001E6F3A" w:rsidP="001E6F3A">
            <w:pPr>
              <w:jc w:val="center"/>
              <w:rPr>
                <w:rFonts w:ascii="Arial" w:hAnsi="Arial" w:cs="Arial"/>
              </w:rPr>
            </w:pPr>
            <w:r>
              <w:rPr>
                <w:rFonts w:ascii="Arial" w:hAnsi="Arial" w:cs="Arial"/>
              </w:rPr>
              <w:t>N</w:t>
            </w:r>
          </w:p>
        </w:tc>
        <w:tc>
          <w:tcPr>
            <w:tcW w:w="308" w:type="pct"/>
          </w:tcPr>
          <w:p w14:paraId="3B67FEAD" w14:textId="53CE6CFD" w:rsidR="001E6F3A" w:rsidRDefault="001E6F3A" w:rsidP="001E6F3A">
            <w:pPr>
              <w:jc w:val="center"/>
              <w:rPr>
                <w:rFonts w:ascii="Arial" w:hAnsi="Arial" w:cs="Arial"/>
              </w:rPr>
            </w:pPr>
            <w:r>
              <w:rPr>
                <w:rFonts w:ascii="Arial" w:hAnsi="Arial" w:cs="Arial"/>
              </w:rPr>
              <w:t>N</w:t>
            </w:r>
          </w:p>
        </w:tc>
        <w:tc>
          <w:tcPr>
            <w:tcW w:w="386" w:type="pct"/>
          </w:tcPr>
          <w:p w14:paraId="00B05038" w14:textId="3137FF00" w:rsidR="001E6F3A" w:rsidRDefault="001E6F3A" w:rsidP="001E6F3A">
            <w:pPr>
              <w:jc w:val="center"/>
              <w:rPr>
                <w:rFonts w:ascii="Arial" w:hAnsi="Arial" w:cs="Arial"/>
              </w:rPr>
            </w:pPr>
            <w:r>
              <w:rPr>
                <w:rFonts w:ascii="Arial" w:hAnsi="Arial" w:cs="Arial"/>
              </w:rPr>
              <w:t>N</w:t>
            </w:r>
          </w:p>
        </w:tc>
        <w:tc>
          <w:tcPr>
            <w:tcW w:w="308" w:type="pct"/>
          </w:tcPr>
          <w:p w14:paraId="17B0EA2B" w14:textId="6453DF74" w:rsidR="001E6F3A" w:rsidRPr="00721765" w:rsidRDefault="001E6F3A" w:rsidP="001E6F3A">
            <w:pPr>
              <w:jc w:val="center"/>
              <w:rPr>
                <w:rFonts w:ascii="Arial" w:hAnsi="Arial" w:cs="Arial"/>
              </w:rPr>
            </w:pPr>
            <w:r>
              <w:rPr>
                <w:rFonts w:ascii="Arial" w:hAnsi="Arial" w:cs="Arial"/>
              </w:rPr>
              <w:t>N</w:t>
            </w:r>
          </w:p>
        </w:tc>
        <w:tc>
          <w:tcPr>
            <w:tcW w:w="386" w:type="pct"/>
          </w:tcPr>
          <w:p w14:paraId="791435C8" w14:textId="12DC46E4" w:rsidR="001E6F3A" w:rsidRPr="00721765" w:rsidRDefault="001E6F3A" w:rsidP="001E6F3A">
            <w:pPr>
              <w:jc w:val="center"/>
              <w:rPr>
                <w:rFonts w:ascii="Arial" w:hAnsi="Arial" w:cs="Arial"/>
              </w:rPr>
            </w:pPr>
            <w:r>
              <w:rPr>
                <w:rFonts w:ascii="Arial" w:hAnsi="Arial" w:cs="Arial"/>
              </w:rPr>
              <w:t>N</w:t>
            </w:r>
          </w:p>
        </w:tc>
        <w:tc>
          <w:tcPr>
            <w:tcW w:w="308" w:type="pct"/>
          </w:tcPr>
          <w:p w14:paraId="17602269" w14:textId="196C15BC" w:rsidR="001E6F3A" w:rsidRPr="00721765" w:rsidRDefault="001E6F3A" w:rsidP="001E6F3A">
            <w:pPr>
              <w:jc w:val="center"/>
              <w:rPr>
                <w:rFonts w:ascii="Arial" w:hAnsi="Arial" w:cs="Arial"/>
              </w:rPr>
            </w:pPr>
            <w:r>
              <w:rPr>
                <w:rFonts w:ascii="Arial" w:hAnsi="Arial" w:cs="Arial"/>
              </w:rPr>
              <w:t>N</w:t>
            </w:r>
          </w:p>
        </w:tc>
        <w:tc>
          <w:tcPr>
            <w:tcW w:w="386" w:type="pct"/>
          </w:tcPr>
          <w:p w14:paraId="5E14C739" w14:textId="7721B619" w:rsidR="001E6F3A" w:rsidRPr="00721765" w:rsidRDefault="001E6F3A" w:rsidP="001E6F3A">
            <w:pPr>
              <w:jc w:val="center"/>
              <w:rPr>
                <w:rFonts w:ascii="Arial" w:hAnsi="Arial" w:cs="Arial"/>
              </w:rPr>
            </w:pPr>
            <w:r>
              <w:rPr>
                <w:rFonts w:ascii="Arial" w:hAnsi="Arial" w:cs="Arial"/>
              </w:rPr>
              <w:t>N</w:t>
            </w:r>
          </w:p>
        </w:tc>
        <w:tc>
          <w:tcPr>
            <w:tcW w:w="628" w:type="pct"/>
          </w:tcPr>
          <w:p w14:paraId="4CD50136" w14:textId="21F89B4E" w:rsidR="001E6F3A" w:rsidRPr="00721765" w:rsidRDefault="001E6F3A" w:rsidP="001E6F3A">
            <w:pPr>
              <w:jc w:val="center"/>
              <w:rPr>
                <w:rFonts w:ascii="Arial" w:hAnsi="Arial" w:cs="Arial"/>
              </w:rPr>
            </w:pPr>
            <w:r>
              <w:rPr>
                <w:rFonts w:ascii="Arial" w:hAnsi="Arial" w:cs="Arial"/>
              </w:rPr>
              <w:t>N</w:t>
            </w:r>
          </w:p>
        </w:tc>
      </w:tr>
      <w:tr w:rsidR="00784A1A" w:rsidRPr="00721765" w14:paraId="652E2F4E" w14:textId="77777777" w:rsidTr="00BE7357">
        <w:trPr>
          <w:jc w:val="center"/>
        </w:trPr>
        <w:tc>
          <w:tcPr>
            <w:tcW w:w="207" w:type="pct"/>
          </w:tcPr>
          <w:p w14:paraId="63B0F6B2" w14:textId="77777777" w:rsidR="001E6F3A" w:rsidRPr="00721765" w:rsidRDefault="001E6F3A" w:rsidP="001E6F3A">
            <w:pPr>
              <w:jc w:val="center"/>
              <w:rPr>
                <w:rFonts w:ascii="Arial" w:hAnsi="Arial" w:cs="Arial"/>
                <w:b/>
                <w:bCs/>
              </w:rPr>
            </w:pPr>
            <w:r w:rsidRPr="00721765">
              <w:rPr>
                <w:rFonts w:ascii="Arial" w:hAnsi="Arial" w:cs="Arial"/>
                <w:b/>
                <w:bCs/>
              </w:rPr>
              <w:t>NE</w:t>
            </w:r>
          </w:p>
        </w:tc>
        <w:tc>
          <w:tcPr>
            <w:tcW w:w="308" w:type="pct"/>
          </w:tcPr>
          <w:p w14:paraId="16F50433" w14:textId="702C26C5" w:rsidR="001E6F3A" w:rsidRPr="00721765" w:rsidRDefault="001E6F3A" w:rsidP="001E6F3A">
            <w:pPr>
              <w:jc w:val="center"/>
              <w:rPr>
                <w:rFonts w:ascii="Arial" w:hAnsi="Arial" w:cs="Arial"/>
              </w:rPr>
            </w:pPr>
            <w:r>
              <w:rPr>
                <w:rFonts w:ascii="Arial" w:hAnsi="Arial" w:cs="Arial"/>
              </w:rPr>
              <w:t>Y</w:t>
            </w:r>
          </w:p>
        </w:tc>
        <w:tc>
          <w:tcPr>
            <w:tcW w:w="386" w:type="pct"/>
          </w:tcPr>
          <w:p w14:paraId="50AEE3D4" w14:textId="4E37DC8E"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88"/>
            </w:r>
          </w:p>
        </w:tc>
        <w:tc>
          <w:tcPr>
            <w:tcW w:w="308" w:type="pct"/>
          </w:tcPr>
          <w:p w14:paraId="60672AE8" w14:textId="120247D6" w:rsidR="001E6F3A" w:rsidRPr="00721765" w:rsidRDefault="001E6F3A" w:rsidP="001E6F3A">
            <w:pPr>
              <w:jc w:val="center"/>
              <w:rPr>
                <w:rFonts w:ascii="Arial" w:hAnsi="Arial" w:cs="Arial"/>
              </w:rPr>
            </w:pPr>
            <w:r>
              <w:rPr>
                <w:rFonts w:ascii="Arial" w:hAnsi="Arial" w:cs="Arial"/>
              </w:rPr>
              <w:t>N</w:t>
            </w:r>
          </w:p>
        </w:tc>
        <w:tc>
          <w:tcPr>
            <w:tcW w:w="386" w:type="pct"/>
          </w:tcPr>
          <w:p w14:paraId="70E5FFE3" w14:textId="74D77F82" w:rsidR="001E6F3A" w:rsidRPr="00721765" w:rsidRDefault="001E6F3A" w:rsidP="001E6F3A">
            <w:pPr>
              <w:jc w:val="center"/>
              <w:rPr>
                <w:rFonts w:ascii="Arial" w:hAnsi="Arial" w:cs="Arial"/>
              </w:rPr>
            </w:pPr>
            <w:r>
              <w:rPr>
                <w:rFonts w:ascii="Arial" w:hAnsi="Arial" w:cs="Arial"/>
              </w:rPr>
              <w:t>N</w:t>
            </w:r>
          </w:p>
        </w:tc>
        <w:tc>
          <w:tcPr>
            <w:tcW w:w="308" w:type="pct"/>
          </w:tcPr>
          <w:p w14:paraId="4296A019" w14:textId="5413B1EB" w:rsidR="001E6F3A" w:rsidRPr="00D463DE" w:rsidRDefault="001E6F3A" w:rsidP="001E6F3A">
            <w:pPr>
              <w:jc w:val="center"/>
              <w:rPr>
                <w:rFonts w:ascii="Arial" w:hAnsi="Arial" w:cs="Arial"/>
              </w:rPr>
            </w:pPr>
            <w:r w:rsidRPr="00D463DE">
              <w:rPr>
                <w:rFonts w:ascii="Arial" w:hAnsi="Arial" w:cs="Arial"/>
              </w:rPr>
              <w:t>Y</w:t>
            </w:r>
          </w:p>
        </w:tc>
        <w:tc>
          <w:tcPr>
            <w:tcW w:w="386" w:type="pct"/>
          </w:tcPr>
          <w:p w14:paraId="2788CA02" w14:textId="129D6136" w:rsidR="001E6F3A" w:rsidRPr="00D463DE" w:rsidRDefault="001E6F3A" w:rsidP="001E6F3A">
            <w:pPr>
              <w:jc w:val="center"/>
              <w:rPr>
                <w:rFonts w:ascii="Arial" w:hAnsi="Arial" w:cs="Arial"/>
              </w:rPr>
            </w:pPr>
            <w:r w:rsidRPr="00D463DE">
              <w:rPr>
                <w:rFonts w:ascii="Arial" w:hAnsi="Arial" w:cs="Arial"/>
              </w:rPr>
              <w:t>Y</w:t>
            </w:r>
            <w:r w:rsidRPr="00D463DE">
              <w:rPr>
                <w:rStyle w:val="EndnoteReference"/>
                <w:rFonts w:ascii="Arial" w:hAnsi="Arial" w:cs="Arial"/>
              </w:rPr>
              <w:endnoteReference w:id="289"/>
            </w:r>
          </w:p>
        </w:tc>
        <w:tc>
          <w:tcPr>
            <w:tcW w:w="308" w:type="pct"/>
          </w:tcPr>
          <w:p w14:paraId="26D06D7B" w14:textId="4C3E7BB7" w:rsidR="001E6F3A" w:rsidRDefault="001E6F3A" w:rsidP="001E6F3A">
            <w:pPr>
              <w:jc w:val="center"/>
              <w:rPr>
                <w:rFonts w:ascii="Arial" w:hAnsi="Arial" w:cs="Arial"/>
              </w:rPr>
            </w:pPr>
            <w:r>
              <w:rPr>
                <w:rFonts w:ascii="Arial" w:hAnsi="Arial" w:cs="Arial"/>
              </w:rPr>
              <w:t>Y</w:t>
            </w:r>
          </w:p>
        </w:tc>
        <w:tc>
          <w:tcPr>
            <w:tcW w:w="386" w:type="pct"/>
          </w:tcPr>
          <w:p w14:paraId="763D71CC" w14:textId="141CF7B8"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90"/>
            </w:r>
          </w:p>
        </w:tc>
        <w:tc>
          <w:tcPr>
            <w:tcW w:w="308" w:type="pct"/>
          </w:tcPr>
          <w:p w14:paraId="45BA69EB" w14:textId="0702171D" w:rsidR="001E6F3A" w:rsidRPr="00721765" w:rsidRDefault="001E6F3A" w:rsidP="001E6F3A">
            <w:pPr>
              <w:jc w:val="center"/>
              <w:rPr>
                <w:rFonts w:ascii="Arial" w:hAnsi="Arial" w:cs="Arial"/>
              </w:rPr>
            </w:pPr>
            <w:r>
              <w:rPr>
                <w:rFonts w:ascii="Arial" w:hAnsi="Arial" w:cs="Arial"/>
              </w:rPr>
              <w:t>N</w:t>
            </w:r>
          </w:p>
        </w:tc>
        <w:tc>
          <w:tcPr>
            <w:tcW w:w="386" w:type="pct"/>
          </w:tcPr>
          <w:p w14:paraId="1B7E493F" w14:textId="2CC02A96" w:rsidR="001E6F3A" w:rsidRPr="00721765" w:rsidRDefault="001E6F3A" w:rsidP="001E6F3A">
            <w:pPr>
              <w:jc w:val="center"/>
              <w:rPr>
                <w:rFonts w:ascii="Arial" w:hAnsi="Arial" w:cs="Arial"/>
              </w:rPr>
            </w:pPr>
            <w:r>
              <w:rPr>
                <w:rFonts w:ascii="Arial" w:hAnsi="Arial" w:cs="Arial"/>
              </w:rPr>
              <w:t>N</w:t>
            </w:r>
          </w:p>
        </w:tc>
        <w:tc>
          <w:tcPr>
            <w:tcW w:w="308" w:type="pct"/>
          </w:tcPr>
          <w:p w14:paraId="56CCA670" w14:textId="0430E8EA" w:rsidR="001E6F3A" w:rsidRPr="00721765" w:rsidRDefault="001E6F3A" w:rsidP="001E6F3A">
            <w:pPr>
              <w:jc w:val="center"/>
              <w:rPr>
                <w:rFonts w:ascii="Arial" w:hAnsi="Arial" w:cs="Arial"/>
              </w:rPr>
            </w:pPr>
            <w:r>
              <w:rPr>
                <w:rFonts w:ascii="Arial" w:hAnsi="Arial" w:cs="Arial"/>
              </w:rPr>
              <w:t>N</w:t>
            </w:r>
          </w:p>
        </w:tc>
        <w:tc>
          <w:tcPr>
            <w:tcW w:w="386" w:type="pct"/>
          </w:tcPr>
          <w:p w14:paraId="041A0B81" w14:textId="47A2CCB4" w:rsidR="001E6F3A" w:rsidRPr="00721765" w:rsidRDefault="001E6F3A" w:rsidP="001E6F3A">
            <w:pPr>
              <w:jc w:val="center"/>
              <w:rPr>
                <w:rFonts w:ascii="Arial" w:hAnsi="Arial" w:cs="Arial"/>
              </w:rPr>
            </w:pPr>
            <w:r>
              <w:rPr>
                <w:rFonts w:ascii="Arial" w:hAnsi="Arial" w:cs="Arial"/>
              </w:rPr>
              <w:t>N</w:t>
            </w:r>
          </w:p>
        </w:tc>
        <w:tc>
          <w:tcPr>
            <w:tcW w:w="628" w:type="pct"/>
          </w:tcPr>
          <w:p w14:paraId="5F83FA82" w14:textId="2D93EB20"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91"/>
            </w:r>
          </w:p>
        </w:tc>
      </w:tr>
      <w:tr w:rsidR="00784A1A" w:rsidRPr="00721765" w14:paraId="4C1615D7" w14:textId="77777777" w:rsidTr="00BE7357">
        <w:trPr>
          <w:jc w:val="center"/>
        </w:trPr>
        <w:tc>
          <w:tcPr>
            <w:tcW w:w="207" w:type="pct"/>
          </w:tcPr>
          <w:p w14:paraId="37D9BA9F" w14:textId="77777777" w:rsidR="001E6F3A" w:rsidRPr="00721765" w:rsidRDefault="001E6F3A" w:rsidP="001E6F3A">
            <w:pPr>
              <w:jc w:val="center"/>
              <w:rPr>
                <w:rFonts w:ascii="Arial" w:hAnsi="Arial" w:cs="Arial"/>
                <w:b/>
                <w:bCs/>
              </w:rPr>
            </w:pPr>
            <w:r w:rsidRPr="00721765">
              <w:rPr>
                <w:rFonts w:ascii="Arial" w:hAnsi="Arial" w:cs="Arial"/>
                <w:b/>
                <w:bCs/>
              </w:rPr>
              <w:t>NH</w:t>
            </w:r>
          </w:p>
        </w:tc>
        <w:tc>
          <w:tcPr>
            <w:tcW w:w="308" w:type="pct"/>
          </w:tcPr>
          <w:p w14:paraId="36D94632" w14:textId="3CC01EE5"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4866BD3C" w14:textId="632EF881" w:rsidR="001E6F3A" w:rsidRPr="00721765" w:rsidRDefault="001E6F3A" w:rsidP="001E6F3A">
            <w:pPr>
              <w:jc w:val="center"/>
              <w:rPr>
                <w:rFonts w:ascii="Arial" w:hAnsi="Arial" w:cs="Arial"/>
              </w:rPr>
            </w:pPr>
            <w:r>
              <w:rPr>
                <w:rFonts w:ascii="Arial" w:hAnsi="Arial" w:cs="Arial"/>
              </w:rPr>
              <w:t>N</w:t>
            </w:r>
          </w:p>
        </w:tc>
        <w:tc>
          <w:tcPr>
            <w:tcW w:w="308" w:type="pct"/>
          </w:tcPr>
          <w:p w14:paraId="2876952B" w14:textId="537F83B9" w:rsidR="001E6F3A" w:rsidRPr="00721765" w:rsidRDefault="001E6F3A" w:rsidP="001E6F3A">
            <w:pPr>
              <w:jc w:val="center"/>
              <w:rPr>
                <w:rFonts w:ascii="Arial" w:hAnsi="Arial" w:cs="Arial"/>
              </w:rPr>
            </w:pPr>
            <w:r>
              <w:rPr>
                <w:rFonts w:ascii="Arial" w:hAnsi="Arial" w:cs="Arial"/>
              </w:rPr>
              <w:t>N</w:t>
            </w:r>
          </w:p>
        </w:tc>
        <w:tc>
          <w:tcPr>
            <w:tcW w:w="386" w:type="pct"/>
          </w:tcPr>
          <w:p w14:paraId="68455B73" w14:textId="6FF6EE92" w:rsidR="001E6F3A" w:rsidRPr="00721765" w:rsidRDefault="001E6F3A" w:rsidP="001E6F3A">
            <w:pPr>
              <w:jc w:val="center"/>
              <w:rPr>
                <w:rFonts w:ascii="Arial" w:hAnsi="Arial" w:cs="Arial"/>
              </w:rPr>
            </w:pPr>
            <w:r>
              <w:rPr>
                <w:rFonts w:ascii="Arial" w:hAnsi="Arial" w:cs="Arial"/>
              </w:rPr>
              <w:t>N</w:t>
            </w:r>
          </w:p>
        </w:tc>
        <w:tc>
          <w:tcPr>
            <w:tcW w:w="308" w:type="pct"/>
          </w:tcPr>
          <w:p w14:paraId="47D239E5" w14:textId="57964F4B" w:rsidR="001E6F3A" w:rsidRPr="00721765" w:rsidRDefault="001E6F3A" w:rsidP="001E6F3A">
            <w:pPr>
              <w:jc w:val="center"/>
              <w:rPr>
                <w:rFonts w:ascii="Arial" w:hAnsi="Arial" w:cs="Arial"/>
              </w:rPr>
            </w:pPr>
            <w:r>
              <w:rPr>
                <w:rFonts w:ascii="Arial" w:hAnsi="Arial" w:cs="Arial"/>
              </w:rPr>
              <w:t>N</w:t>
            </w:r>
          </w:p>
        </w:tc>
        <w:tc>
          <w:tcPr>
            <w:tcW w:w="386" w:type="pct"/>
          </w:tcPr>
          <w:p w14:paraId="6703EE57" w14:textId="4899A229" w:rsidR="001E6F3A" w:rsidRPr="00721765" w:rsidRDefault="001E6F3A" w:rsidP="001E6F3A">
            <w:pPr>
              <w:jc w:val="center"/>
              <w:rPr>
                <w:rFonts w:ascii="Arial" w:hAnsi="Arial" w:cs="Arial"/>
              </w:rPr>
            </w:pPr>
            <w:r>
              <w:rPr>
                <w:rFonts w:ascii="Arial" w:hAnsi="Arial" w:cs="Arial"/>
              </w:rPr>
              <w:t>N</w:t>
            </w:r>
          </w:p>
        </w:tc>
        <w:tc>
          <w:tcPr>
            <w:tcW w:w="308" w:type="pct"/>
          </w:tcPr>
          <w:p w14:paraId="469D4B3E" w14:textId="0A078074"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92"/>
            </w:r>
          </w:p>
        </w:tc>
        <w:tc>
          <w:tcPr>
            <w:tcW w:w="386" w:type="pct"/>
          </w:tcPr>
          <w:p w14:paraId="74A971AB" w14:textId="1CFA38AD" w:rsidR="001E6F3A" w:rsidRDefault="001E6F3A" w:rsidP="001E6F3A">
            <w:pPr>
              <w:jc w:val="center"/>
              <w:rPr>
                <w:rFonts w:ascii="Arial" w:hAnsi="Arial" w:cs="Arial"/>
              </w:rPr>
            </w:pPr>
            <w:r>
              <w:rPr>
                <w:rFonts w:ascii="Arial" w:hAnsi="Arial" w:cs="Arial"/>
              </w:rPr>
              <w:t>N</w:t>
            </w:r>
          </w:p>
        </w:tc>
        <w:tc>
          <w:tcPr>
            <w:tcW w:w="308" w:type="pct"/>
          </w:tcPr>
          <w:p w14:paraId="1CDB6BE1" w14:textId="2E43A8A4" w:rsidR="001E6F3A" w:rsidRPr="00721765" w:rsidRDefault="001E6F3A" w:rsidP="001E6F3A">
            <w:pPr>
              <w:jc w:val="center"/>
              <w:rPr>
                <w:rFonts w:ascii="Arial" w:hAnsi="Arial" w:cs="Arial"/>
              </w:rPr>
            </w:pPr>
            <w:r>
              <w:rPr>
                <w:rFonts w:ascii="Arial" w:hAnsi="Arial" w:cs="Arial"/>
              </w:rPr>
              <w:t>N</w:t>
            </w:r>
          </w:p>
        </w:tc>
        <w:tc>
          <w:tcPr>
            <w:tcW w:w="386" w:type="pct"/>
          </w:tcPr>
          <w:p w14:paraId="28C65C46" w14:textId="0AA66274" w:rsidR="001E6F3A" w:rsidRPr="00721765" w:rsidRDefault="001E6F3A" w:rsidP="001E6F3A">
            <w:pPr>
              <w:jc w:val="center"/>
              <w:rPr>
                <w:rFonts w:ascii="Arial" w:hAnsi="Arial" w:cs="Arial"/>
              </w:rPr>
            </w:pPr>
            <w:r>
              <w:rPr>
                <w:rFonts w:ascii="Arial" w:hAnsi="Arial" w:cs="Arial"/>
              </w:rPr>
              <w:t>N</w:t>
            </w:r>
          </w:p>
        </w:tc>
        <w:tc>
          <w:tcPr>
            <w:tcW w:w="308" w:type="pct"/>
          </w:tcPr>
          <w:p w14:paraId="5CCEB27C" w14:textId="3C893971"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00A21CB6" w14:textId="3F273E21" w:rsidR="001E6F3A" w:rsidRPr="00721765" w:rsidRDefault="001E6F3A" w:rsidP="001E6F3A">
            <w:pPr>
              <w:jc w:val="center"/>
              <w:rPr>
                <w:rFonts w:ascii="Arial" w:hAnsi="Arial" w:cs="Arial"/>
              </w:rPr>
            </w:pPr>
            <w:r>
              <w:rPr>
                <w:rFonts w:ascii="Arial" w:hAnsi="Arial" w:cs="Arial"/>
              </w:rPr>
              <w:t>N</w:t>
            </w:r>
          </w:p>
        </w:tc>
        <w:tc>
          <w:tcPr>
            <w:tcW w:w="628" w:type="pct"/>
          </w:tcPr>
          <w:p w14:paraId="79DDC687" w14:textId="64978C7B" w:rsidR="001E6F3A" w:rsidRPr="00721765" w:rsidRDefault="001E6F3A" w:rsidP="001E6F3A">
            <w:pPr>
              <w:jc w:val="center"/>
              <w:rPr>
                <w:rFonts w:ascii="Arial" w:hAnsi="Arial" w:cs="Arial"/>
              </w:rPr>
            </w:pPr>
            <w:r>
              <w:rPr>
                <w:rFonts w:ascii="Arial" w:hAnsi="Arial" w:cs="Arial"/>
              </w:rPr>
              <w:t>N</w:t>
            </w:r>
          </w:p>
        </w:tc>
      </w:tr>
      <w:tr w:rsidR="00784A1A" w:rsidRPr="00721765" w14:paraId="3E7F9A2A" w14:textId="77777777" w:rsidTr="00BE7357">
        <w:trPr>
          <w:jc w:val="center"/>
        </w:trPr>
        <w:tc>
          <w:tcPr>
            <w:tcW w:w="207" w:type="pct"/>
          </w:tcPr>
          <w:p w14:paraId="0650A90F" w14:textId="77777777" w:rsidR="001E6F3A" w:rsidRPr="00721765" w:rsidRDefault="001E6F3A" w:rsidP="001E6F3A">
            <w:pPr>
              <w:jc w:val="center"/>
              <w:rPr>
                <w:rFonts w:ascii="Arial" w:hAnsi="Arial" w:cs="Arial"/>
                <w:b/>
                <w:bCs/>
              </w:rPr>
            </w:pPr>
            <w:r w:rsidRPr="00721765">
              <w:rPr>
                <w:rFonts w:ascii="Arial" w:hAnsi="Arial" w:cs="Arial"/>
                <w:b/>
                <w:bCs/>
              </w:rPr>
              <w:t>NJ</w:t>
            </w:r>
          </w:p>
        </w:tc>
        <w:tc>
          <w:tcPr>
            <w:tcW w:w="308" w:type="pct"/>
          </w:tcPr>
          <w:p w14:paraId="5F7250A8" w14:textId="54EB0E5A" w:rsidR="001E6F3A" w:rsidRPr="00721765" w:rsidRDefault="001E6F3A" w:rsidP="001E6F3A">
            <w:pPr>
              <w:jc w:val="center"/>
              <w:rPr>
                <w:rStyle w:val="EndnoteReference"/>
                <w:rFonts w:ascii="Arial" w:hAnsi="Arial" w:cs="Arial"/>
              </w:rPr>
            </w:pPr>
            <w:r>
              <w:rPr>
                <w:rFonts w:ascii="Arial" w:hAnsi="Arial" w:cs="Arial"/>
              </w:rPr>
              <w:t>Y</w:t>
            </w:r>
          </w:p>
        </w:tc>
        <w:tc>
          <w:tcPr>
            <w:tcW w:w="386" w:type="pct"/>
          </w:tcPr>
          <w:p w14:paraId="3F8D1D51" w14:textId="0814EA82"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93"/>
            </w:r>
          </w:p>
        </w:tc>
        <w:tc>
          <w:tcPr>
            <w:tcW w:w="308" w:type="pct"/>
          </w:tcPr>
          <w:p w14:paraId="23AA6F90" w14:textId="3615F2F5" w:rsidR="001E6F3A" w:rsidRPr="00721765" w:rsidRDefault="001E6F3A" w:rsidP="001E6F3A">
            <w:pPr>
              <w:jc w:val="center"/>
              <w:rPr>
                <w:rFonts w:ascii="Arial" w:hAnsi="Arial" w:cs="Arial"/>
              </w:rPr>
            </w:pPr>
            <w:r>
              <w:rPr>
                <w:rFonts w:ascii="Arial" w:hAnsi="Arial" w:cs="Arial"/>
              </w:rPr>
              <w:t>N</w:t>
            </w:r>
          </w:p>
        </w:tc>
        <w:tc>
          <w:tcPr>
            <w:tcW w:w="386" w:type="pct"/>
          </w:tcPr>
          <w:p w14:paraId="5C86B78F" w14:textId="03166F02" w:rsidR="001E6F3A" w:rsidRPr="00721765" w:rsidRDefault="001E6F3A" w:rsidP="001E6F3A">
            <w:pPr>
              <w:jc w:val="center"/>
              <w:rPr>
                <w:rFonts w:ascii="Arial" w:hAnsi="Arial" w:cs="Arial"/>
              </w:rPr>
            </w:pPr>
            <w:r>
              <w:rPr>
                <w:rFonts w:ascii="Arial" w:hAnsi="Arial" w:cs="Arial"/>
              </w:rPr>
              <w:t>N</w:t>
            </w:r>
          </w:p>
        </w:tc>
        <w:tc>
          <w:tcPr>
            <w:tcW w:w="308" w:type="pct"/>
          </w:tcPr>
          <w:p w14:paraId="373CD765" w14:textId="51E61C68"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94"/>
            </w:r>
          </w:p>
        </w:tc>
        <w:tc>
          <w:tcPr>
            <w:tcW w:w="386" w:type="pct"/>
          </w:tcPr>
          <w:p w14:paraId="34200D7E" w14:textId="2ADF1DBF" w:rsidR="001E6F3A" w:rsidRPr="00721765" w:rsidRDefault="001E6F3A" w:rsidP="001E6F3A">
            <w:pPr>
              <w:jc w:val="center"/>
              <w:rPr>
                <w:rFonts w:ascii="Arial" w:hAnsi="Arial" w:cs="Arial"/>
              </w:rPr>
            </w:pPr>
            <w:r>
              <w:rPr>
                <w:rFonts w:ascii="Arial" w:hAnsi="Arial" w:cs="Arial"/>
              </w:rPr>
              <w:t>N</w:t>
            </w:r>
          </w:p>
        </w:tc>
        <w:tc>
          <w:tcPr>
            <w:tcW w:w="308" w:type="pct"/>
          </w:tcPr>
          <w:p w14:paraId="3FB936D9" w14:textId="465CF686" w:rsidR="001E6F3A" w:rsidRDefault="001E6F3A" w:rsidP="001E6F3A">
            <w:pPr>
              <w:jc w:val="center"/>
              <w:rPr>
                <w:rFonts w:ascii="Arial" w:hAnsi="Arial" w:cs="Arial"/>
              </w:rPr>
            </w:pPr>
            <w:r>
              <w:rPr>
                <w:rFonts w:ascii="Arial" w:hAnsi="Arial" w:cs="Arial"/>
              </w:rPr>
              <w:t>Y</w:t>
            </w:r>
          </w:p>
        </w:tc>
        <w:tc>
          <w:tcPr>
            <w:tcW w:w="386" w:type="pct"/>
          </w:tcPr>
          <w:p w14:paraId="32A60E5B" w14:textId="776A5CED"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95"/>
            </w:r>
          </w:p>
        </w:tc>
        <w:tc>
          <w:tcPr>
            <w:tcW w:w="308" w:type="pct"/>
          </w:tcPr>
          <w:p w14:paraId="4CB25F68" w14:textId="237AA203" w:rsidR="001E6F3A" w:rsidRPr="00721765" w:rsidRDefault="001E6F3A" w:rsidP="001E6F3A">
            <w:pPr>
              <w:jc w:val="center"/>
              <w:rPr>
                <w:rFonts w:ascii="Arial" w:hAnsi="Arial" w:cs="Arial"/>
              </w:rPr>
            </w:pPr>
            <w:r>
              <w:rPr>
                <w:rFonts w:ascii="Arial" w:hAnsi="Arial" w:cs="Arial"/>
              </w:rPr>
              <w:t>N</w:t>
            </w:r>
          </w:p>
        </w:tc>
        <w:tc>
          <w:tcPr>
            <w:tcW w:w="386" w:type="pct"/>
          </w:tcPr>
          <w:p w14:paraId="7203014E" w14:textId="2CC21D30" w:rsidR="001E6F3A" w:rsidRPr="00721765" w:rsidRDefault="001E6F3A" w:rsidP="001E6F3A">
            <w:pPr>
              <w:jc w:val="center"/>
              <w:rPr>
                <w:rFonts w:ascii="Arial" w:hAnsi="Arial" w:cs="Arial"/>
              </w:rPr>
            </w:pPr>
            <w:r>
              <w:rPr>
                <w:rFonts w:ascii="Arial" w:hAnsi="Arial" w:cs="Arial"/>
              </w:rPr>
              <w:t>N</w:t>
            </w:r>
          </w:p>
        </w:tc>
        <w:tc>
          <w:tcPr>
            <w:tcW w:w="308" w:type="pct"/>
          </w:tcPr>
          <w:p w14:paraId="7855F615" w14:textId="2DE6758F" w:rsidR="001E6F3A" w:rsidRPr="00721765" w:rsidRDefault="001E6F3A" w:rsidP="001E6F3A">
            <w:pPr>
              <w:jc w:val="center"/>
              <w:rPr>
                <w:rFonts w:ascii="Arial" w:hAnsi="Arial" w:cs="Arial"/>
              </w:rPr>
            </w:pPr>
            <w:r>
              <w:rPr>
                <w:rFonts w:ascii="Arial" w:hAnsi="Arial" w:cs="Arial"/>
              </w:rPr>
              <w:t>N</w:t>
            </w:r>
          </w:p>
        </w:tc>
        <w:tc>
          <w:tcPr>
            <w:tcW w:w="386" w:type="pct"/>
          </w:tcPr>
          <w:p w14:paraId="14CE8170" w14:textId="7D38AE7C" w:rsidR="001E6F3A" w:rsidRPr="00721765" w:rsidRDefault="001E6F3A" w:rsidP="001E6F3A">
            <w:pPr>
              <w:jc w:val="center"/>
              <w:rPr>
                <w:rFonts w:ascii="Arial" w:hAnsi="Arial" w:cs="Arial"/>
              </w:rPr>
            </w:pPr>
            <w:r>
              <w:rPr>
                <w:rFonts w:ascii="Arial" w:hAnsi="Arial" w:cs="Arial"/>
              </w:rPr>
              <w:t>N</w:t>
            </w:r>
          </w:p>
        </w:tc>
        <w:tc>
          <w:tcPr>
            <w:tcW w:w="628" w:type="pct"/>
          </w:tcPr>
          <w:p w14:paraId="5F6EF37B" w14:textId="5143D8C0"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96"/>
            </w:r>
          </w:p>
        </w:tc>
      </w:tr>
      <w:tr w:rsidR="00784A1A" w:rsidRPr="00721765" w14:paraId="5546A333" w14:textId="77777777" w:rsidTr="00BE7357">
        <w:trPr>
          <w:jc w:val="center"/>
        </w:trPr>
        <w:tc>
          <w:tcPr>
            <w:tcW w:w="207" w:type="pct"/>
          </w:tcPr>
          <w:p w14:paraId="404A06FD" w14:textId="6783F122" w:rsidR="001E6F3A" w:rsidRPr="00721765" w:rsidRDefault="001E6F3A" w:rsidP="001E6F3A">
            <w:pPr>
              <w:jc w:val="center"/>
              <w:rPr>
                <w:rFonts w:ascii="Arial" w:hAnsi="Arial" w:cs="Arial"/>
                <w:b/>
                <w:bCs/>
              </w:rPr>
            </w:pPr>
            <w:r w:rsidRPr="00721765">
              <w:rPr>
                <w:rFonts w:ascii="Arial" w:hAnsi="Arial" w:cs="Arial"/>
                <w:b/>
                <w:bCs/>
              </w:rPr>
              <w:t>NM</w:t>
            </w:r>
          </w:p>
        </w:tc>
        <w:tc>
          <w:tcPr>
            <w:tcW w:w="308" w:type="pct"/>
          </w:tcPr>
          <w:p w14:paraId="72FAE78E" w14:textId="73EBD2C0" w:rsidR="001E6F3A" w:rsidRPr="00721765" w:rsidRDefault="001E6F3A" w:rsidP="001E6F3A">
            <w:pPr>
              <w:jc w:val="center"/>
              <w:rPr>
                <w:rFonts w:ascii="Arial" w:hAnsi="Arial" w:cs="Arial"/>
              </w:rPr>
            </w:pPr>
            <w:r>
              <w:rPr>
                <w:rFonts w:ascii="Arial" w:hAnsi="Arial" w:cs="Arial"/>
              </w:rPr>
              <w:t>N</w:t>
            </w:r>
          </w:p>
        </w:tc>
        <w:tc>
          <w:tcPr>
            <w:tcW w:w="386" w:type="pct"/>
          </w:tcPr>
          <w:p w14:paraId="1E923603" w14:textId="39010AC8" w:rsidR="001E6F3A" w:rsidRPr="00721765" w:rsidRDefault="001E6F3A" w:rsidP="001E6F3A">
            <w:pPr>
              <w:jc w:val="center"/>
              <w:rPr>
                <w:rFonts w:ascii="Arial" w:hAnsi="Arial" w:cs="Arial"/>
              </w:rPr>
            </w:pPr>
            <w:r>
              <w:rPr>
                <w:rFonts w:ascii="Arial" w:hAnsi="Arial" w:cs="Arial"/>
              </w:rPr>
              <w:t>N</w:t>
            </w:r>
          </w:p>
        </w:tc>
        <w:tc>
          <w:tcPr>
            <w:tcW w:w="308" w:type="pct"/>
          </w:tcPr>
          <w:p w14:paraId="6A2EDBA4" w14:textId="78077E62" w:rsidR="001E6F3A" w:rsidRPr="00721765" w:rsidRDefault="001E6F3A" w:rsidP="001E6F3A">
            <w:pPr>
              <w:jc w:val="center"/>
              <w:rPr>
                <w:rFonts w:ascii="Arial" w:hAnsi="Arial" w:cs="Arial"/>
              </w:rPr>
            </w:pPr>
            <w:r>
              <w:rPr>
                <w:rFonts w:ascii="Arial" w:hAnsi="Arial" w:cs="Arial"/>
              </w:rPr>
              <w:t>N</w:t>
            </w:r>
          </w:p>
        </w:tc>
        <w:tc>
          <w:tcPr>
            <w:tcW w:w="386" w:type="pct"/>
          </w:tcPr>
          <w:p w14:paraId="22AD1884" w14:textId="52886CBD" w:rsidR="001E6F3A" w:rsidRPr="00721765" w:rsidRDefault="001E6F3A" w:rsidP="001E6F3A">
            <w:pPr>
              <w:jc w:val="center"/>
              <w:rPr>
                <w:rFonts w:ascii="Arial" w:hAnsi="Arial" w:cs="Arial"/>
              </w:rPr>
            </w:pPr>
            <w:r>
              <w:rPr>
                <w:rFonts w:ascii="Arial" w:hAnsi="Arial" w:cs="Arial"/>
              </w:rPr>
              <w:t>N</w:t>
            </w:r>
          </w:p>
        </w:tc>
        <w:tc>
          <w:tcPr>
            <w:tcW w:w="308" w:type="pct"/>
          </w:tcPr>
          <w:p w14:paraId="6592560B" w14:textId="56C0614E" w:rsidR="001E6F3A" w:rsidRPr="00721765" w:rsidRDefault="001E6F3A" w:rsidP="001E6F3A">
            <w:pPr>
              <w:jc w:val="center"/>
              <w:rPr>
                <w:rFonts w:ascii="Arial" w:hAnsi="Arial" w:cs="Arial"/>
              </w:rPr>
            </w:pPr>
            <w:r>
              <w:rPr>
                <w:rFonts w:ascii="Arial" w:hAnsi="Arial" w:cs="Arial"/>
              </w:rPr>
              <w:t>N</w:t>
            </w:r>
          </w:p>
        </w:tc>
        <w:tc>
          <w:tcPr>
            <w:tcW w:w="386" w:type="pct"/>
          </w:tcPr>
          <w:p w14:paraId="39FBD8E3" w14:textId="2D61D497" w:rsidR="001E6F3A" w:rsidRPr="00721765" w:rsidRDefault="001E6F3A" w:rsidP="001E6F3A">
            <w:pPr>
              <w:jc w:val="center"/>
              <w:rPr>
                <w:rFonts w:ascii="Arial" w:hAnsi="Arial" w:cs="Arial"/>
              </w:rPr>
            </w:pPr>
            <w:r>
              <w:rPr>
                <w:rFonts w:ascii="Arial" w:hAnsi="Arial" w:cs="Arial"/>
              </w:rPr>
              <w:t>N</w:t>
            </w:r>
          </w:p>
        </w:tc>
        <w:tc>
          <w:tcPr>
            <w:tcW w:w="308" w:type="pct"/>
          </w:tcPr>
          <w:p w14:paraId="473534C4" w14:textId="7A2052EB" w:rsidR="001E6F3A" w:rsidRDefault="001E6F3A" w:rsidP="001E6F3A">
            <w:pPr>
              <w:jc w:val="center"/>
              <w:rPr>
                <w:rFonts w:ascii="Arial" w:hAnsi="Arial" w:cs="Arial"/>
              </w:rPr>
            </w:pPr>
            <w:r w:rsidRPr="00634A0D">
              <w:rPr>
                <w:rFonts w:ascii="Arial" w:hAnsi="Arial" w:cs="Arial"/>
              </w:rPr>
              <w:t>Y</w:t>
            </w:r>
          </w:p>
        </w:tc>
        <w:tc>
          <w:tcPr>
            <w:tcW w:w="386" w:type="pct"/>
          </w:tcPr>
          <w:p w14:paraId="2C61279B" w14:textId="4519FA3B" w:rsidR="001E6F3A" w:rsidRDefault="001E6F3A" w:rsidP="001E6F3A">
            <w:pPr>
              <w:jc w:val="center"/>
              <w:rPr>
                <w:rFonts w:ascii="Arial" w:hAnsi="Arial" w:cs="Arial"/>
              </w:rPr>
            </w:pPr>
            <w:r w:rsidRPr="00634A0D">
              <w:rPr>
                <w:rFonts w:ascii="Arial" w:hAnsi="Arial" w:cs="Arial"/>
              </w:rPr>
              <w:t>Y</w:t>
            </w:r>
            <w:r>
              <w:rPr>
                <w:rStyle w:val="EndnoteReference"/>
                <w:rFonts w:ascii="Arial" w:hAnsi="Arial" w:cs="Arial"/>
              </w:rPr>
              <w:endnoteReference w:id="297"/>
            </w:r>
          </w:p>
        </w:tc>
        <w:tc>
          <w:tcPr>
            <w:tcW w:w="308" w:type="pct"/>
          </w:tcPr>
          <w:p w14:paraId="0DBC3DBB" w14:textId="2781748E"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0998EA6E" w14:textId="3E7532A3" w:rsidR="001E6F3A" w:rsidRPr="00721765" w:rsidRDefault="001E6F3A" w:rsidP="001E6F3A">
            <w:pPr>
              <w:jc w:val="center"/>
              <w:rPr>
                <w:rFonts w:ascii="Arial" w:hAnsi="Arial" w:cs="Arial"/>
              </w:rPr>
            </w:pPr>
            <w:r>
              <w:rPr>
                <w:rFonts w:ascii="Arial" w:hAnsi="Arial" w:cs="Arial"/>
              </w:rPr>
              <w:t>N</w:t>
            </w:r>
          </w:p>
        </w:tc>
        <w:tc>
          <w:tcPr>
            <w:tcW w:w="308" w:type="pct"/>
          </w:tcPr>
          <w:p w14:paraId="4A6639FA" w14:textId="310865D6" w:rsidR="001E6F3A" w:rsidRPr="00721765" w:rsidRDefault="001E6F3A" w:rsidP="001E6F3A">
            <w:pPr>
              <w:jc w:val="center"/>
              <w:rPr>
                <w:rFonts w:ascii="Arial" w:hAnsi="Arial" w:cs="Arial"/>
              </w:rPr>
            </w:pPr>
            <w:r>
              <w:rPr>
                <w:rFonts w:ascii="Arial" w:hAnsi="Arial" w:cs="Arial"/>
              </w:rPr>
              <w:t>Y</w:t>
            </w:r>
          </w:p>
        </w:tc>
        <w:tc>
          <w:tcPr>
            <w:tcW w:w="386" w:type="pct"/>
          </w:tcPr>
          <w:p w14:paraId="4ECB189E" w14:textId="306829DB"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298"/>
            </w:r>
          </w:p>
        </w:tc>
        <w:tc>
          <w:tcPr>
            <w:tcW w:w="628" w:type="pct"/>
          </w:tcPr>
          <w:p w14:paraId="181769E8" w14:textId="50BFB0C9" w:rsidR="001E6F3A" w:rsidRPr="00721765" w:rsidRDefault="001E6F3A" w:rsidP="001E6F3A">
            <w:pPr>
              <w:jc w:val="center"/>
              <w:rPr>
                <w:rFonts w:ascii="Arial" w:hAnsi="Arial" w:cs="Arial"/>
              </w:rPr>
            </w:pPr>
            <w:r>
              <w:rPr>
                <w:rFonts w:ascii="Arial" w:hAnsi="Arial" w:cs="Arial"/>
              </w:rPr>
              <w:t>N</w:t>
            </w:r>
          </w:p>
        </w:tc>
      </w:tr>
      <w:tr w:rsidR="00784A1A" w:rsidRPr="00721765" w14:paraId="69E938D6" w14:textId="77777777" w:rsidTr="00BE7357">
        <w:trPr>
          <w:trHeight w:val="296"/>
          <w:jc w:val="center"/>
        </w:trPr>
        <w:tc>
          <w:tcPr>
            <w:tcW w:w="207" w:type="pct"/>
          </w:tcPr>
          <w:p w14:paraId="11EFC508" w14:textId="77777777" w:rsidR="001E6F3A" w:rsidRPr="00721765" w:rsidRDefault="001E6F3A" w:rsidP="001E6F3A">
            <w:pPr>
              <w:jc w:val="center"/>
              <w:rPr>
                <w:rFonts w:ascii="Arial" w:hAnsi="Arial" w:cs="Arial"/>
                <w:b/>
                <w:bCs/>
              </w:rPr>
            </w:pPr>
            <w:r w:rsidRPr="00721765">
              <w:rPr>
                <w:rFonts w:ascii="Arial" w:hAnsi="Arial" w:cs="Arial"/>
                <w:b/>
                <w:bCs/>
              </w:rPr>
              <w:t>NV</w:t>
            </w:r>
          </w:p>
        </w:tc>
        <w:tc>
          <w:tcPr>
            <w:tcW w:w="308" w:type="pct"/>
          </w:tcPr>
          <w:p w14:paraId="36666DCB" w14:textId="777CD863"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299"/>
            </w:r>
          </w:p>
        </w:tc>
        <w:tc>
          <w:tcPr>
            <w:tcW w:w="386" w:type="pct"/>
          </w:tcPr>
          <w:p w14:paraId="128ECCD5" w14:textId="2E69617E" w:rsidR="001E6F3A" w:rsidRPr="00721765" w:rsidRDefault="001E6F3A" w:rsidP="001E6F3A">
            <w:pPr>
              <w:jc w:val="center"/>
              <w:rPr>
                <w:rFonts w:ascii="Arial" w:hAnsi="Arial" w:cs="Arial"/>
              </w:rPr>
            </w:pPr>
            <w:r>
              <w:rPr>
                <w:rFonts w:ascii="Arial" w:hAnsi="Arial" w:cs="Arial"/>
              </w:rPr>
              <w:t>N</w:t>
            </w:r>
          </w:p>
        </w:tc>
        <w:tc>
          <w:tcPr>
            <w:tcW w:w="308" w:type="pct"/>
          </w:tcPr>
          <w:p w14:paraId="0B54B0D1" w14:textId="475D157E" w:rsidR="001E6F3A" w:rsidRPr="00721765" w:rsidRDefault="001E6F3A" w:rsidP="001E6F3A">
            <w:pPr>
              <w:jc w:val="center"/>
              <w:rPr>
                <w:rFonts w:ascii="Arial" w:hAnsi="Arial" w:cs="Arial"/>
              </w:rPr>
            </w:pPr>
            <w:r>
              <w:rPr>
                <w:rFonts w:ascii="Arial" w:hAnsi="Arial" w:cs="Arial"/>
              </w:rPr>
              <w:t>N</w:t>
            </w:r>
          </w:p>
        </w:tc>
        <w:tc>
          <w:tcPr>
            <w:tcW w:w="386" w:type="pct"/>
          </w:tcPr>
          <w:p w14:paraId="4B10068F" w14:textId="16CD272B" w:rsidR="001E6F3A" w:rsidRPr="00721765" w:rsidRDefault="001E6F3A" w:rsidP="001E6F3A">
            <w:pPr>
              <w:jc w:val="center"/>
              <w:rPr>
                <w:rFonts w:ascii="Arial" w:hAnsi="Arial" w:cs="Arial"/>
              </w:rPr>
            </w:pPr>
            <w:r>
              <w:rPr>
                <w:rFonts w:ascii="Arial" w:hAnsi="Arial" w:cs="Arial"/>
              </w:rPr>
              <w:t>N</w:t>
            </w:r>
          </w:p>
        </w:tc>
        <w:tc>
          <w:tcPr>
            <w:tcW w:w="308" w:type="pct"/>
          </w:tcPr>
          <w:p w14:paraId="40D88479" w14:textId="3E8CBED0" w:rsidR="001E6F3A" w:rsidRPr="00721765" w:rsidRDefault="001E6F3A" w:rsidP="001E6F3A">
            <w:pPr>
              <w:jc w:val="center"/>
              <w:rPr>
                <w:rFonts w:ascii="Arial" w:hAnsi="Arial" w:cs="Arial"/>
              </w:rPr>
            </w:pPr>
            <w:r>
              <w:rPr>
                <w:rFonts w:ascii="Arial" w:hAnsi="Arial" w:cs="Arial"/>
              </w:rPr>
              <w:t>N</w:t>
            </w:r>
          </w:p>
        </w:tc>
        <w:tc>
          <w:tcPr>
            <w:tcW w:w="386" w:type="pct"/>
          </w:tcPr>
          <w:p w14:paraId="4D5EFEB5" w14:textId="4BCA0721" w:rsidR="001E6F3A" w:rsidRPr="00721765" w:rsidRDefault="001E6F3A" w:rsidP="001E6F3A">
            <w:pPr>
              <w:jc w:val="center"/>
              <w:rPr>
                <w:rFonts w:ascii="Arial" w:hAnsi="Arial" w:cs="Arial"/>
              </w:rPr>
            </w:pPr>
            <w:r>
              <w:rPr>
                <w:rFonts w:ascii="Arial" w:hAnsi="Arial" w:cs="Arial"/>
              </w:rPr>
              <w:t>N</w:t>
            </w:r>
          </w:p>
        </w:tc>
        <w:tc>
          <w:tcPr>
            <w:tcW w:w="308" w:type="pct"/>
          </w:tcPr>
          <w:p w14:paraId="3B32D317" w14:textId="23FC98A2" w:rsidR="001E6F3A" w:rsidRDefault="001E6F3A" w:rsidP="001E6F3A">
            <w:pPr>
              <w:jc w:val="center"/>
              <w:rPr>
                <w:rFonts w:ascii="Arial" w:hAnsi="Arial" w:cs="Arial"/>
              </w:rPr>
            </w:pPr>
            <w:r>
              <w:rPr>
                <w:rFonts w:ascii="Arial" w:hAnsi="Arial" w:cs="Arial"/>
              </w:rPr>
              <w:t>Y</w:t>
            </w:r>
          </w:p>
        </w:tc>
        <w:tc>
          <w:tcPr>
            <w:tcW w:w="386" w:type="pct"/>
          </w:tcPr>
          <w:p w14:paraId="7A4FE7F8" w14:textId="2C78535F"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00"/>
            </w:r>
          </w:p>
        </w:tc>
        <w:tc>
          <w:tcPr>
            <w:tcW w:w="308" w:type="pct"/>
          </w:tcPr>
          <w:p w14:paraId="505E3D0B" w14:textId="26392BBE" w:rsidR="001E6F3A" w:rsidRPr="00721765" w:rsidRDefault="001E6F3A" w:rsidP="001E6F3A">
            <w:pPr>
              <w:jc w:val="center"/>
              <w:rPr>
                <w:rFonts w:ascii="Arial" w:hAnsi="Arial" w:cs="Arial"/>
              </w:rPr>
            </w:pPr>
            <w:r>
              <w:rPr>
                <w:rFonts w:ascii="Arial" w:hAnsi="Arial" w:cs="Arial"/>
              </w:rPr>
              <w:t>N</w:t>
            </w:r>
          </w:p>
        </w:tc>
        <w:tc>
          <w:tcPr>
            <w:tcW w:w="386" w:type="pct"/>
          </w:tcPr>
          <w:p w14:paraId="4A58C04A" w14:textId="185F23F6" w:rsidR="001E6F3A" w:rsidRPr="00721765" w:rsidRDefault="001E6F3A" w:rsidP="001E6F3A">
            <w:pPr>
              <w:jc w:val="center"/>
              <w:rPr>
                <w:rFonts w:ascii="Arial" w:hAnsi="Arial" w:cs="Arial"/>
              </w:rPr>
            </w:pPr>
            <w:r>
              <w:rPr>
                <w:rFonts w:ascii="Arial" w:hAnsi="Arial" w:cs="Arial"/>
              </w:rPr>
              <w:t>N</w:t>
            </w:r>
          </w:p>
        </w:tc>
        <w:tc>
          <w:tcPr>
            <w:tcW w:w="308" w:type="pct"/>
          </w:tcPr>
          <w:p w14:paraId="49D5A2EF" w14:textId="1F157BE4"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01"/>
            </w:r>
          </w:p>
        </w:tc>
        <w:tc>
          <w:tcPr>
            <w:tcW w:w="386" w:type="pct"/>
          </w:tcPr>
          <w:p w14:paraId="23D892AD" w14:textId="1984D198" w:rsidR="001E6F3A" w:rsidRPr="00721765" w:rsidRDefault="001E6F3A" w:rsidP="001E6F3A">
            <w:pPr>
              <w:jc w:val="center"/>
              <w:rPr>
                <w:rFonts w:ascii="Arial" w:hAnsi="Arial" w:cs="Arial"/>
              </w:rPr>
            </w:pPr>
            <w:r>
              <w:rPr>
                <w:rFonts w:ascii="Arial" w:hAnsi="Arial" w:cs="Arial"/>
              </w:rPr>
              <w:t>N</w:t>
            </w:r>
          </w:p>
        </w:tc>
        <w:tc>
          <w:tcPr>
            <w:tcW w:w="628" w:type="pct"/>
          </w:tcPr>
          <w:p w14:paraId="2F0B91E8" w14:textId="3F23B704" w:rsidR="001E6F3A" w:rsidRPr="00721765" w:rsidRDefault="001E6F3A" w:rsidP="001E6F3A">
            <w:pPr>
              <w:jc w:val="center"/>
              <w:rPr>
                <w:rFonts w:ascii="Arial" w:hAnsi="Arial" w:cs="Arial"/>
              </w:rPr>
            </w:pPr>
            <w:r>
              <w:rPr>
                <w:rFonts w:ascii="Arial" w:hAnsi="Arial" w:cs="Arial"/>
              </w:rPr>
              <w:t>N</w:t>
            </w:r>
          </w:p>
        </w:tc>
      </w:tr>
      <w:tr w:rsidR="00784A1A" w:rsidRPr="00721765" w14:paraId="22A15E0D" w14:textId="77777777" w:rsidTr="00BE7357">
        <w:trPr>
          <w:trHeight w:val="233"/>
          <w:jc w:val="center"/>
        </w:trPr>
        <w:tc>
          <w:tcPr>
            <w:tcW w:w="207" w:type="pct"/>
          </w:tcPr>
          <w:p w14:paraId="3336557D" w14:textId="77777777" w:rsidR="001E6F3A" w:rsidRPr="00721765" w:rsidRDefault="001E6F3A" w:rsidP="001E6F3A">
            <w:pPr>
              <w:jc w:val="center"/>
              <w:rPr>
                <w:rFonts w:ascii="Arial" w:hAnsi="Arial" w:cs="Arial"/>
                <w:b/>
                <w:bCs/>
              </w:rPr>
            </w:pPr>
            <w:r w:rsidRPr="00721765">
              <w:rPr>
                <w:rFonts w:ascii="Arial" w:hAnsi="Arial" w:cs="Arial"/>
                <w:b/>
                <w:bCs/>
              </w:rPr>
              <w:t>NY</w:t>
            </w:r>
          </w:p>
        </w:tc>
        <w:tc>
          <w:tcPr>
            <w:tcW w:w="308" w:type="pct"/>
          </w:tcPr>
          <w:p w14:paraId="467A7DE4" w14:textId="69073B58"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643C79BB" w14:textId="292CAA12" w:rsidR="001E6F3A" w:rsidRPr="00721765" w:rsidRDefault="001E6F3A" w:rsidP="001E6F3A">
            <w:pPr>
              <w:jc w:val="center"/>
              <w:rPr>
                <w:rStyle w:val="EndnoteReference"/>
                <w:rFonts w:ascii="Arial" w:hAnsi="Arial" w:cs="Arial"/>
              </w:rPr>
            </w:pPr>
            <w:r>
              <w:rPr>
                <w:rFonts w:ascii="Arial" w:hAnsi="Arial" w:cs="Arial"/>
              </w:rPr>
              <w:t>N</w:t>
            </w:r>
          </w:p>
        </w:tc>
        <w:tc>
          <w:tcPr>
            <w:tcW w:w="308" w:type="pct"/>
          </w:tcPr>
          <w:p w14:paraId="7F16D5F8" w14:textId="6130FB83"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2A1B7F89" w14:textId="0A84DADF" w:rsidR="001E6F3A" w:rsidRPr="00721765" w:rsidRDefault="001E6F3A" w:rsidP="001E6F3A">
            <w:pPr>
              <w:jc w:val="center"/>
              <w:rPr>
                <w:rFonts w:ascii="Arial" w:hAnsi="Arial" w:cs="Arial"/>
              </w:rPr>
            </w:pPr>
            <w:r>
              <w:rPr>
                <w:rFonts w:ascii="Arial" w:hAnsi="Arial" w:cs="Arial"/>
              </w:rPr>
              <w:t>N</w:t>
            </w:r>
          </w:p>
        </w:tc>
        <w:tc>
          <w:tcPr>
            <w:tcW w:w="308" w:type="pct"/>
          </w:tcPr>
          <w:p w14:paraId="7BF868BB" w14:textId="5181527A" w:rsidR="001E6F3A" w:rsidRPr="00721765" w:rsidRDefault="001E6F3A" w:rsidP="001E6F3A">
            <w:pPr>
              <w:jc w:val="center"/>
              <w:rPr>
                <w:rFonts w:ascii="Arial" w:hAnsi="Arial" w:cs="Arial"/>
              </w:rPr>
            </w:pPr>
            <w:r>
              <w:rPr>
                <w:rFonts w:ascii="Arial" w:hAnsi="Arial" w:cs="Arial"/>
              </w:rPr>
              <w:t>N</w:t>
            </w:r>
          </w:p>
        </w:tc>
        <w:tc>
          <w:tcPr>
            <w:tcW w:w="386" w:type="pct"/>
          </w:tcPr>
          <w:p w14:paraId="03D6D675" w14:textId="3B8A26AB" w:rsidR="001E6F3A" w:rsidRPr="00721765" w:rsidRDefault="001E6F3A" w:rsidP="001E6F3A">
            <w:pPr>
              <w:jc w:val="center"/>
              <w:rPr>
                <w:rFonts w:ascii="Arial" w:hAnsi="Arial" w:cs="Arial"/>
              </w:rPr>
            </w:pPr>
            <w:r>
              <w:rPr>
                <w:rFonts w:ascii="Arial" w:hAnsi="Arial" w:cs="Arial"/>
              </w:rPr>
              <w:t>N</w:t>
            </w:r>
          </w:p>
        </w:tc>
        <w:tc>
          <w:tcPr>
            <w:tcW w:w="308" w:type="pct"/>
          </w:tcPr>
          <w:p w14:paraId="474A4A1B" w14:textId="03551D64" w:rsidR="001E6F3A" w:rsidRDefault="001E6F3A" w:rsidP="001E6F3A">
            <w:pPr>
              <w:jc w:val="center"/>
              <w:rPr>
                <w:rFonts w:ascii="Arial" w:hAnsi="Arial" w:cs="Arial"/>
              </w:rPr>
            </w:pPr>
            <w:r>
              <w:rPr>
                <w:rFonts w:ascii="Arial" w:hAnsi="Arial" w:cs="Arial"/>
              </w:rPr>
              <w:t>Y</w:t>
            </w:r>
          </w:p>
        </w:tc>
        <w:tc>
          <w:tcPr>
            <w:tcW w:w="386" w:type="pct"/>
          </w:tcPr>
          <w:p w14:paraId="4CBE02FA" w14:textId="73552818"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02"/>
            </w:r>
          </w:p>
        </w:tc>
        <w:tc>
          <w:tcPr>
            <w:tcW w:w="308" w:type="pct"/>
          </w:tcPr>
          <w:p w14:paraId="63EDF82E" w14:textId="66830E07"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3B56E6F6" w14:textId="2FAF58B2" w:rsidR="001E6F3A" w:rsidRPr="00721765" w:rsidRDefault="001E6F3A" w:rsidP="001E6F3A">
            <w:pPr>
              <w:spacing w:line="259" w:lineRule="auto"/>
              <w:jc w:val="center"/>
              <w:rPr>
                <w:rFonts w:ascii="Arial" w:eastAsia="Arial" w:hAnsi="Arial" w:cs="Arial"/>
              </w:rPr>
            </w:pPr>
            <w:r>
              <w:rPr>
                <w:rFonts w:ascii="Arial" w:eastAsia="Arial" w:hAnsi="Arial" w:cs="Arial"/>
              </w:rPr>
              <w:t>N</w:t>
            </w:r>
          </w:p>
        </w:tc>
        <w:tc>
          <w:tcPr>
            <w:tcW w:w="308" w:type="pct"/>
          </w:tcPr>
          <w:p w14:paraId="0FE73493" w14:textId="61FB786E" w:rsidR="001E6F3A" w:rsidRPr="00721765" w:rsidRDefault="001E6F3A" w:rsidP="001E6F3A">
            <w:pPr>
              <w:jc w:val="center"/>
              <w:rPr>
                <w:rFonts w:ascii="Arial" w:hAnsi="Arial" w:cs="Arial"/>
              </w:rPr>
            </w:pPr>
            <w:r>
              <w:rPr>
                <w:rFonts w:ascii="Arial" w:hAnsi="Arial" w:cs="Arial"/>
              </w:rPr>
              <w:t>Y</w:t>
            </w:r>
          </w:p>
        </w:tc>
        <w:tc>
          <w:tcPr>
            <w:tcW w:w="386" w:type="pct"/>
          </w:tcPr>
          <w:p w14:paraId="33D8B0A3" w14:textId="72826934"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03"/>
            </w:r>
          </w:p>
        </w:tc>
        <w:tc>
          <w:tcPr>
            <w:tcW w:w="628" w:type="pct"/>
          </w:tcPr>
          <w:p w14:paraId="7E44709E" w14:textId="3D2727C4" w:rsidR="001E6F3A" w:rsidRPr="00721765" w:rsidRDefault="001E6F3A" w:rsidP="001E6F3A">
            <w:pPr>
              <w:jc w:val="center"/>
              <w:rPr>
                <w:rFonts w:ascii="Arial" w:hAnsi="Arial" w:cs="Arial"/>
              </w:rPr>
            </w:pPr>
            <w:r>
              <w:rPr>
                <w:rFonts w:ascii="Arial" w:hAnsi="Arial" w:cs="Arial"/>
              </w:rPr>
              <w:t>N</w:t>
            </w:r>
          </w:p>
        </w:tc>
      </w:tr>
      <w:tr w:rsidR="00784A1A" w:rsidRPr="00721765" w14:paraId="0CAA6083" w14:textId="77777777" w:rsidTr="00BE7357">
        <w:trPr>
          <w:jc w:val="center"/>
        </w:trPr>
        <w:tc>
          <w:tcPr>
            <w:tcW w:w="207" w:type="pct"/>
          </w:tcPr>
          <w:p w14:paraId="23A1EDEB" w14:textId="77777777" w:rsidR="001E6F3A" w:rsidRPr="00721765" w:rsidRDefault="001E6F3A" w:rsidP="001E6F3A">
            <w:pPr>
              <w:jc w:val="center"/>
              <w:rPr>
                <w:rFonts w:ascii="Arial" w:hAnsi="Arial" w:cs="Arial"/>
                <w:b/>
                <w:bCs/>
              </w:rPr>
            </w:pPr>
            <w:r w:rsidRPr="00721765">
              <w:rPr>
                <w:rFonts w:ascii="Arial" w:hAnsi="Arial" w:cs="Arial"/>
                <w:b/>
                <w:bCs/>
              </w:rPr>
              <w:t>OH</w:t>
            </w:r>
          </w:p>
        </w:tc>
        <w:tc>
          <w:tcPr>
            <w:tcW w:w="308" w:type="pct"/>
          </w:tcPr>
          <w:p w14:paraId="16311801" w14:textId="42CB4703" w:rsidR="001E6F3A" w:rsidRPr="00721765" w:rsidRDefault="001E6F3A" w:rsidP="001E6F3A">
            <w:pPr>
              <w:jc w:val="center"/>
              <w:rPr>
                <w:rFonts w:ascii="Arial" w:hAnsi="Arial" w:cs="Arial"/>
              </w:rPr>
            </w:pPr>
            <w:r>
              <w:rPr>
                <w:rFonts w:ascii="Arial" w:hAnsi="Arial" w:cs="Arial"/>
              </w:rPr>
              <w:t>Y</w:t>
            </w:r>
          </w:p>
        </w:tc>
        <w:tc>
          <w:tcPr>
            <w:tcW w:w="386" w:type="pct"/>
          </w:tcPr>
          <w:p w14:paraId="7472AAB6" w14:textId="4821B1F6"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04"/>
            </w:r>
          </w:p>
        </w:tc>
        <w:tc>
          <w:tcPr>
            <w:tcW w:w="308" w:type="pct"/>
          </w:tcPr>
          <w:p w14:paraId="6E0C0BD7" w14:textId="2450772A" w:rsidR="001E6F3A" w:rsidRPr="00721765" w:rsidRDefault="001E6F3A" w:rsidP="001E6F3A">
            <w:pPr>
              <w:jc w:val="center"/>
              <w:rPr>
                <w:rStyle w:val="EndnoteReference"/>
                <w:rFonts w:ascii="Arial" w:hAnsi="Arial" w:cs="Arial"/>
              </w:rPr>
            </w:pPr>
            <w:r>
              <w:rPr>
                <w:rFonts w:ascii="Arial" w:hAnsi="Arial" w:cs="Arial"/>
              </w:rPr>
              <w:t>Y</w:t>
            </w:r>
          </w:p>
        </w:tc>
        <w:tc>
          <w:tcPr>
            <w:tcW w:w="386" w:type="pct"/>
          </w:tcPr>
          <w:p w14:paraId="5F2F1D88" w14:textId="7B2CC087"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05"/>
            </w:r>
          </w:p>
        </w:tc>
        <w:tc>
          <w:tcPr>
            <w:tcW w:w="308" w:type="pct"/>
          </w:tcPr>
          <w:p w14:paraId="2D8CCFEF" w14:textId="66EC8568" w:rsidR="001E6F3A" w:rsidRPr="00721765" w:rsidRDefault="001E6F3A" w:rsidP="001E6F3A">
            <w:pPr>
              <w:jc w:val="center"/>
              <w:rPr>
                <w:rFonts w:ascii="Arial" w:hAnsi="Arial" w:cs="Arial"/>
              </w:rPr>
            </w:pPr>
            <w:r>
              <w:rPr>
                <w:rFonts w:ascii="Arial" w:hAnsi="Arial" w:cs="Arial"/>
              </w:rPr>
              <w:t>N</w:t>
            </w:r>
          </w:p>
        </w:tc>
        <w:tc>
          <w:tcPr>
            <w:tcW w:w="386" w:type="pct"/>
          </w:tcPr>
          <w:p w14:paraId="0E11E263" w14:textId="5B02A9F1" w:rsidR="001E6F3A" w:rsidRPr="00721765" w:rsidRDefault="001E6F3A" w:rsidP="001E6F3A">
            <w:pPr>
              <w:jc w:val="center"/>
              <w:rPr>
                <w:rFonts w:ascii="Arial" w:hAnsi="Arial" w:cs="Arial"/>
              </w:rPr>
            </w:pPr>
            <w:r>
              <w:rPr>
                <w:rFonts w:ascii="Arial" w:hAnsi="Arial" w:cs="Arial"/>
              </w:rPr>
              <w:t>N</w:t>
            </w:r>
          </w:p>
        </w:tc>
        <w:tc>
          <w:tcPr>
            <w:tcW w:w="308" w:type="pct"/>
          </w:tcPr>
          <w:p w14:paraId="7A345D5C" w14:textId="48FAE2B4" w:rsidR="001E6F3A" w:rsidRDefault="001E6F3A" w:rsidP="001E6F3A">
            <w:pPr>
              <w:jc w:val="center"/>
              <w:rPr>
                <w:rFonts w:ascii="Arial" w:hAnsi="Arial" w:cs="Arial"/>
              </w:rPr>
            </w:pPr>
            <w:r w:rsidRPr="00A81C7C">
              <w:rPr>
                <w:rFonts w:ascii="Arial" w:hAnsi="Arial" w:cs="Arial"/>
              </w:rPr>
              <w:t>Y</w:t>
            </w:r>
          </w:p>
        </w:tc>
        <w:tc>
          <w:tcPr>
            <w:tcW w:w="386" w:type="pct"/>
          </w:tcPr>
          <w:p w14:paraId="79A67632" w14:textId="5BD7F206" w:rsidR="001E6F3A" w:rsidRDefault="001E6F3A" w:rsidP="001E6F3A">
            <w:pPr>
              <w:jc w:val="center"/>
              <w:rPr>
                <w:rFonts w:ascii="Arial" w:hAnsi="Arial" w:cs="Arial"/>
              </w:rPr>
            </w:pPr>
            <w:r w:rsidRPr="00A81C7C">
              <w:rPr>
                <w:rFonts w:ascii="Arial" w:hAnsi="Arial" w:cs="Arial"/>
              </w:rPr>
              <w:t>Y</w:t>
            </w:r>
            <w:r>
              <w:rPr>
                <w:rStyle w:val="EndnoteReference"/>
                <w:rFonts w:ascii="Arial" w:hAnsi="Arial" w:cs="Arial"/>
              </w:rPr>
              <w:endnoteReference w:id="306"/>
            </w:r>
          </w:p>
        </w:tc>
        <w:tc>
          <w:tcPr>
            <w:tcW w:w="308" w:type="pct"/>
          </w:tcPr>
          <w:p w14:paraId="5F26AC48" w14:textId="308501E5"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69AC2876" w14:textId="7FA3452A" w:rsidR="001E6F3A" w:rsidRPr="00721765" w:rsidRDefault="001E6F3A" w:rsidP="001E6F3A">
            <w:pPr>
              <w:jc w:val="center"/>
              <w:rPr>
                <w:rFonts w:ascii="Arial" w:hAnsi="Arial" w:cs="Arial"/>
              </w:rPr>
            </w:pPr>
            <w:r>
              <w:rPr>
                <w:rFonts w:ascii="Arial" w:hAnsi="Arial" w:cs="Arial"/>
              </w:rPr>
              <w:t>N</w:t>
            </w:r>
          </w:p>
        </w:tc>
        <w:tc>
          <w:tcPr>
            <w:tcW w:w="308" w:type="pct"/>
          </w:tcPr>
          <w:p w14:paraId="0C991CB3" w14:textId="0859C428" w:rsidR="001E6F3A" w:rsidRPr="00721765" w:rsidRDefault="001E6F3A" w:rsidP="001E6F3A">
            <w:pPr>
              <w:jc w:val="center"/>
              <w:rPr>
                <w:rStyle w:val="EndnoteReference"/>
                <w:rFonts w:ascii="Arial" w:hAnsi="Arial" w:cs="Arial"/>
              </w:rPr>
            </w:pPr>
            <w:r>
              <w:rPr>
                <w:rFonts w:ascii="Arial" w:hAnsi="Arial" w:cs="Arial"/>
              </w:rPr>
              <w:t>Y</w:t>
            </w:r>
          </w:p>
        </w:tc>
        <w:tc>
          <w:tcPr>
            <w:tcW w:w="386" w:type="pct"/>
          </w:tcPr>
          <w:p w14:paraId="68EEACBB" w14:textId="45D79EE4"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307"/>
            </w:r>
          </w:p>
        </w:tc>
        <w:tc>
          <w:tcPr>
            <w:tcW w:w="628" w:type="pct"/>
          </w:tcPr>
          <w:p w14:paraId="7B191793" w14:textId="1F2B6F05"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308"/>
            </w:r>
          </w:p>
        </w:tc>
      </w:tr>
      <w:tr w:rsidR="00784A1A" w:rsidRPr="00721765" w14:paraId="3C18821B" w14:textId="77777777" w:rsidTr="00BE7357">
        <w:trPr>
          <w:trHeight w:val="300"/>
          <w:jc w:val="center"/>
        </w:trPr>
        <w:tc>
          <w:tcPr>
            <w:tcW w:w="207" w:type="pct"/>
          </w:tcPr>
          <w:p w14:paraId="7F4529AC" w14:textId="77777777" w:rsidR="001E6F3A" w:rsidRPr="00721765" w:rsidRDefault="001E6F3A" w:rsidP="001E6F3A">
            <w:pPr>
              <w:jc w:val="center"/>
              <w:rPr>
                <w:rFonts w:ascii="Arial" w:hAnsi="Arial" w:cs="Arial"/>
                <w:b/>
                <w:bCs/>
              </w:rPr>
            </w:pPr>
            <w:r w:rsidRPr="00721765">
              <w:rPr>
                <w:rFonts w:ascii="Arial" w:hAnsi="Arial" w:cs="Arial"/>
                <w:b/>
                <w:bCs/>
              </w:rPr>
              <w:t>OR</w:t>
            </w:r>
          </w:p>
        </w:tc>
        <w:tc>
          <w:tcPr>
            <w:tcW w:w="308" w:type="pct"/>
          </w:tcPr>
          <w:p w14:paraId="1B5CB282" w14:textId="4B6C1FC1" w:rsidR="001E6F3A" w:rsidRPr="00721765" w:rsidRDefault="001E6F3A" w:rsidP="001E6F3A">
            <w:pPr>
              <w:jc w:val="center"/>
              <w:rPr>
                <w:rStyle w:val="EndnoteReference"/>
                <w:rFonts w:ascii="Arial" w:hAnsi="Arial" w:cs="Arial"/>
              </w:rPr>
            </w:pPr>
            <w:r>
              <w:rPr>
                <w:rFonts w:ascii="Arial" w:hAnsi="Arial" w:cs="Arial"/>
              </w:rPr>
              <w:t>Y</w:t>
            </w:r>
          </w:p>
        </w:tc>
        <w:tc>
          <w:tcPr>
            <w:tcW w:w="386" w:type="pct"/>
          </w:tcPr>
          <w:p w14:paraId="4E38E4FD" w14:textId="459D9E89"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09"/>
            </w:r>
          </w:p>
        </w:tc>
        <w:tc>
          <w:tcPr>
            <w:tcW w:w="308" w:type="pct"/>
          </w:tcPr>
          <w:p w14:paraId="77B5ADDA" w14:textId="2C96EFCE" w:rsidR="001E6F3A" w:rsidRPr="00721765" w:rsidRDefault="001E6F3A" w:rsidP="001E6F3A">
            <w:pPr>
              <w:jc w:val="center"/>
              <w:rPr>
                <w:rFonts w:ascii="Arial" w:hAnsi="Arial" w:cs="Arial"/>
              </w:rPr>
            </w:pPr>
            <w:r>
              <w:rPr>
                <w:rFonts w:ascii="Arial" w:hAnsi="Arial" w:cs="Arial"/>
              </w:rPr>
              <w:t>N</w:t>
            </w:r>
          </w:p>
        </w:tc>
        <w:tc>
          <w:tcPr>
            <w:tcW w:w="386" w:type="pct"/>
          </w:tcPr>
          <w:p w14:paraId="0FDB6C46" w14:textId="39DA172F" w:rsidR="001E6F3A" w:rsidRPr="00721765" w:rsidRDefault="001E6F3A" w:rsidP="001E6F3A">
            <w:pPr>
              <w:jc w:val="center"/>
              <w:rPr>
                <w:rFonts w:ascii="Arial" w:hAnsi="Arial" w:cs="Arial"/>
              </w:rPr>
            </w:pPr>
            <w:r>
              <w:rPr>
                <w:rFonts w:ascii="Arial" w:hAnsi="Arial" w:cs="Arial"/>
              </w:rPr>
              <w:t>N</w:t>
            </w:r>
          </w:p>
        </w:tc>
        <w:tc>
          <w:tcPr>
            <w:tcW w:w="308" w:type="pct"/>
          </w:tcPr>
          <w:p w14:paraId="6FD57871" w14:textId="7BE377E9" w:rsidR="001E6F3A" w:rsidRPr="00721765" w:rsidRDefault="001E6F3A" w:rsidP="001E6F3A">
            <w:pPr>
              <w:jc w:val="center"/>
              <w:rPr>
                <w:rFonts w:ascii="Arial" w:hAnsi="Arial" w:cs="Arial"/>
              </w:rPr>
            </w:pPr>
            <w:r>
              <w:rPr>
                <w:rFonts w:ascii="Arial" w:hAnsi="Arial" w:cs="Arial"/>
              </w:rPr>
              <w:t>N</w:t>
            </w:r>
          </w:p>
        </w:tc>
        <w:tc>
          <w:tcPr>
            <w:tcW w:w="386" w:type="pct"/>
          </w:tcPr>
          <w:p w14:paraId="6B7A7E09" w14:textId="168DFE87" w:rsidR="001E6F3A" w:rsidRPr="00721765" w:rsidRDefault="001E6F3A" w:rsidP="001E6F3A">
            <w:pPr>
              <w:jc w:val="center"/>
              <w:rPr>
                <w:rFonts w:ascii="Arial" w:hAnsi="Arial" w:cs="Arial"/>
              </w:rPr>
            </w:pPr>
            <w:r>
              <w:rPr>
                <w:rFonts w:ascii="Arial" w:hAnsi="Arial" w:cs="Arial"/>
              </w:rPr>
              <w:t>N</w:t>
            </w:r>
          </w:p>
        </w:tc>
        <w:tc>
          <w:tcPr>
            <w:tcW w:w="308" w:type="pct"/>
          </w:tcPr>
          <w:p w14:paraId="6E44E162" w14:textId="4924A2B6" w:rsidR="001E6F3A" w:rsidRDefault="001E6F3A" w:rsidP="001E6F3A">
            <w:pPr>
              <w:jc w:val="center"/>
              <w:rPr>
                <w:rFonts w:ascii="Arial" w:hAnsi="Arial" w:cs="Arial"/>
              </w:rPr>
            </w:pPr>
            <w:r>
              <w:rPr>
                <w:rFonts w:ascii="Arial" w:hAnsi="Arial" w:cs="Arial"/>
              </w:rPr>
              <w:t>N</w:t>
            </w:r>
          </w:p>
        </w:tc>
        <w:tc>
          <w:tcPr>
            <w:tcW w:w="386" w:type="pct"/>
          </w:tcPr>
          <w:p w14:paraId="6C84D12D" w14:textId="1D830CD7" w:rsidR="001E6F3A" w:rsidRDefault="001E6F3A" w:rsidP="001E6F3A">
            <w:pPr>
              <w:jc w:val="center"/>
              <w:rPr>
                <w:rFonts w:ascii="Arial" w:hAnsi="Arial" w:cs="Arial"/>
              </w:rPr>
            </w:pPr>
            <w:r w:rsidRPr="00173801">
              <w:rPr>
                <w:rFonts w:ascii="Arial" w:hAnsi="Arial" w:cs="Arial"/>
              </w:rPr>
              <w:t>N</w:t>
            </w:r>
          </w:p>
        </w:tc>
        <w:tc>
          <w:tcPr>
            <w:tcW w:w="308" w:type="pct"/>
          </w:tcPr>
          <w:p w14:paraId="55420A31" w14:textId="02114B5D"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618DDB6E" w14:textId="42AB47FB" w:rsidR="001E6F3A" w:rsidRPr="00721765" w:rsidRDefault="001E6F3A" w:rsidP="001E6F3A">
            <w:pPr>
              <w:spacing w:line="259" w:lineRule="auto"/>
              <w:jc w:val="center"/>
              <w:rPr>
                <w:rFonts w:ascii="Arial" w:eastAsia="Arial" w:hAnsi="Arial" w:cs="Arial"/>
              </w:rPr>
            </w:pPr>
            <w:r>
              <w:rPr>
                <w:rFonts w:ascii="Arial" w:eastAsia="Arial" w:hAnsi="Arial" w:cs="Arial"/>
              </w:rPr>
              <w:t>N</w:t>
            </w:r>
          </w:p>
        </w:tc>
        <w:tc>
          <w:tcPr>
            <w:tcW w:w="308" w:type="pct"/>
          </w:tcPr>
          <w:p w14:paraId="1A27FECD" w14:textId="5458ABAC" w:rsidR="001E6F3A" w:rsidRPr="00721765" w:rsidRDefault="001E6F3A" w:rsidP="001E6F3A">
            <w:pPr>
              <w:jc w:val="center"/>
              <w:rPr>
                <w:rStyle w:val="EndnoteReference"/>
                <w:rFonts w:ascii="Arial" w:hAnsi="Arial" w:cs="Arial"/>
              </w:rPr>
            </w:pPr>
            <w:r>
              <w:t>N</w:t>
            </w:r>
          </w:p>
        </w:tc>
        <w:tc>
          <w:tcPr>
            <w:tcW w:w="386" w:type="pct"/>
          </w:tcPr>
          <w:p w14:paraId="0B66D146" w14:textId="52124276" w:rsidR="001E6F3A" w:rsidRPr="00721765" w:rsidRDefault="001E6F3A" w:rsidP="001E6F3A">
            <w:pPr>
              <w:spacing w:line="259" w:lineRule="auto"/>
              <w:jc w:val="center"/>
              <w:rPr>
                <w:rFonts w:ascii="Arial" w:eastAsia="Arial" w:hAnsi="Arial" w:cs="Arial"/>
              </w:rPr>
            </w:pPr>
            <w:r>
              <w:rPr>
                <w:rFonts w:ascii="Arial" w:eastAsia="Arial" w:hAnsi="Arial" w:cs="Arial"/>
              </w:rPr>
              <w:t>N</w:t>
            </w:r>
          </w:p>
        </w:tc>
        <w:tc>
          <w:tcPr>
            <w:tcW w:w="628" w:type="pct"/>
          </w:tcPr>
          <w:p w14:paraId="2D1C91F7" w14:textId="2A17020B" w:rsidR="001E6F3A" w:rsidRPr="00721765" w:rsidRDefault="001E6F3A" w:rsidP="001E6F3A">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310"/>
            </w:r>
          </w:p>
        </w:tc>
      </w:tr>
      <w:tr w:rsidR="00784A1A" w:rsidRPr="00721765" w14:paraId="4C4905BE" w14:textId="77777777" w:rsidTr="00BE7357">
        <w:trPr>
          <w:jc w:val="center"/>
        </w:trPr>
        <w:tc>
          <w:tcPr>
            <w:tcW w:w="207" w:type="pct"/>
          </w:tcPr>
          <w:p w14:paraId="13441A55" w14:textId="77777777" w:rsidR="001E6F3A" w:rsidRPr="00721765" w:rsidRDefault="001E6F3A" w:rsidP="001E6F3A">
            <w:pPr>
              <w:jc w:val="center"/>
              <w:rPr>
                <w:rFonts w:ascii="Arial" w:hAnsi="Arial" w:cs="Arial"/>
                <w:b/>
                <w:bCs/>
              </w:rPr>
            </w:pPr>
            <w:r w:rsidRPr="00721765">
              <w:rPr>
                <w:rFonts w:ascii="Arial" w:hAnsi="Arial" w:cs="Arial"/>
                <w:b/>
                <w:bCs/>
              </w:rPr>
              <w:t>PA</w:t>
            </w:r>
          </w:p>
        </w:tc>
        <w:tc>
          <w:tcPr>
            <w:tcW w:w="308" w:type="pct"/>
          </w:tcPr>
          <w:p w14:paraId="36B2DE29" w14:textId="08898C62"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311"/>
            </w:r>
          </w:p>
        </w:tc>
        <w:tc>
          <w:tcPr>
            <w:tcW w:w="386" w:type="pct"/>
          </w:tcPr>
          <w:p w14:paraId="070195FA" w14:textId="38F2F53B" w:rsidR="001E6F3A" w:rsidRPr="00721765" w:rsidRDefault="001E6F3A" w:rsidP="001E6F3A">
            <w:pPr>
              <w:jc w:val="center"/>
              <w:rPr>
                <w:rFonts w:ascii="Arial" w:hAnsi="Arial" w:cs="Arial"/>
              </w:rPr>
            </w:pPr>
            <w:r>
              <w:rPr>
                <w:rFonts w:ascii="Arial" w:hAnsi="Arial" w:cs="Arial"/>
              </w:rPr>
              <w:t>N</w:t>
            </w:r>
          </w:p>
        </w:tc>
        <w:tc>
          <w:tcPr>
            <w:tcW w:w="308" w:type="pct"/>
          </w:tcPr>
          <w:p w14:paraId="62E34B72" w14:textId="2D4A943A"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12"/>
            </w:r>
          </w:p>
        </w:tc>
        <w:tc>
          <w:tcPr>
            <w:tcW w:w="386" w:type="pct"/>
          </w:tcPr>
          <w:p w14:paraId="44D23406" w14:textId="152BF8DA" w:rsidR="001E6F3A" w:rsidRPr="00721765" w:rsidRDefault="001E6F3A" w:rsidP="001E6F3A">
            <w:pPr>
              <w:jc w:val="center"/>
              <w:rPr>
                <w:rFonts w:ascii="Arial" w:hAnsi="Arial" w:cs="Arial"/>
              </w:rPr>
            </w:pPr>
            <w:r>
              <w:rPr>
                <w:rFonts w:ascii="Arial" w:hAnsi="Arial" w:cs="Arial"/>
              </w:rPr>
              <w:t>N</w:t>
            </w:r>
          </w:p>
        </w:tc>
        <w:tc>
          <w:tcPr>
            <w:tcW w:w="308" w:type="pct"/>
          </w:tcPr>
          <w:p w14:paraId="4F229B54" w14:textId="10FE204F" w:rsidR="001E6F3A" w:rsidRPr="00721765" w:rsidRDefault="001E6F3A" w:rsidP="001E6F3A">
            <w:pPr>
              <w:jc w:val="center"/>
              <w:rPr>
                <w:rFonts w:ascii="Arial" w:hAnsi="Arial" w:cs="Arial"/>
              </w:rPr>
            </w:pPr>
            <w:r>
              <w:rPr>
                <w:rFonts w:ascii="Arial" w:hAnsi="Arial" w:cs="Arial"/>
              </w:rPr>
              <w:t>N</w:t>
            </w:r>
          </w:p>
        </w:tc>
        <w:tc>
          <w:tcPr>
            <w:tcW w:w="386" w:type="pct"/>
          </w:tcPr>
          <w:p w14:paraId="7DADB47D" w14:textId="6CCECFF3" w:rsidR="001E6F3A" w:rsidRPr="00721765" w:rsidRDefault="001E6F3A" w:rsidP="001E6F3A">
            <w:pPr>
              <w:jc w:val="center"/>
              <w:rPr>
                <w:rFonts w:ascii="Arial" w:hAnsi="Arial" w:cs="Arial"/>
              </w:rPr>
            </w:pPr>
            <w:r>
              <w:rPr>
                <w:rFonts w:ascii="Arial" w:hAnsi="Arial" w:cs="Arial"/>
              </w:rPr>
              <w:t>N</w:t>
            </w:r>
          </w:p>
        </w:tc>
        <w:tc>
          <w:tcPr>
            <w:tcW w:w="308" w:type="pct"/>
          </w:tcPr>
          <w:p w14:paraId="5935BCE5" w14:textId="47905D16" w:rsidR="001E6F3A" w:rsidRDefault="001E6F3A" w:rsidP="001E6F3A">
            <w:pPr>
              <w:jc w:val="center"/>
              <w:rPr>
                <w:rFonts w:ascii="Arial" w:hAnsi="Arial" w:cs="Arial"/>
              </w:rPr>
            </w:pPr>
            <w:r>
              <w:rPr>
                <w:rFonts w:ascii="Arial" w:hAnsi="Arial" w:cs="Arial"/>
              </w:rPr>
              <w:t>Y</w:t>
            </w:r>
          </w:p>
        </w:tc>
        <w:tc>
          <w:tcPr>
            <w:tcW w:w="386" w:type="pct"/>
          </w:tcPr>
          <w:p w14:paraId="0D7C727D" w14:textId="084FEBB0"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13"/>
            </w:r>
          </w:p>
        </w:tc>
        <w:tc>
          <w:tcPr>
            <w:tcW w:w="308" w:type="pct"/>
          </w:tcPr>
          <w:p w14:paraId="0BF20A7C" w14:textId="3E599380"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314"/>
            </w:r>
          </w:p>
        </w:tc>
        <w:tc>
          <w:tcPr>
            <w:tcW w:w="386" w:type="pct"/>
          </w:tcPr>
          <w:p w14:paraId="5F890040" w14:textId="03586CFB" w:rsidR="001E6F3A" w:rsidRPr="00721765" w:rsidRDefault="001E6F3A" w:rsidP="001E6F3A">
            <w:pPr>
              <w:jc w:val="center"/>
              <w:rPr>
                <w:rFonts w:ascii="Arial" w:hAnsi="Arial" w:cs="Arial"/>
              </w:rPr>
            </w:pPr>
            <w:r>
              <w:rPr>
                <w:rFonts w:ascii="Arial" w:hAnsi="Arial" w:cs="Arial"/>
              </w:rPr>
              <w:t>N</w:t>
            </w:r>
          </w:p>
        </w:tc>
        <w:tc>
          <w:tcPr>
            <w:tcW w:w="308" w:type="pct"/>
          </w:tcPr>
          <w:p w14:paraId="25DB82D9" w14:textId="33B63C8D" w:rsidR="001E6F3A" w:rsidRPr="00721765" w:rsidRDefault="001E6F3A" w:rsidP="001E6F3A">
            <w:pPr>
              <w:jc w:val="center"/>
              <w:rPr>
                <w:rStyle w:val="EndnoteReference"/>
                <w:rFonts w:ascii="Arial" w:hAnsi="Arial" w:cs="Arial"/>
              </w:rPr>
            </w:pPr>
            <w:r>
              <w:rPr>
                <w:rFonts w:ascii="Arial" w:hAnsi="Arial" w:cs="Arial"/>
              </w:rPr>
              <w:t>Y</w:t>
            </w:r>
          </w:p>
        </w:tc>
        <w:tc>
          <w:tcPr>
            <w:tcW w:w="386" w:type="pct"/>
          </w:tcPr>
          <w:p w14:paraId="71379260" w14:textId="6A04C2BE"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315"/>
            </w:r>
          </w:p>
        </w:tc>
        <w:tc>
          <w:tcPr>
            <w:tcW w:w="628" w:type="pct"/>
          </w:tcPr>
          <w:p w14:paraId="5B6BA941" w14:textId="5DD07901" w:rsidR="001E6F3A" w:rsidRPr="00721765" w:rsidRDefault="001E6F3A" w:rsidP="001E6F3A">
            <w:pPr>
              <w:jc w:val="center"/>
              <w:rPr>
                <w:rFonts w:ascii="Arial" w:hAnsi="Arial" w:cs="Arial"/>
              </w:rPr>
            </w:pPr>
            <w:r>
              <w:rPr>
                <w:rFonts w:ascii="Arial" w:hAnsi="Arial" w:cs="Arial"/>
              </w:rPr>
              <w:t>N</w:t>
            </w:r>
          </w:p>
        </w:tc>
      </w:tr>
      <w:tr w:rsidR="00784A1A" w:rsidRPr="00721765" w14:paraId="40279B92" w14:textId="77777777" w:rsidTr="00BE7357">
        <w:trPr>
          <w:jc w:val="center"/>
        </w:trPr>
        <w:tc>
          <w:tcPr>
            <w:tcW w:w="207" w:type="pct"/>
          </w:tcPr>
          <w:p w14:paraId="286E2FC7" w14:textId="77777777" w:rsidR="001E6F3A" w:rsidRPr="00721765" w:rsidRDefault="001E6F3A" w:rsidP="001E6F3A">
            <w:pPr>
              <w:jc w:val="center"/>
              <w:rPr>
                <w:rFonts w:ascii="Arial" w:hAnsi="Arial" w:cs="Arial"/>
                <w:b/>
                <w:bCs/>
              </w:rPr>
            </w:pPr>
            <w:r w:rsidRPr="00721765">
              <w:rPr>
                <w:rFonts w:ascii="Arial" w:hAnsi="Arial" w:cs="Arial"/>
                <w:b/>
                <w:bCs/>
              </w:rPr>
              <w:t>RI</w:t>
            </w:r>
          </w:p>
        </w:tc>
        <w:tc>
          <w:tcPr>
            <w:tcW w:w="308" w:type="pct"/>
          </w:tcPr>
          <w:p w14:paraId="262BB265" w14:textId="47C8AD54"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316"/>
            </w:r>
          </w:p>
        </w:tc>
        <w:tc>
          <w:tcPr>
            <w:tcW w:w="386" w:type="pct"/>
          </w:tcPr>
          <w:p w14:paraId="7567A302" w14:textId="014BD992" w:rsidR="001E6F3A" w:rsidRPr="00721765" w:rsidRDefault="001E6F3A" w:rsidP="001E6F3A">
            <w:pPr>
              <w:jc w:val="center"/>
              <w:rPr>
                <w:rFonts w:ascii="Arial" w:hAnsi="Arial" w:cs="Arial"/>
              </w:rPr>
            </w:pPr>
            <w:r>
              <w:rPr>
                <w:rFonts w:ascii="Arial" w:hAnsi="Arial" w:cs="Arial"/>
              </w:rPr>
              <w:t>N</w:t>
            </w:r>
          </w:p>
        </w:tc>
        <w:tc>
          <w:tcPr>
            <w:tcW w:w="308" w:type="pct"/>
          </w:tcPr>
          <w:p w14:paraId="23E56729" w14:textId="60F70F49"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32B344DF" w14:textId="37F613FC" w:rsidR="001E6F3A" w:rsidRPr="00721765" w:rsidRDefault="001E6F3A" w:rsidP="001E6F3A">
            <w:pPr>
              <w:jc w:val="center"/>
              <w:rPr>
                <w:rFonts w:ascii="Arial" w:hAnsi="Arial" w:cs="Arial"/>
              </w:rPr>
            </w:pPr>
            <w:r>
              <w:rPr>
                <w:rFonts w:ascii="Arial" w:hAnsi="Arial" w:cs="Arial"/>
              </w:rPr>
              <w:t>N</w:t>
            </w:r>
          </w:p>
        </w:tc>
        <w:tc>
          <w:tcPr>
            <w:tcW w:w="308" w:type="pct"/>
          </w:tcPr>
          <w:p w14:paraId="2265E299" w14:textId="4930E54A"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39B2DB47" w14:textId="6D87B583" w:rsidR="001E6F3A" w:rsidRPr="00721765" w:rsidRDefault="001E6F3A" w:rsidP="001E6F3A">
            <w:pPr>
              <w:jc w:val="center"/>
              <w:rPr>
                <w:rStyle w:val="EndnoteReference"/>
                <w:rFonts w:ascii="Arial" w:hAnsi="Arial" w:cs="Arial"/>
              </w:rPr>
            </w:pPr>
            <w:r>
              <w:rPr>
                <w:rFonts w:ascii="Arial" w:hAnsi="Arial" w:cs="Arial"/>
              </w:rPr>
              <w:t>N</w:t>
            </w:r>
          </w:p>
        </w:tc>
        <w:tc>
          <w:tcPr>
            <w:tcW w:w="308" w:type="pct"/>
          </w:tcPr>
          <w:p w14:paraId="78F943C5" w14:textId="1BE09F05" w:rsidR="001E6F3A" w:rsidRDefault="001E6F3A" w:rsidP="001E6F3A">
            <w:pPr>
              <w:jc w:val="center"/>
              <w:rPr>
                <w:rFonts w:ascii="Arial" w:hAnsi="Arial" w:cs="Arial"/>
              </w:rPr>
            </w:pPr>
            <w:r>
              <w:rPr>
                <w:rFonts w:ascii="Arial" w:hAnsi="Arial" w:cs="Arial"/>
              </w:rPr>
              <w:t>Y</w:t>
            </w:r>
          </w:p>
        </w:tc>
        <w:tc>
          <w:tcPr>
            <w:tcW w:w="386" w:type="pct"/>
          </w:tcPr>
          <w:p w14:paraId="27319298" w14:textId="1341419C"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17"/>
            </w:r>
          </w:p>
        </w:tc>
        <w:tc>
          <w:tcPr>
            <w:tcW w:w="308" w:type="pct"/>
          </w:tcPr>
          <w:p w14:paraId="1D930883" w14:textId="7A40E8D8" w:rsidR="001E6F3A" w:rsidRPr="00721765" w:rsidRDefault="001E6F3A" w:rsidP="001E6F3A">
            <w:pPr>
              <w:jc w:val="center"/>
              <w:rPr>
                <w:rFonts w:ascii="Arial" w:hAnsi="Arial" w:cs="Arial"/>
              </w:rPr>
            </w:pPr>
            <w:r>
              <w:rPr>
                <w:rFonts w:ascii="Arial" w:hAnsi="Arial" w:cs="Arial"/>
              </w:rPr>
              <w:t>N</w:t>
            </w:r>
          </w:p>
        </w:tc>
        <w:tc>
          <w:tcPr>
            <w:tcW w:w="386" w:type="pct"/>
          </w:tcPr>
          <w:p w14:paraId="2CBA5BA3" w14:textId="02FACB09" w:rsidR="001E6F3A" w:rsidRPr="00721765" w:rsidRDefault="001E6F3A" w:rsidP="001E6F3A">
            <w:pPr>
              <w:jc w:val="center"/>
              <w:rPr>
                <w:rFonts w:ascii="Arial" w:hAnsi="Arial" w:cs="Arial"/>
              </w:rPr>
            </w:pPr>
            <w:r>
              <w:rPr>
                <w:rFonts w:ascii="Arial" w:hAnsi="Arial" w:cs="Arial"/>
              </w:rPr>
              <w:t>N</w:t>
            </w:r>
          </w:p>
        </w:tc>
        <w:tc>
          <w:tcPr>
            <w:tcW w:w="308" w:type="pct"/>
          </w:tcPr>
          <w:p w14:paraId="045A5216" w14:textId="1D8F035C"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18"/>
            </w:r>
          </w:p>
        </w:tc>
        <w:tc>
          <w:tcPr>
            <w:tcW w:w="386" w:type="pct"/>
          </w:tcPr>
          <w:p w14:paraId="180BCF9D" w14:textId="267633AB" w:rsidR="001E6F3A" w:rsidRPr="00721765" w:rsidRDefault="001E6F3A" w:rsidP="001E6F3A">
            <w:pPr>
              <w:jc w:val="center"/>
              <w:rPr>
                <w:rFonts w:ascii="Arial" w:hAnsi="Arial" w:cs="Arial"/>
              </w:rPr>
            </w:pPr>
            <w:r>
              <w:rPr>
                <w:rFonts w:ascii="Arial" w:hAnsi="Arial" w:cs="Arial"/>
              </w:rPr>
              <w:t>N</w:t>
            </w:r>
          </w:p>
        </w:tc>
        <w:tc>
          <w:tcPr>
            <w:tcW w:w="628" w:type="pct"/>
          </w:tcPr>
          <w:p w14:paraId="65E93F20" w14:textId="186CF4EC"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19"/>
            </w:r>
          </w:p>
        </w:tc>
      </w:tr>
      <w:tr w:rsidR="00784A1A" w:rsidRPr="00721765" w14:paraId="52ACCA12" w14:textId="77777777" w:rsidTr="00BE7357">
        <w:trPr>
          <w:jc w:val="center"/>
        </w:trPr>
        <w:tc>
          <w:tcPr>
            <w:tcW w:w="207" w:type="pct"/>
          </w:tcPr>
          <w:p w14:paraId="4A880DED" w14:textId="77777777" w:rsidR="001E6F3A" w:rsidRPr="00721765" w:rsidRDefault="001E6F3A" w:rsidP="001E6F3A">
            <w:pPr>
              <w:jc w:val="center"/>
              <w:rPr>
                <w:rFonts w:ascii="Arial" w:hAnsi="Arial" w:cs="Arial"/>
                <w:b/>
                <w:bCs/>
              </w:rPr>
            </w:pPr>
            <w:r w:rsidRPr="00721765">
              <w:rPr>
                <w:rFonts w:ascii="Arial" w:hAnsi="Arial" w:cs="Arial"/>
                <w:b/>
                <w:bCs/>
              </w:rPr>
              <w:t>SC</w:t>
            </w:r>
          </w:p>
        </w:tc>
        <w:tc>
          <w:tcPr>
            <w:tcW w:w="308" w:type="pct"/>
          </w:tcPr>
          <w:p w14:paraId="608B076D" w14:textId="1B500E1E"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50A8C1A1" w14:textId="7C92958F" w:rsidR="001E6F3A" w:rsidRPr="00721765" w:rsidRDefault="001E6F3A" w:rsidP="001E6F3A">
            <w:pPr>
              <w:jc w:val="center"/>
              <w:rPr>
                <w:rFonts w:ascii="Arial" w:hAnsi="Arial" w:cs="Arial"/>
              </w:rPr>
            </w:pPr>
            <w:r>
              <w:rPr>
                <w:rFonts w:ascii="Arial" w:hAnsi="Arial" w:cs="Arial"/>
              </w:rPr>
              <w:t>N</w:t>
            </w:r>
          </w:p>
        </w:tc>
        <w:tc>
          <w:tcPr>
            <w:tcW w:w="308" w:type="pct"/>
          </w:tcPr>
          <w:p w14:paraId="75191FF1" w14:textId="46149080" w:rsidR="001E6F3A" w:rsidRPr="00721765" w:rsidRDefault="001E6F3A" w:rsidP="001E6F3A">
            <w:pPr>
              <w:jc w:val="center"/>
              <w:rPr>
                <w:rFonts w:ascii="Arial" w:hAnsi="Arial" w:cs="Arial"/>
              </w:rPr>
            </w:pPr>
            <w:r>
              <w:rPr>
                <w:rFonts w:ascii="Arial" w:hAnsi="Arial" w:cs="Arial"/>
              </w:rPr>
              <w:t>N</w:t>
            </w:r>
          </w:p>
        </w:tc>
        <w:tc>
          <w:tcPr>
            <w:tcW w:w="386" w:type="pct"/>
          </w:tcPr>
          <w:p w14:paraId="5FEB5450" w14:textId="5A8FFCB8" w:rsidR="001E6F3A" w:rsidRPr="00721765" w:rsidRDefault="001E6F3A" w:rsidP="001E6F3A">
            <w:pPr>
              <w:jc w:val="center"/>
              <w:rPr>
                <w:rFonts w:ascii="Arial" w:hAnsi="Arial" w:cs="Arial"/>
              </w:rPr>
            </w:pPr>
            <w:r>
              <w:rPr>
                <w:rFonts w:ascii="Arial" w:hAnsi="Arial" w:cs="Arial"/>
              </w:rPr>
              <w:t>N</w:t>
            </w:r>
          </w:p>
        </w:tc>
        <w:tc>
          <w:tcPr>
            <w:tcW w:w="308" w:type="pct"/>
          </w:tcPr>
          <w:p w14:paraId="620E7354" w14:textId="63FD0E7F" w:rsidR="001E6F3A" w:rsidRPr="00721765" w:rsidRDefault="001E6F3A" w:rsidP="001E6F3A">
            <w:pPr>
              <w:jc w:val="center"/>
              <w:rPr>
                <w:rFonts w:ascii="Arial" w:hAnsi="Arial" w:cs="Arial"/>
              </w:rPr>
            </w:pPr>
            <w:r>
              <w:rPr>
                <w:rFonts w:ascii="Arial" w:hAnsi="Arial" w:cs="Arial"/>
              </w:rPr>
              <w:t>N</w:t>
            </w:r>
          </w:p>
        </w:tc>
        <w:tc>
          <w:tcPr>
            <w:tcW w:w="386" w:type="pct"/>
          </w:tcPr>
          <w:p w14:paraId="5F6B376E" w14:textId="7A1E8D60" w:rsidR="001E6F3A" w:rsidRPr="00721765" w:rsidRDefault="001E6F3A" w:rsidP="001E6F3A">
            <w:pPr>
              <w:jc w:val="center"/>
              <w:rPr>
                <w:rFonts w:ascii="Arial" w:hAnsi="Arial" w:cs="Arial"/>
              </w:rPr>
            </w:pPr>
            <w:r>
              <w:rPr>
                <w:rFonts w:ascii="Arial" w:hAnsi="Arial" w:cs="Arial"/>
              </w:rPr>
              <w:t>N</w:t>
            </w:r>
          </w:p>
        </w:tc>
        <w:tc>
          <w:tcPr>
            <w:tcW w:w="308" w:type="pct"/>
          </w:tcPr>
          <w:p w14:paraId="47EC0A4C" w14:textId="7528D7A5"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20"/>
            </w:r>
          </w:p>
        </w:tc>
        <w:tc>
          <w:tcPr>
            <w:tcW w:w="386" w:type="pct"/>
          </w:tcPr>
          <w:p w14:paraId="087D6B19" w14:textId="7CCCA5D0" w:rsidR="001E6F3A" w:rsidRDefault="001E6F3A" w:rsidP="001E6F3A">
            <w:pPr>
              <w:jc w:val="center"/>
              <w:rPr>
                <w:rFonts w:ascii="Arial" w:hAnsi="Arial" w:cs="Arial"/>
              </w:rPr>
            </w:pPr>
            <w:r>
              <w:rPr>
                <w:rFonts w:ascii="Arial" w:hAnsi="Arial" w:cs="Arial"/>
              </w:rPr>
              <w:t>N</w:t>
            </w:r>
          </w:p>
        </w:tc>
        <w:tc>
          <w:tcPr>
            <w:tcW w:w="308" w:type="pct"/>
          </w:tcPr>
          <w:p w14:paraId="2F3A4F9A" w14:textId="33D188E4"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6B0C9C36" w14:textId="46F7C538" w:rsidR="001E6F3A" w:rsidRPr="00721765" w:rsidRDefault="001E6F3A" w:rsidP="001E6F3A">
            <w:pPr>
              <w:jc w:val="center"/>
              <w:rPr>
                <w:rFonts w:ascii="Arial" w:hAnsi="Arial" w:cs="Arial"/>
              </w:rPr>
            </w:pPr>
            <w:r>
              <w:rPr>
                <w:rFonts w:ascii="Arial" w:hAnsi="Arial" w:cs="Arial"/>
              </w:rPr>
              <w:t>N</w:t>
            </w:r>
          </w:p>
        </w:tc>
        <w:tc>
          <w:tcPr>
            <w:tcW w:w="308" w:type="pct"/>
          </w:tcPr>
          <w:p w14:paraId="5DD1B894" w14:textId="3972CA51" w:rsidR="001E6F3A" w:rsidRPr="00721765" w:rsidRDefault="001E6F3A" w:rsidP="001E6F3A">
            <w:pPr>
              <w:jc w:val="center"/>
              <w:rPr>
                <w:rFonts w:ascii="Arial" w:hAnsi="Arial" w:cs="Arial"/>
              </w:rPr>
            </w:pPr>
            <w:r>
              <w:rPr>
                <w:rFonts w:ascii="Arial" w:hAnsi="Arial" w:cs="Arial"/>
              </w:rPr>
              <w:t>N</w:t>
            </w:r>
          </w:p>
        </w:tc>
        <w:tc>
          <w:tcPr>
            <w:tcW w:w="386" w:type="pct"/>
          </w:tcPr>
          <w:p w14:paraId="51A2F46F" w14:textId="35F92809" w:rsidR="001E6F3A" w:rsidRPr="00721765" w:rsidRDefault="001E6F3A" w:rsidP="001E6F3A">
            <w:pPr>
              <w:jc w:val="center"/>
              <w:rPr>
                <w:rFonts w:ascii="Arial" w:hAnsi="Arial" w:cs="Arial"/>
              </w:rPr>
            </w:pPr>
            <w:r>
              <w:rPr>
                <w:rFonts w:ascii="Arial" w:hAnsi="Arial" w:cs="Arial"/>
              </w:rPr>
              <w:t>N</w:t>
            </w:r>
          </w:p>
        </w:tc>
        <w:tc>
          <w:tcPr>
            <w:tcW w:w="628" w:type="pct"/>
          </w:tcPr>
          <w:p w14:paraId="49E78A2D" w14:textId="34AC4196" w:rsidR="001E6F3A" w:rsidRPr="00721765" w:rsidRDefault="001E6F3A" w:rsidP="001E6F3A">
            <w:pPr>
              <w:jc w:val="center"/>
              <w:rPr>
                <w:rFonts w:ascii="Arial" w:hAnsi="Arial" w:cs="Arial"/>
              </w:rPr>
            </w:pPr>
            <w:r>
              <w:rPr>
                <w:rFonts w:ascii="Arial" w:hAnsi="Arial" w:cs="Arial"/>
              </w:rPr>
              <w:t>N</w:t>
            </w:r>
          </w:p>
        </w:tc>
      </w:tr>
      <w:tr w:rsidR="00784A1A" w:rsidRPr="00721765" w14:paraId="57D63C9A" w14:textId="77777777" w:rsidTr="00BE7357">
        <w:trPr>
          <w:jc w:val="center"/>
        </w:trPr>
        <w:tc>
          <w:tcPr>
            <w:tcW w:w="207" w:type="pct"/>
          </w:tcPr>
          <w:p w14:paraId="49D0F9B1" w14:textId="77777777" w:rsidR="001E6F3A" w:rsidRPr="00721765" w:rsidRDefault="001E6F3A" w:rsidP="001E6F3A">
            <w:pPr>
              <w:jc w:val="center"/>
              <w:rPr>
                <w:rFonts w:ascii="Arial" w:hAnsi="Arial" w:cs="Arial"/>
                <w:b/>
                <w:bCs/>
              </w:rPr>
            </w:pPr>
            <w:r w:rsidRPr="00721765">
              <w:rPr>
                <w:rFonts w:ascii="Arial" w:hAnsi="Arial" w:cs="Arial"/>
                <w:b/>
                <w:bCs/>
              </w:rPr>
              <w:t>TN</w:t>
            </w:r>
          </w:p>
        </w:tc>
        <w:tc>
          <w:tcPr>
            <w:tcW w:w="308" w:type="pct"/>
          </w:tcPr>
          <w:p w14:paraId="7107DD61" w14:textId="47962895" w:rsidR="001E6F3A" w:rsidRPr="00721765" w:rsidRDefault="001E6F3A" w:rsidP="001E6F3A">
            <w:pPr>
              <w:jc w:val="center"/>
              <w:rPr>
                <w:rStyle w:val="EndnoteReference"/>
                <w:rFonts w:ascii="Arial" w:hAnsi="Arial" w:cs="Arial"/>
              </w:rPr>
            </w:pPr>
            <w:r>
              <w:rPr>
                <w:rFonts w:ascii="Arial" w:hAnsi="Arial" w:cs="Arial"/>
              </w:rPr>
              <w:t>Y</w:t>
            </w:r>
            <w:r>
              <w:rPr>
                <w:rStyle w:val="EndnoteReference"/>
                <w:rFonts w:ascii="Arial" w:hAnsi="Arial" w:cs="Arial"/>
              </w:rPr>
              <w:endnoteReference w:id="321"/>
            </w:r>
          </w:p>
        </w:tc>
        <w:tc>
          <w:tcPr>
            <w:tcW w:w="386" w:type="pct"/>
          </w:tcPr>
          <w:p w14:paraId="55C4C986" w14:textId="1879583E" w:rsidR="001E6F3A" w:rsidRPr="00721765" w:rsidRDefault="001E6F3A" w:rsidP="001E6F3A">
            <w:pPr>
              <w:jc w:val="center"/>
              <w:rPr>
                <w:rFonts w:ascii="Arial" w:hAnsi="Arial" w:cs="Arial"/>
              </w:rPr>
            </w:pPr>
            <w:r>
              <w:rPr>
                <w:rFonts w:ascii="Arial" w:hAnsi="Arial" w:cs="Arial"/>
              </w:rPr>
              <w:t>N</w:t>
            </w:r>
          </w:p>
        </w:tc>
        <w:tc>
          <w:tcPr>
            <w:tcW w:w="308" w:type="pct"/>
          </w:tcPr>
          <w:p w14:paraId="7973FA1C" w14:textId="3EE19BF4"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22"/>
            </w:r>
          </w:p>
        </w:tc>
        <w:tc>
          <w:tcPr>
            <w:tcW w:w="386" w:type="pct"/>
          </w:tcPr>
          <w:p w14:paraId="714EFB9B" w14:textId="3EDA5399" w:rsidR="001E6F3A" w:rsidRPr="00721765" w:rsidRDefault="001E6F3A" w:rsidP="001E6F3A">
            <w:pPr>
              <w:spacing w:line="259" w:lineRule="auto"/>
              <w:jc w:val="center"/>
              <w:rPr>
                <w:rFonts w:ascii="Arial" w:eastAsia="Arial" w:hAnsi="Arial" w:cs="Arial"/>
              </w:rPr>
            </w:pPr>
            <w:r>
              <w:rPr>
                <w:rFonts w:ascii="Arial" w:eastAsia="Arial" w:hAnsi="Arial" w:cs="Arial"/>
              </w:rPr>
              <w:t>N</w:t>
            </w:r>
          </w:p>
        </w:tc>
        <w:tc>
          <w:tcPr>
            <w:tcW w:w="308" w:type="pct"/>
          </w:tcPr>
          <w:p w14:paraId="7E1757D3" w14:textId="3CC891DD" w:rsidR="001E6F3A" w:rsidRPr="00721765" w:rsidRDefault="001E6F3A" w:rsidP="001E6F3A">
            <w:pPr>
              <w:jc w:val="center"/>
              <w:rPr>
                <w:rFonts w:ascii="Arial" w:hAnsi="Arial" w:cs="Arial"/>
              </w:rPr>
            </w:pPr>
            <w:r>
              <w:rPr>
                <w:rFonts w:ascii="Arial" w:hAnsi="Arial" w:cs="Arial"/>
              </w:rPr>
              <w:t>N</w:t>
            </w:r>
          </w:p>
        </w:tc>
        <w:tc>
          <w:tcPr>
            <w:tcW w:w="386" w:type="pct"/>
          </w:tcPr>
          <w:p w14:paraId="609136DB" w14:textId="47F37B9E" w:rsidR="001E6F3A" w:rsidRPr="00721765" w:rsidRDefault="001E6F3A" w:rsidP="001E6F3A">
            <w:pPr>
              <w:jc w:val="center"/>
              <w:rPr>
                <w:rFonts w:ascii="Arial" w:hAnsi="Arial" w:cs="Arial"/>
              </w:rPr>
            </w:pPr>
            <w:r>
              <w:rPr>
                <w:rFonts w:ascii="Arial" w:hAnsi="Arial" w:cs="Arial"/>
              </w:rPr>
              <w:t>N</w:t>
            </w:r>
          </w:p>
        </w:tc>
        <w:tc>
          <w:tcPr>
            <w:tcW w:w="308" w:type="pct"/>
          </w:tcPr>
          <w:p w14:paraId="3D84F264" w14:textId="520226F4"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23"/>
            </w:r>
          </w:p>
        </w:tc>
        <w:tc>
          <w:tcPr>
            <w:tcW w:w="386" w:type="pct"/>
          </w:tcPr>
          <w:p w14:paraId="78576E6E" w14:textId="2B0DF0E6" w:rsidR="001E6F3A" w:rsidRDefault="001E6F3A" w:rsidP="001E6F3A">
            <w:pPr>
              <w:jc w:val="center"/>
              <w:rPr>
                <w:rFonts w:ascii="Arial" w:hAnsi="Arial" w:cs="Arial"/>
              </w:rPr>
            </w:pPr>
            <w:r>
              <w:rPr>
                <w:rFonts w:ascii="Arial" w:hAnsi="Arial" w:cs="Arial"/>
              </w:rPr>
              <w:t>N</w:t>
            </w:r>
          </w:p>
        </w:tc>
        <w:tc>
          <w:tcPr>
            <w:tcW w:w="308" w:type="pct"/>
          </w:tcPr>
          <w:p w14:paraId="3DF25D7B" w14:textId="4E825082"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15F8FD12" w14:textId="66DA48DB" w:rsidR="001E6F3A" w:rsidRPr="00721765" w:rsidRDefault="001E6F3A" w:rsidP="001E6F3A">
            <w:pPr>
              <w:jc w:val="center"/>
              <w:rPr>
                <w:rFonts w:ascii="Arial" w:hAnsi="Arial" w:cs="Arial"/>
              </w:rPr>
            </w:pPr>
            <w:r>
              <w:rPr>
                <w:rFonts w:ascii="Arial" w:hAnsi="Arial" w:cs="Arial"/>
              </w:rPr>
              <w:t>N</w:t>
            </w:r>
          </w:p>
        </w:tc>
        <w:tc>
          <w:tcPr>
            <w:tcW w:w="308" w:type="pct"/>
          </w:tcPr>
          <w:p w14:paraId="0C1156A9" w14:textId="65D01CFF" w:rsidR="001E6F3A" w:rsidRPr="00721765" w:rsidRDefault="001E6F3A" w:rsidP="001E6F3A">
            <w:pPr>
              <w:jc w:val="center"/>
              <w:rPr>
                <w:rFonts w:ascii="Arial" w:hAnsi="Arial" w:cs="Arial"/>
              </w:rPr>
            </w:pPr>
            <w:r>
              <w:rPr>
                <w:rFonts w:ascii="Arial" w:hAnsi="Arial" w:cs="Arial"/>
              </w:rPr>
              <w:t>N</w:t>
            </w:r>
          </w:p>
        </w:tc>
        <w:tc>
          <w:tcPr>
            <w:tcW w:w="386" w:type="pct"/>
          </w:tcPr>
          <w:p w14:paraId="103650F0" w14:textId="0CE1062E" w:rsidR="001E6F3A" w:rsidRPr="00721765" w:rsidRDefault="001E6F3A" w:rsidP="001E6F3A">
            <w:pPr>
              <w:jc w:val="center"/>
              <w:rPr>
                <w:rFonts w:ascii="Arial" w:hAnsi="Arial" w:cs="Arial"/>
              </w:rPr>
            </w:pPr>
            <w:r>
              <w:rPr>
                <w:rFonts w:ascii="Arial" w:hAnsi="Arial" w:cs="Arial"/>
              </w:rPr>
              <w:t>N</w:t>
            </w:r>
          </w:p>
        </w:tc>
        <w:tc>
          <w:tcPr>
            <w:tcW w:w="628" w:type="pct"/>
          </w:tcPr>
          <w:p w14:paraId="38F2DB5C" w14:textId="1519CBDE"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24"/>
            </w:r>
          </w:p>
        </w:tc>
      </w:tr>
      <w:tr w:rsidR="00784A1A" w:rsidRPr="00721765" w14:paraId="6893B8C4" w14:textId="77777777" w:rsidTr="00BE7357">
        <w:trPr>
          <w:jc w:val="center"/>
        </w:trPr>
        <w:tc>
          <w:tcPr>
            <w:tcW w:w="207" w:type="pct"/>
          </w:tcPr>
          <w:p w14:paraId="50DFB42A" w14:textId="77777777" w:rsidR="001E6F3A" w:rsidRPr="00721765" w:rsidRDefault="001E6F3A" w:rsidP="001E6F3A">
            <w:pPr>
              <w:jc w:val="center"/>
              <w:rPr>
                <w:rFonts w:ascii="Arial" w:hAnsi="Arial" w:cs="Arial"/>
                <w:b/>
                <w:bCs/>
              </w:rPr>
            </w:pPr>
            <w:r w:rsidRPr="00721765">
              <w:rPr>
                <w:rFonts w:ascii="Arial" w:hAnsi="Arial" w:cs="Arial"/>
                <w:b/>
                <w:bCs/>
              </w:rPr>
              <w:t>TX</w:t>
            </w:r>
          </w:p>
        </w:tc>
        <w:tc>
          <w:tcPr>
            <w:tcW w:w="308" w:type="pct"/>
          </w:tcPr>
          <w:p w14:paraId="310F8F64" w14:textId="47947B76" w:rsidR="001E6F3A" w:rsidRPr="00721765" w:rsidRDefault="001E6F3A" w:rsidP="001E6F3A">
            <w:pPr>
              <w:jc w:val="center"/>
              <w:rPr>
                <w:rFonts w:ascii="Arial" w:hAnsi="Arial" w:cs="Arial"/>
              </w:rPr>
            </w:pPr>
            <w:r>
              <w:rPr>
                <w:rFonts w:ascii="Arial" w:hAnsi="Arial" w:cs="Arial"/>
              </w:rPr>
              <w:t>N</w:t>
            </w:r>
          </w:p>
        </w:tc>
        <w:tc>
          <w:tcPr>
            <w:tcW w:w="386" w:type="pct"/>
          </w:tcPr>
          <w:p w14:paraId="3CFCCAE4" w14:textId="16A77759" w:rsidR="001E6F3A" w:rsidRPr="00721765" w:rsidRDefault="001E6F3A" w:rsidP="001E6F3A">
            <w:pPr>
              <w:jc w:val="center"/>
              <w:rPr>
                <w:rFonts w:ascii="Arial" w:hAnsi="Arial" w:cs="Arial"/>
              </w:rPr>
            </w:pPr>
            <w:r>
              <w:rPr>
                <w:rFonts w:ascii="Arial" w:hAnsi="Arial" w:cs="Arial"/>
              </w:rPr>
              <w:t>N</w:t>
            </w:r>
          </w:p>
        </w:tc>
        <w:tc>
          <w:tcPr>
            <w:tcW w:w="308" w:type="pct"/>
          </w:tcPr>
          <w:p w14:paraId="49006551" w14:textId="090ECB31" w:rsidR="001E6F3A" w:rsidRPr="00721765" w:rsidRDefault="001E6F3A" w:rsidP="001E6F3A">
            <w:pPr>
              <w:jc w:val="center"/>
              <w:rPr>
                <w:rFonts w:ascii="Arial" w:hAnsi="Arial" w:cs="Arial"/>
              </w:rPr>
            </w:pPr>
            <w:r>
              <w:rPr>
                <w:rFonts w:ascii="Arial" w:hAnsi="Arial" w:cs="Arial"/>
              </w:rPr>
              <w:t>N</w:t>
            </w:r>
          </w:p>
        </w:tc>
        <w:tc>
          <w:tcPr>
            <w:tcW w:w="386" w:type="pct"/>
          </w:tcPr>
          <w:p w14:paraId="2F3BC21F" w14:textId="66980D52" w:rsidR="001E6F3A" w:rsidRPr="00721765" w:rsidRDefault="001E6F3A" w:rsidP="001E6F3A">
            <w:pPr>
              <w:jc w:val="center"/>
              <w:rPr>
                <w:rFonts w:ascii="Arial" w:hAnsi="Arial" w:cs="Arial"/>
              </w:rPr>
            </w:pPr>
            <w:r>
              <w:rPr>
                <w:rFonts w:ascii="Arial" w:hAnsi="Arial" w:cs="Arial"/>
              </w:rPr>
              <w:t>N</w:t>
            </w:r>
          </w:p>
        </w:tc>
        <w:tc>
          <w:tcPr>
            <w:tcW w:w="308" w:type="pct"/>
          </w:tcPr>
          <w:p w14:paraId="2292F61B" w14:textId="3145B4B8" w:rsidR="001E6F3A" w:rsidRPr="00721765" w:rsidRDefault="001E6F3A" w:rsidP="001E6F3A">
            <w:pPr>
              <w:jc w:val="center"/>
              <w:rPr>
                <w:rFonts w:ascii="Arial" w:hAnsi="Arial" w:cs="Arial"/>
              </w:rPr>
            </w:pPr>
            <w:r>
              <w:rPr>
                <w:rFonts w:ascii="Arial" w:hAnsi="Arial" w:cs="Arial"/>
              </w:rPr>
              <w:t>N</w:t>
            </w:r>
          </w:p>
        </w:tc>
        <w:tc>
          <w:tcPr>
            <w:tcW w:w="386" w:type="pct"/>
          </w:tcPr>
          <w:p w14:paraId="7AF83149" w14:textId="6B57116A" w:rsidR="001E6F3A" w:rsidRPr="00721765" w:rsidRDefault="001E6F3A" w:rsidP="001E6F3A">
            <w:pPr>
              <w:spacing w:line="259" w:lineRule="auto"/>
              <w:jc w:val="center"/>
              <w:rPr>
                <w:rFonts w:ascii="Arial" w:eastAsia="Arial" w:hAnsi="Arial" w:cs="Arial"/>
              </w:rPr>
            </w:pPr>
            <w:r>
              <w:rPr>
                <w:rFonts w:ascii="Arial" w:eastAsia="Arial" w:hAnsi="Arial" w:cs="Arial"/>
              </w:rPr>
              <w:t>N</w:t>
            </w:r>
          </w:p>
        </w:tc>
        <w:tc>
          <w:tcPr>
            <w:tcW w:w="308" w:type="pct"/>
          </w:tcPr>
          <w:p w14:paraId="15B2BDCF" w14:textId="50DF6119"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25"/>
            </w:r>
          </w:p>
        </w:tc>
        <w:tc>
          <w:tcPr>
            <w:tcW w:w="386" w:type="pct"/>
          </w:tcPr>
          <w:p w14:paraId="6D2128A0" w14:textId="4231FD1E" w:rsidR="001E6F3A" w:rsidRDefault="001E6F3A" w:rsidP="001E6F3A">
            <w:pPr>
              <w:jc w:val="center"/>
              <w:rPr>
                <w:rFonts w:ascii="Arial" w:hAnsi="Arial" w:cs="Arial"/>
              </w:rPr>
            </w:pPr>
            <w:r>
              <w:rPr>
                <w:rFonts w:ascii="Arial" w:hAnsi="Arial" w:cs="Arial"/>
              </w:rPr>
              <w:t>N</w:t>
            </w:r>
          </w:p>
        </w:tc>
        <w:tc>
          <w:tcPr>
            <w:tcW w:w="308" w:type="pct"/>
          </w:tcPr>
          <w:p w14:paraId="1E87C8AA" w14:textId="4D345EAE" w:rsidR="001E6F3A" w:rsidRPr="00721765" w:rsidRDefault="001E6F3A" w:rsidP="001E6F3A">
            <w:pPr>
              <w:jc w:val="center"/>
              <w:rPr>
                <w:rFonts w:ascii="Arial" w:hAnsi="Arial" w:cs="Arial"/>
              </w:rPr>
            </w:pPr>
            <w:r>
              <w:rPr>
                <w:rFonts w:ascii="Arial" w:hAnsi="Arial" w:cs="Arial"/>
              </w:rPr>
              <w:t>N</w:t>
            </w:r>
          </w:p>
        </w:tc>
        <w:tc>
          <w:tcPr>
            <w:tcW w:w="386" w:type="pct"/>
          </w:tcPr>
          <w:p w14:paraId="5A29E112" w14:textId="1C49914B" w:rsidR="001E6F3A" w:rsidRPr="00721765" w:rsidRDefault="001E6F3A" w:rsidP="001E6F3A">
            <w:pPr>
              <w:jc w:val="center"/>
              <w:rPr>
                <w:rFonts w:ascii="Arial" w:hAnsi="Arial" w:cs="Arial"/>
              </w:rPr>
            </w:pPr>
            <w:r>
              <w:rPr>
                <w:rFonts w:ascii="Arial" w:hAnsi="Arial" w:cs="Arial"/>
              </w:rPr>
              <w:t>N</w:t>
            </w:r>
          </w:p>
        </w:tc>
        <w:tc>
          <w:tcPr>
            <w:tcW w:w="308" w:type="pct"/>
          </w:tcPr>
          <w:p w14:paraId="13AC5C0A" w14:textId="356192D8" w:rsidR="001E6F3A" w:rsidRPr="00721765" w:rsidRDefault="001E6F3A" w:rsidP="001E6F3A">
            <w:pPr>
              <w:jc w:val="center"/>
              <w:rPr>
                <w:rFonts w:ascii="Arial" w:hAnsi="Arial" w:cs="Arial"/>
              </w:rPr>
            </w:pPr>
            <w:r>
              <w:rPr>
                <w:rFonts w:ascii="Arial" w:hAnsi="Arial" w:cs="Arial"/>
              </w:rPr>
              <w:t>N</w:t>
            </w:r>
          </w:p>
        </w:tc>
        <w:tc>
          <w:tcPr>
            <w:tcW w:w="386" w:type="pct"/>
          </w:tcPr>
          <w:p w14:paraId="56539FB5" w14:textId="11F959D7" w:rsidR="001E6F3A" w:rsidRPr="00721765" w:rsidRDefault="001E6F3A" w:rsidP="001E6F3A">
            <w:pPr>
              <w:jc w:val="center"/>
              <w:rPr>
                <w:rFonts w:ascii="Arial" w:hAnsi="Arial" w:cs="Arial"/>
              </w:rPr>
            </w:pPr>
            <w:r>
              <w:rPr>
                <w:rFonts w:ascii="Arial" w:hAnsi="Arial" w:cs="Arial"/>
              </w:rPr>
              <w:t>N</w:t>
            </w:r>
          </w:p>
        </w:tc>
        <w:tc>
          <w:tcPr>
            <w:tcW w:w="628" w:type="pct"/>
          </w:tcPr>
          <w:p w14:paraId="0E0B74FD" w14:textId="3F3CEC87" w:rsidR="001E6F3A" w:rsidRPr="00721765" w:rsidRDefault="001E6F3A" w:rsidP="001E6F3A">
            <w:pPr>
              <w:jc w:val="center"/>
              <w:rPr>
                <w:rFonts w:ascii="Arial" w:hAnsi="Arial" w:cs="Arial"/>
              </w:rPr>
            </w:pPr>
            <w:r>
              <w:rPr>
                <w:rFonts w:ascii="Arial" w:hAnsi="Arial" w:cs="Arial"/>
              </w:rPr>
              <w:t>N</w:t>
            </w:r>
          </w:p>
        </w:tc>
      </w:tr>
      <w:tr w:rsidR="00784A1A" w:rsidRPr="00721765" w14:paraId="57CBCEE7" w14:textId="77777777" w:rsidTr="00BE7357">
        <w:trPr>
          <w:jc w:val="center"/>
        </w:trPr>
        <w:tc>
          <w:tcPr>
            <w:tcW w:w="207" w:type="pct"/>
          </w:tcPr>
          <w:p w14:paraId="06243383" w14:textId="77777777" w:rsidR="001E6F3A" w:rsidRPr="00721765" w:rsidRDefault="001E6F3A" w:rsidP="001E6F3A">
            <w:pPr>
              <w:jc w:val="center"/>
              <w:rPr>
                <w:rFonts w:ascii="Arial" w:hAnsi="Arial" w:cs="Arial"/>
                <w:b/>
                <w:bCs/>
              </w:rPr>
            </w:pPr>
            <w:r w:rsidRPr="00721765">
              <w:rPr>
                <w:rFonts w:ascii="Arial" w:hAnsi="Arial" w:cs="Arial"/>
                <w:b/>
                <w:bCs/>
              </w:rPr>
              <w:t>UT</w:t>
            </w:r>
          </w:p>
        </w:tc>
        <w:tc>
          <w:tcPr>
            <w:tcW w:w="308" w:type="pct"/>
          </w:tcPr>
          <w:p w14:paraId="35D8E92E" w14:textId="11C99BF8" w:rsidR="001E6F3A" w:rsidRPr="00721765" w:rsidRDefault="001E6F3A" w:rsidP="001E6F3A">
            <w:pPr>
              <w:jc w:val="center"/>
              <w:rPr>
                <w:rFonts w:ascii="Arial" w:hAnsi="Arial" w:cs="Arial"/>
              </w:rPr>
            </w:pPr>
            <w:r>
              <w:rPr>
                <w:rFonts w:ascii="Arial" w:hAnsi="Arial" w:cs="Arial"/>
              </w:rPr>
              <w:t>N</w:t>
            </w:r>
          </w:p>
        </w:tc>
        <w:tc>
          <w:tcPr>
            <w:tcW w:w="386" w:type="pct"/>
          </w:tcPr>
          <w:p w14:paraId="5D765337" w14:textId="591D93CF" w:rsidR="001E6F3A" w:rsidRPr="00721765" w:rsidRDefault="001E6F3A" w:rsidP="001E6F3A">
            <w:pPr>
              <w:jc w:val="center"/>
              <w:rPr>
                <w:rFonts w:ascii="Arial" w:hAnsi="Arial" w:cs="Arial"/>
              </w:rPr>
            </w:pPr>
            <w:r>
              <w:rPr>
                <w:rFonts w:ascii="Arial" w:hAnsi="Arial" w:cs="Arial"/>
              </w:rPr>
              <w:t>N</w:t>
            </w:r>
          </w:p>
        </w:tc>
        <w:tc>
          <w:tcPr>
            <w:tcW w:w="308" w:type="pct"/>
          </w:tcPr>
          <w:p w14:paraId="1F634617" w14:textId="7B92145D" w:rsidR="001E6F3A" w:rsidRPr="00721765" w:rsidRDefault="001E6F3A" w:rsidP="001E6F3A">
            <w:pPr>
              <w:jc w:val="center"/>
              <w:rPr>
                <w:rFonts w:ascii="Arial" w:hAnsi="Arial" w:cs="Arial"/>
              </w:rPr>
            </w:pPr>
            <w:r>
              <w:rPr>
                <w:rFonts w:ascii="Arial" w:hAnsi="Arial" w:cs="Arial"/>
              </w:rPr>
              <w:t>N</w:t>
            </w:r>
          </w:p>
        </w:tc>
        <w:tc>
          <w:tcPr>
            <w:tcW w:w="386" w:type="pct"/>
          </w:tcPr>
          <w:p w14:paraId="3E84A36B" w14:textId="3FC86D30" w:rsidR="001E6F3A" w:rsidRPr="00721765" w:rsidRDefault="001E6F3A" w:rsidP="001E6F3A">
            <w:pPr>
              <w:jc w:val="center"/>
              <w:rPr>
                <w:rFonts w:ascii="Arial" w:hAnsi="Arial" w:cs="Arial"/>
              </w:rPr>
            </w:pPr>
            <w:r>
              <w:rPr>
                <w:rFonts w:ascii="Arial" w:hAnsi="Arial" w:cs="Arial"/>
              </w:rPr>
              <w:t>N</w:t>
            </w:r>
          </w:p>
        </w:tc>
        <w:tc>
          <w:tcPr>
            <w:tcW w:w="308" w:type="pct"/>
          </w:tcPr>
          <w:p w14:paraId="017E0928" w14:textId="4CC95317" w:rsidR="001E6F3A" w:rsidRPr="00721765" w:rsidRDefault="001E6F3A" w:rsidP="001E6F3A">
            <w:pPr>
              <w:jc w:val="center"/>
              <w:rPr>
                <w:rFonts w:ascii="Arial" w:hAnsi="Arial" w:cs="Arial"/>
              </w:rPr>
            </w:pPr>
            <w:r>
              <w:rPr>
                <w:rFonts w:ascii="Arial" w:hAnsi="Arial" w:cs="Arial"/>
              </w:rPr>
              <w:t>N</w:t>
            </w:r>
          </w:p>
        </w:tc>
        <w:tc>
          <w:tcPr>
            <w:tcW w:w="386" w:type="pct"/>
          </w:tcPr>
          <w:p w14:paraId="5B31E95E" w14:textId="36F41C11" w:rsidR="001E6F3A" w:rsidRPr="00721765" w:rsidRDefault="001E6F3A" w:rsidP="001E6F3A">
            <w:pPr>
              <w:jc w:val="center"/>
              <w:rPr>
                <w:rFonts w:ascii="Arial" w:hAnsi="Arial" w:cs="Arial"/>
              </w:rPr>
            </w:pPr>
            <w:r>
              <w:rPr>
                <w:rFonts w:ascii="Arial" w:hAnsi="Arial" w:cs="Arial"/>
              </w:rPr>
              <w:t>N</w:t>
            </w:r>
          </w:p>
        </w:tc>
        <w:tc>
          <w:tcPr>
            <w:tcW w:w="308" w:type="pct"/>
          </w:tcPr>
          <w:p w14:paraId="79465ADF" w14:textId="12C846D6"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26"/>
            </w:r>
          </w:p>
        </w:tc>
        <w:tc>
          <w:tcPr>
            <w:tcW w:w="386" w:type="pct"/>
          </w:tcPr>
          <w:p w14:paraId="76C73BBD" w14:textId="127E7A15" w:rsidR="001E6F3A" w:rsidRDefault="001E6F3A" w:rsidP="001E6F3A">
            <w:pPr>
              <w:jc w:val="center"/>
              <w:rPr>
                <w:rFonts w:ascii="Arial" w:hAnsi="Arial" w:cs="Arial"/>
              </w:rPr>
            </w:pPr>
            <w:r>
              <w:rPr>
                <w:rFonts w:ascii="Arial" w:hAnsi="Arial" w:cs="Arial"/>
              </w:rPr>
              <w:t>N</w:t>
            </w:r>
          </w:p>
        </w:tc>
        <w:tc>
          <w:tcPr>
            <w:tcW w:w="308" w:type="pct"/>
          </w:tcPr>
          <w:p w14:paraId="24D2B0F0" w14:textId="2C208626" w:rsidR="001E6F3A" w:rsidRPr="00721765" w:rsidRDefault="001E6F3A" w:rsidP="001E6F3A">
            <w:pPr>
              <w:jc w:val="center"/>
              <w:rPr>
                <w:rFonts w:ascii="Arial" w:hAnsi="Arial" w:cs="Arial"/>
              </w:rPr>
            </w:pPr>
            <w:r>
              <w:rPr>
                <w:rFonts w:ascii="Arial" w:hAnsi="Arial" w:cs="Arial"/>
              </w:rPr>
              <w:t>N</w:t>
            </w:r>
          </w:p>
        </w:tc>
        <w:tc>
          <w:tcPr>
            <w:tcW w:w="386" w:type="pct"/>
          </w:tcPr>
          <w:p w14:paraId="41DABACF" w14:textId="46A8B55F" w:rsidR="001E6F3A" w:rsidRPr="00721765" w:rsidRDefault="001E6F3A" w:rsidP="001E6F3A">
            <w:pPr>
              <w:jc w:val="center"/>
              <w:rPr>
                <w:rFonts w:ascii="Arial" w:hAnsi="Arial" w:cs="Arial"/>
              </w:rPr>
            </w:pPr>
            <w:r>
              <w:rPr>
                <w:rFonts w:ascii="Arial" w:hAnsi="Arial" w:cs="Arial"/>
              </w:rPr>
              <w:t>N</w:t>
            </w:r>
          </w:p>
        </w:tc>
        <w:tc>
          <w:tcPr>
            <w:tcW w:w="308" w:type="pct"/>
          </w:tcPr>
          <w:p w14:paraId="7F3D65F2" w14:textId="0C52291D" w:rsidR="001E6F3A" w:rsidRPr="00721765" w:rsidRDefault="001E6F3A" w:rsidP="001E6F3A">
            <w:pPr>
              <w:jc w:val="center"/>
              <w:rPr>
                <w:rFonts w:ascii="Arial" w:hAnsi="Arial" w:cs="Arial"/>
              </w:rPr>
            </w:pPr>
            <w:r>
              <w:rPr>
                <w:rFonts w:ascii="Arial" w:hAnsi="Arial" w:cs="Arial"/>
              </w:rPr>
              <w:t>N</w:t>
            </w:r>
          </w:p>
        </w:tc>
        <w:tc>
          <w:tcPr>
            <w:tcW w:w="386" w:type="pct"/>
          </w:tcPr>
          <w:p w14:paraId="717CF171" w14:textId="628060C3" w:rsidR="001E6F3A" w:rsidRPr="00721765" w:rsidRDefault="001E6F3A" w:rsidP="001E6F3A">
            <w:pPr>
              <w:jc w:val="center"/>
              <w:rPr>
                <w:rFonts w:ascii="Arial" w:hAnsi="Arial" w:cs="Arial"/>
              </w:rPr>
            </w:pPr>
            <w:r>
              <w:rPr>
                <w:rFonts w:ascii="Arial" w:hAnsi="Arial" w:cs="Arial"/>
              </w:rPr>
              <w:t>N</w:t>
            </w:r>
          </w:p>
        </w:tc>
        <w:tc>
          <w:tcPr>
            <w:tcW w:w="628" w:type="pct"/>
          </w:tcPr>
          <w:p w14:paraId="0DD5A29B" w14:textId="785BF122" w:rsidR="001E6F3A" w:rsidRPr="00721765" w:rsidRDefault="001E6F3A" w:rsidP="001E6F3A">
            <w:pPr>
              <w:jc w:val="center"/>
              <w:rPr>
                <w:rFonts w:ascii="Arial" w:hAnsi="Arial" w:cs="Arial"/>
              </w:rPr>
            </w:pPr>
            <w:r>
              <w:rPr>
                <w:rFonts w:ascii="Arial" w:hAnsi="Arial" w:cs="Arial"/>
              </w:rPr>
              <w:t>N</w:t>
            </w:r>
          </w:p>
        </w:tc>
      </w:tr>
      <w:tr w:rsidR="00784A1A" w:rsidRPr="00721765" w14:paraId="2BBB7305" w14:textId="77777777" w:rsidTr="00BE7357">
        <w:trPr>
          <w:jc w:val="center"/>
        </w:trPr>
        <w:tc>
          <w:tcPr>
            <w:tcW w:w="207" w:type="pct"/>
          </w:tcPr>
          <w:p w14:paraId="40CD4F68" w14:textId="77777777" w:rsidR="001E6F3A" w:rsidRPr="00721765" w:rsidRDefault="001E6F3A" w:rsidP="001E6F3A">
            <w:pPr>
              <w:jc w:val="center"/>
              <w:rPr>
                <w:rFonts w:ascii="Arial" w:hAnsi="Arial" w:cs="Arial"/>
                <w:b/>
                <w:bCs/>
              </w:rPr>
            </w:pPr>
            <w:r w:rsidRPr="00721765">
              <w:rPr>
                <w:rFonts w:ascii="Arial" w:hAnsi="Arial" w:cs="Arial"/>
                <w:b/>
                <w:bCs/>
              </w:rPr>
              <w:t>VA</w:t>
            </w:r>
          </w:p>
        </w:tc>
        <w:tc>
          <w:tcPr>
            <w:tcW w:w="308" w:type="pct"/>
          </w:tcPr>
          <w:p w14:paraId="1F6C1A4E" w14:textId="51FFF7B6" w:rsidR="001E6F3A" w:rsidRPr="00721765" w:rsidRDefault="001E6F3A" w:rsidP="001E6F3A">
            <w:pPr>
              <w:jc w:val="center"/>
              <w:rPr>
                <w:rFonts w:ascii="Arial" w:hAnsi="Arial" w:cs="Arial"/>
              </w:rPr>
            </w:pPr>
            <w:r>
              <w:rPr>
                <w:rFonts w:ascii="Arial" w:hAnsi="Arial" w:cs="Arial"/>
              </w:rPr>
              <w:t>Y</w:t>
            </w:r>
          </w:p>
        </w:tc>
        <w:tc>
          <w:tcPr>
            <w:tcW w:w="386" w:type="pct"/>
          </w:tcPr>
          <w:p w14:paraId="1139EDCB" w14:textId="0FFDCE56"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27"/>
            </w:r>
          </w:p>
        </w:tc>
        <w:tc>
          <w:tcPr>
            <w:tcW w:w="308" w:type="pct"/>
          </w:tcPr>
          <w:p w14:paraId="766434D9" w14:textId="485F4213" w:rsidR="001E6F3A" w:rsidRPr="00721765" w:rsidRDefault="001E6F3A" w:rsidP="001E6F3A">
            <w:pPr>
              <w:jc w:val="center"/>
              <w:rPr>
                <w:rFonts w:ascii="Arial" w:hAnsi="Arial" w:cs="Arial"/>
              </w:rPr>
            </w:pPr>
            <w:r>
              <w:rPr>
                <w:rFonts w:ascii="Arial" w:hAnsi="Arial" w:cs="Arial"/>
              </w:rPr>
              <w:t>N</w:t>
            </w:r>
          </w:p>
        </w:tc>
        <w:tc>
          <w:tcPr>
            <w:tcW w:w="386" w:type="pct"/>
          </w:tcPr>
          <w:p w14:paraId="7D4C5A32" w14:textId="11BD0F8A" w:rsidR="001E6F3A" w:rsidRPr="00721765" w:rsidRDefault="001E6F3A" w:rsidP="001E6F3A">
            <w:pPr>
              <w:jc w:val="center"/>
              <w:rPr>
                <w:rFonts w:ascii="Arial" w:hAnsi="Arial" w:cs="Arial"/>
              </w:rPr>
            </w:pPr>
            <w:r>
              <w:rPr>
                <w:rFonts w:ascii="Arial" w:hAnsi="Arial" w:cs="Arial"/>
              </w:rPr>
              <w:t>N</w:t>
            </w:r>
          </w:p>
        </w:tc>
        <w:tc>
          <w:tcPr>
            <w:tcW w:w="308" w:type="pct"/>
          </w:tcPr>
          <w:p w14:paraId="752D299F" w14:textId="1E7BA758" w:rsidR="001E6F3A" w:rsidRPr="00721765" w:rsidRDefault="001E6F3A" w:rsidP="001E6F3A">
            <w:pPr>
              <w:jc w:val="center"/>
              <w:rPr>
                <w:rFonts w:ascii="Arial" w:hAnsi="Arial" w:cs="Arial"/>
              </w:rPr>
            </w:pPr>
            <w:r>
              <w:rPr>
                <w:rFonts w:ascii="Arial" w:hAnsi="Arial" w:cs="Arial"/>
              </w:rPr>
              <w:t>N</w:t>
            </w:r>
          </w:p>
        </w:tc>
        <w:tc>
          <w:tcPr>
            <w:tcW w:w="386" w:type="pct"/>
          </w:tcPr>
          <w:p w14:paraId="60A2A388" w14:textId="20A09A2C" w:rsidR="001E6F3A" w:rsidRPr="00721765" w:rsidRDefault="001E6F3A" w:rsidP="001E6F3A">
            <w:pPr>
              <w:jc w:val="center"/>
              <w:rPr>
                <w:rFonts w:ascii="Arial" w:hAnsi="Arial" w:cs="Arial"/>
              </w:rPr>
            </w:pPr>
            <w:r>
              <w:rPr>
                <w:rFonts w:ascii="Arial" w:hAnsi="Arial" w:cs="Arial"/>
              </w:rPr>
              <w:t>N</w:t>
            </w:r>
          </w:p>
        </w:tc>
        <w:tc>
          <w:tcPr>
            <w:tcW w:w="308" w:type="pct"/>
          </w:tcPr>
          <w:p w14:paraId="2A5ADD25" w14:textId="191E3A18" w:rsidR="001E6F3A" w:rsidRDefault="001E6F3A" w:rsidP="001E6F3A">
            <w:pPr>
              <w:jc w:val="center"/>
              <w:rPr>
                <w:rFonts w:ascii="Arial" w:hAnsi="Arial" w:cs="Arial"/>
              </w:rPr>
            </w:pPr>
            <w:r>
              <w:rPr>
                <w:rFonts w:ascii="Arial" w:hAnsi="Arial" w:cs="Arial"/>
              </w:rPr>
              <w:t>Y</w:t>
            </w:r>
          </w:p>
        </w:tc>
        <w:tc>
          <w:tcPr>
            <w:tcW w:w="386" w:type="pct"/>
          </w:tcPr>
          <w:p w14:paraId="789E3583" w14:textId="37A7629E"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28"/>
            </w:r>
          </w:p>
        </w:tc>
        <w:tc>
          <w:tcPr>
            <w:tcW w:w="308" w:type="pct"/>
          </w:tcPr>
          <w:p w14:paraId="5A689277" w14:textId="544BBCFE" w:rsidR="001E6F3A" w:rsidRPr="00721765" w:rsidRDefault="001E6F3A" w:rsidP="001E6F3A">
            <w:pPr>
              <w:jc w:val="center"/>
              <w:rPr>
                <w:rFonts w:ascii="Arial" w:hAnsi="Arial" w:cs="Arial"/>
              </w:rPr>
            </w:pPr>
            <w:r>
              <w:rPr>
                <w:rFonts w:ascii="Arial" w:hAnsi="Arial" w:cs="Arial"/>
              </w:rPr>
              <w:t>N</w:t>
            </w:r>
          </w:p>
        </w:tc>
        <w:tc>
          <w:tcPr>
            <w:tcW w:w="386" w:type="pct"/>
          </w:tcPr>
          <w:p w14:paraId="78C7B4F2" w14:textId="45746BFF" w:rsidR="001E6F3A" w:rsidRPr="00721765" w:rsidRDefault="001E6F3A" w:rsidP="001E6F3A">
            <w:pPr>
              <w:jc w:val="center"/>
              <w:rPr>
                <w:rFonts w:ascii="Arial" w:hAnsi="Arial" w:cs="Arial"/>
              </w:rPr>
            </w:pPr>
            <w:r>
              <w:rPr>
                <w:rFonts w:ascii="Arial" w:hAnsi="Arial" w:cs="Arial"/>
              </w:rPr>
              <w:t>N</w:t>
            </w:r>
          </w:p>
        </w:tc>
        <w:tc>
          <w:tcPr>
            <w:tcW w:w="308" w:type="pct"/>
          </w:tcPr>
          <w:p w14:paraId="2075A053" w14:textId="60423AB3" w:rsidR="001E6F3A" w:rsidRPr="00721765" w:rsidRDefault="001E6F3A" w:rsidP="001E6F3A">
            <w:pPr>
              <w:jc w:val="center"/>
              <w:rPr>
                <w:rFonts w:ascii="Arial" w:hAnsi="Arial" w:cs="Arial"/>
              </w:rPr>
            </w:pPr>
            <w:r>
              <w:rPr>
                <w:rFonts w:ascii="Arial" w:hAnsi="Arial" w:cs="Arial"/>
              </w:rPr>
              <w:t>N</w:t>
            </w:r>
          </w:p>
        </w:tc>
        <w:tc>
          <w:tcPr>
            <w:tcW w:w="386" w:type="pct"/>
          </w:tcPr>
          <w:p w14:paraId="5B946618" w14:textId="1D19037E" w:rsidR="001E6F3A" w:rsidRPr="00721765" w:rsidRDefault="001E6F3A" w:rsidP="001E6F3A">
            <w:pPr>
              <w:jc w:val="center"/>
              <w:rPr>
                <w:rStyle w:val="EndnoteReference"/>
                <w:rFonts w:ascii="Arial" w:hAnsi="Arial" w:cs="Arial"/>
              </w:rPr>
            </w:pPr>
            <w:r>
              <w:rPr>
                <w:rFonts w:ascii="Arial" w:hAnsi="Arial" w:cs="Arial"/>
              </w:rPr>
              <w:t>N</w:t>
            </w:r>
          </w:p>
        </w:tc>
        <w:tc>
          <w:tcPr>
            <w:tcW w:w="628" w:type="pct"/>
          </w:tcPr>
          <w:p w14:paraId="73D0C8FC" w14:textId="3AC0189F"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29"/>
            </w:r>
          </w:p>
        </w:tc>
      </w:tr>
      <w:tr w:rsidR="00784A1A" w:rsidRPr="00721765" w14:paraId="5312AFE5" w14:textId="77777777" w:rsidTr="00BE7357">
        <w:trPr>
          <w:jc w:val="center"/>
        </w:trPr>
        <w:tc>
          <w:tcPr>
            <w:tcW w:w="207" w:type="pct"/>
          </w:tcPr>
          <w:p w14:paraId="513849E0" w14:textId="77777777" w:rsidR="001E6F3A" w:rsidRPr="00721765" w:rsidRDefault="001E6F3A" w:rsidP="001E6F3A">
            <w:pPr>
              <w:jc w:val="center"/>
              <w:rPr>
                <w:rFonts w:ascii="Arial" w:hAnsi="Arial" w:cs="Arial"/>
                <w:b/>
                <w:bCs/>
              </w:rPr>
            </w:pPr>
            <w:r w:rsidRPr="00721765">
              <w:rPr>
                <w:rFonts w:ascii="Arial" w:hAnsi="Arial" w:cs="Arial"/>
                <w:b/>
                <w:bCs/>
              </w:rPr>
              <w:t>WA</w:t>
            </w:r>
          </w:p>
        </w:tc>
        <w:tc>
          <w:tcPr>
            <w:tcW w:w="308" w:type="pct"/>
          </w:tcPr>
          <w:p w14:paraId="77770604" w14:textId="34664C95" w:rsidR="001E6F3A" w:rsidRPr="00721765" w:rsidRDefault="001E6F3A" w:rsidP="001E6F3A">
            <w:pPr>
              <w:jc w:val="center"/>
              <w:rPr>
                <w:rFonts w:ascii="Arial" w:hAnsi="Arial" w:cs="Arial"/>
              </w:rPr>
            </w:pPr>
            <w:r>
              <w:rPr>
                <w:rFonts w:ascii="Arial" w:hAnsi="Arial" w:cs="Arial"/>
              </w:rPr>
              <w:t>N</w:t>
            </w:r>
          </w:p>
        </w:tc>
        <w:tc>
          <w:tcPr>
            <w:tcW w:w="386" w:type="pct"/>
          </w:tcPr>
          <w:p w14:paraId="2C2EBA05" w14:textId="0C09D84E" w:rsidR="001E6F3A" w:rsidRPr="00721765" w:rsidRDefault="001E6F3A" w:rsidP="001E6F3A">
            <w:pPr>
              <w:jc w:val="center"/>
              <w:rPr>
                <w:rFonts w:ascii="Arial" w:hAnsi="Arial" w:cs="Arial"/>
              </w:rPr>
            </w:pPr>
            <w:r>
              <w:rPr>
                <w:rFonts w:ascii="Arial" w:hAnsi="Arial" w:cs="Arial"/>
              </w:rPr>
              <w:t>N</w:t>
            </w:r>
          </w:p>
        </w:tc>
        <w:tc>
          <w:tcPr>
            <w:tcW w:w="308" w:type="pct"/>
          </w:tcPr>
          <w:p w14:paraId="17A32151" w14:textId="7505E88A" w:rsidR="001E6F3A" w:rsidRPr="00721765" w:rsidRDefault="001E6F3A" w:rsidP="001E6F3A">
            <w:pPr>
              <w:jc w:val="center"/>
              <w:rPr>
                <w:rFonts w:ascii="Arial" w:hAnsi="Arial" w:cs="Arial"/>
              </w:rPr>
            </w:pPr>
            <w:r>
              <w:rPr>
                <w:rFonts w:ascii="Arial" w:hAnsi="Arial" w:cs="Arial"/>
              </w:rPr>
              <w:t>N</w:t>
            </w:r>
          </w:p>
        </w:tc>
        <w:tc>
          <w:tcPr>
            <w:tcW w:w="386" w:type="pct"/>
          </w:tcPr>
          <w:p w14:paraId="6841EF8C" w14:textId="484F3E71" w:rsidR="001E6F3A" w:rsidRPr="00721765" w:rsidRDefault="001E6F3A" w:rsidP="001E6F3A">
            <w:pPr>
              <w:spacing w:line="259" w:lineRule="auto"/>
              <w:jc w:val="center"/>
              <w:rPr>
                <w:rFonts w:ascii="Arial" w:eastAsia="Arial" w:hAnsi="Arial" w:cs="Arial"/>
              </w:rPr>
            </w:pPr>
            <w:r>
              <w:rPr>
                <w:rFonts w:ascii="Arial" w:hAnsi="Arial" w:cs="Arial"/>
              </w:rPr>
              <w:t>N</w:t>
            </w:r>
          </w:p>
        </w:tc>
        <w:tc>
          <w:tcPr>
            <w:tcW w:w="308" w:type="pct"/>
          </w:tcPr>
          <w:p w14:paraId="448FC6DE" w14:textId="6B3540E9" w:rsidR="001E6F3A" w:rsidRPr="00721765" w:rsidRDefault="001E6F3A" w:rsidP="001E6F3A">
            <w:pPr>
              <w:jc w:val="center"/>
              <w:rPr>
                <w:rFonts w:ascii="Arial" w:hAnsi="Arial" w:cs="Arial"/>
              </w:rPr>
            </w:pPr>
            <w:r>
              <w:rPr>
                <w:rFonts w:ascii="Arial" w:hAnsi="Arial" w:cs="Arial"/>
              </w:rPr>
              <w:t>N</w:t>
            </w:r>
          </w:p>
        </w:tc>
        <w:tc>
          <w:tcPr>
            <w:tcW w:w="386" w:type="pct"/>
          </w:tcPr>
          <w:p w14:paraId="5ACD19E6" w14:textId="51CE81B4" w:rsidR="001E6F3A" w:rsidRPr="00721765" w:rsidRDefault="001E6F3A" w:rsidP="001E6F3A">
            <w:pPr>
              <w:jc w:val="center"/>
              <w:rPr>
                <w:rFonts w:ascii="Arial" w:hAnsi="Arial" w:cs="Arial"/>
              </w:rPr>
            </w:pPr>
            <w:r>
              <w:rPr>
                <w:rFonts w:ascii="Arial" w:hAnsi="Arial" w:cs="Arial"/>
              </w:rPr>
              <w:t>N</w:t>
            </w:r>
          </w:p>
        </w:tc>
        <w:tc>
          <w:tcPr>
            <w:tcW w:w="308" w:type="pct"/>
          </w:tcPr>
          <w:p w14:paraId="629B907A" w14:textId="3D7BE40F" w:rsidR="001E6F3A" w:rsidRDefault="001E6F3A" w:rsidP="001E6F3A">
            <w:pPr>
              <w:jc w:val="center"/>
              <w:rPr>
                <w:rFonts w:ascii="Arial" w:hAnsi="Arial" w:cs="Arial"/>
              </w:rPr>
            </w:pPr>
            <w:r>
              <w:rPr>
                <w:rFonts w:ascii="Arial" w:hAnsi="Arial" w:cs="Arial"/>
              </w:rPr>
              <w:t>Y</w:t>
            </w:r>
          </w:p>
        </w:tc>
        <w:tc>
          <w:tcPr>
            <w:tcW w:w="386" w:type="pct"/>
          </w:tcPr>
          <w:p w14:paraId="567023AB" w14:textId="54E8E39F"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30"/>
            </w:r>
          </w:p>
        </w:tc>
        <w:tc>
          <w:tcPr>
            <w:tcW w:w="308" w:type="pct"/>
          </w:tcPr>
          <w:p w14:paraId="096771F0" w14:textId="6877C93D" w:rsidR="001E6F3A" w:rsidRPr="00721765" w:rsidRDefault="001E6F3A" w:rsidP="001E6F3A">
            <w:pPr>
              <w:jc w:val="center"/>
              <w:rPr>
                <w:rFonts w:ascii="Arial" w:hAnsi="Arial" w:cs="Arial"/>
              </w:rPr>
            </w:pPr>
            <w:r>
              <w:rPr>
                <w:rFonts w:ascii="Arial" w:hAnsi="Arial" w:cs="Arial"/>
              </w:rPr>
              <w:t>N</w:t>
            </w:r>
          </w:p>
        </w:tc>
        <w:tc>
          <w:tcPr>
            <w:tcW w:w="386" w:type="pct"/>
          </w:tcPr>
          <w:p w14:paraId="608AAE72" w14:textId="2C56DDB9" w:rsidR="001E6F3A" w:rsidRPr="00721765" w:rsidRDefault="001E6F3A" w:rsidP="001E6F3A">
            <w:pPr>
              <w:jc w:val="center"/>
              <w:rPr>
                <w:rStyle w:val="EndnoteReference"/>
                <w:rFonts w:ascii="Arial" w:hAnsi="Arial" w:cs="Arial"/>
              </w:rPr>
            </w:pPr>
            <w:r>
              <w:rPr>
                <w:rFonts w:ascii="Arial" w:hAnsi="Arial" w:cs="Arial"/>
              </w:rPr>
              <w:t>N</w:t>
            </w:r>
          </w:p>
        </w:tc>
        <w:tc>
          <w:tcPr>
            <w:tcW w:w="308" w:type="pct"/>
          </w:tcPr>
          <w:p w14:paraId="43533656" w14:textId="5003AC2C" w:rsidR="001E6F3A" w:rsidRPr="00721765" w:rsidRDefault="001E6F3A" w:rsidP="001E6F3A">
            <w:pPr>
              <w:jc w:val="center"/>
              <w:rPr>
                <w:rFonts w:ascii="Arial" w:hAnsi="Arial" w:cs="Arial"/>
              </w:rPr>
            </w:pPr>
            <w:r>
              <w:rPr>
                <w:rFonts w:ascii="Arial" w:hAnsi="Arial" w:cs="Arial"/>
              </w:rPr>
              <w:t>N</w:t>
            </w:r>
          </w:p>
        </w:tc>
        <w:tc>
          <w:tcPr>
            <w:tcW w:w="386" w:type="pct"/>
          </w:tcPr>
          <w:p w14:paraId="6A5862CC" w14:textId="32E0324E" w:rsidR="001E6F3A" w:rsidRPr="00721765" w:rsidRDefault="001E6F3A" w:rsidP="001E6F3A">
            <w:pPr>
              <w:jc w:val="center"/>
              <w:rPr>
                <w:rFonts w:ascii="Arial" w:hAnsi="Arial" w:cs="Arial"/>
              </w:rPr>
            </w:pPr>
            <w:r>
              <w:rPr>
                <w:rFonts w:ascii="Arial" w:hAnsi="Arial" w:cs="Arial"/>
              </w:rPr>
              <w:t>N</w:t>
            </w:r>
          </w:p>
        </w:tc>
        <w:tc>
          <w:tcPr>
            <w:tcW w:w="628" w:type="pct"/>
          </w:tcPr>
          <w:p w14:paraId="4C722C1A" w14:textId="5BA77CD0" w:rsidR="001E6F3A" w:rsidRPr="00721765" w:rsidRDefault="001E6F3A" w:rsidP="001E6F3A">
            <w:pPr>
              <w:jc w:val="center"/>
              <w:rPr>
                <w:rFonts w:ascii="Arial" w:hAnsi="Arial" w:cs="Arial"/>
              </w:rPr>
            </w:pPr>
            <w:r>
              <w:rPr>
                <w:rFonts w:ascii="Arial" w:hAnsi="Arial" w:cs="Arial"/>
              </w:rPr>
              <w:t>N</w:t>
            </w:r>
          </w:p>
        </w:tc>
      </w:tr>
      <w:tr w:rsidR="00784A1A" w:rsidRPr="00721765" w14:paraId="7A4A7DA6" w14:textId="77777777" w:rsidTr="00BE7357">
        <w:trPr>
          <w:jc w:val="center"/>
        </w:trPr>
        <w:tc>
          <w:tcPr>
            <w:tcW w:w="207" w:type="pct"/>
          </w:tcPr>
          <w:p w14:paraId="0EF2C4DA" w14:textId="77777777" w:rsidR="001E6F3A" w:rsidRPr="00721765" w:rsidRDefault="001E6F3A" w:rsidP="001E6F3A">
            <w:pPr>
              <w:jc w:val="center"/>
              <w:rPr>
                <w:rFonts w:ascii="Arial" w:hAnsi="Arial" w:cs="Arial"/>
                <w:b/>
                <w:bCs/>
              </w:rPr>
            </w:pPr>
            <w:r w:rsidRPr="00721765">
              <w:rPr>
                <w:rFonts w:ascii="Arial" w:hAnsi="Arial" w:cs="Arial"/>
                <w:b/>
                <w:bCs/>
              </w:rPr>
              <w:t>WI</w:t>
            </w:r>
          </w:p>
        </w:tc>
        <w:tc>
          <w:tcPr>
            <w:tcW w:w="308" w:type="pct"/>
          </w:tcPr>
          <w:p w14:paraId="12769ED0" w14:textId="25939AB1" w:rsidR="001E6F3A" w:rsidRPr="00721765" w:rsidRDefault="001E6F3A" w:rsidP="001E6F3A">
            <w:pPr>
              <w:jc w:val="center"/>
              <w:rPr>
                <w:rFonts w:ascii="Arial" w:hAnsi="Arial" w:cs="Arial"/>
              </w:rPr>
            </w:pPr>
            <w:r>
              <w:rPr>
                <w:rFonts w:ascii="Arial" w:hAnsi="Arial" w:cs="Arial"/>
              </w:rPr>
              <w:t>N</w:t>
            </w:r>
          </w:p>
        </w:tc>
        <w:tc>
          <w:tcPr>
            <w:tcW w:w="386" w:type="pct"/>
          </w:tcPr>
          <w:p w14:paraId="6BB74D34" w14:textId="2F7E0907" w:rsidR="001E6F3A" w:rsidRPr="00721765" w:rsidRDefault="001E6F3A" w:rsidP="001E6F3A">
            <w:pPr>
              <w:jc w:val="center"/>
              <w:rPr>
                <w:rStyle w:val="EndnoteReference"/>
                <w:rFonts w:ascii="Arial" w:hAnsi="Arial" w:cs="Arial"/>
              </w:rPr>
            </w:pPr>
            <w:r>
              <w:rPr>
                <w:rFonts w:ascii="Arial" w:hAnsi="Arial" w:cs="Arial"/>
              </w:rPr>
              <w:t>N</w:t>
            </w:r>
          </w:p>
        </w:tc>
        <w:tc>
          <w:tcPr>
            <w:tcW w:w="308" w:type="pct"/>
          </w:tcPr>
          <w:p w14:paraId="7219B435" w14:textId="0C1CE954"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31"/>
            </w:r>
          </w:p>
        </w:tc>
        <w:tc>
          <w:tcPr>
            <w:tcW w:w="386" w:type="pct"/>
          </w:tcPr>
          <w:p w14:paraId="5F2339E2" w14:textId="4FEE43E0" w:rsidR="001E6F3A" w:rsidRPr="00721765" w:rsidRDefault="001E6F3A" w:rsidP="001E6F3A">
            <w:pPr>
              <w:jc w:val="center"/>
              <w:rPr>
                <w:rFonts w:ascii="Arial" w:hAnsi="Arial" w:cs="Arial"/>
              </w:rPr>
            </w:pPr>
            <w:r>
              <w:rPr>
                <w:rFonts w:ascii="Arial" w:hAnsi="Arial" w:cs="Arial"/>
              </w:rPr>
              <w:t>N</w:t>
            </w:r>
          </w:p>
        </w:tc>
        <w:tc>
          <w:tcPr>
            <w:tcW w:w="308" w:type="pct"/>
          </w:tcPr>
          <w:p w14:paraId="65706AD7" w14:textId="06B95A02"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32"/>
            </w:r>
          </w:p>
        </w:tc>
        <w:tc>
          <w:tcPr>
            <w:tcW w:w="386" w:type="pct"/>
          </w:tcPr>
          <w:p w14:paraId="24BFAED9" w14:textId="50FCE692" w:rsidR="001E6F3A" w:rsidRPr="00721765" w:rsidRDefault="001E6F3A" w:rsidP="001E6F3A">
            <w:pPr>
              <w:jc w:val="center"/>
              <w:rPr>
                <w:rFonts w:ascii="Arial" w:hAnsi="Arial" w:cs="Arial"/>
              </w:rPr>
            </w:pPr>
            <w:r>
              <w:rPr>
                <w:rFonts w:ascii="Arial" w:hAnsi="Arial" w:cs="Arial"/>
              </w:rPr>
              <w:t>N</w:t>
            </w:r>
          </w:p>
        </w:tc>
        <w:tc>
          <w:tcPr>
            <w:tcW w:w="308" w:type="pct"/>
          </w:tcPr>
          <w:p w14:paraId="4C7782D2" w14:textId="715B808B" w:rsidR="001E6F3A" w:rsidRDefault="001E6F3A" w:rsidP="001E6F3A">
            <w:pPr>
              <w:jc w:val="center"/>
              <w:rPr>
                <w:rFonts w:ascii="Arial" w:hAnsi="Arial" w:cs="Arial"/>
              </w:rPr>
            </w:pPr>
            <w:r>
              <w:rPr>
                <w:rFonts w:ascii="Arial" w:hAnsi="Arial" w:cs="Arial"/>
              </w:rPr>
              <w:t>Y</w:t>
            </w:r>
          </w:p>
        </w:tc>
        <w:tc>
          <w:tcPr>
            <w:tcW w:w="386" w:type="pct"/>
          </w:tcPr>
          <w:p w14:paraId="72EA4033" w14:textId="5E5F5765"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33"/>
            </w:r>
          </w:p>
        </w:tc>
        <w:tc>
          <w:tcPr>
            <w:tcW w:w="308" w:type="pct"/>
          </w:tcPr>
          <w:p w14:paraId="68A36E28" w14:textId="2715304A" w:rsidR="001E6F3A" w:rsidRPr="00721765" w:rsidRDefault="001E6F3A" w:rsidP="001E6F3A">
            <w:pPr>
              <w:jc w:val="center"/>
              <w:rPr>
                <w:rFonts w:ascii="Arial" w:hAnsi="Arial" w:cs="Arial"/>
              </w:rPr>
            </w:pPr>
            <w:r>
              <w:rPr>
                <w:rFonts w:ascii="Arial" w:hAnsi="Arial" w:cs="Arial"/>
              </w:rPr>
              <w:t>N</w:t>
            </w:r>
          </w:p>
        </w:tc>
        <w:tc>
          <w:tcPr>
            <w:tcW w:w="386" w:type="pct"/>
          </w:tcPr>
          <w:p w14:paraId="60C5DEA1" w14:textId="5EB5A79E" w:rsidR="001E6F3A" w:rsidRPr="00721765" w:rsidRDefault="001E6F3A" w:rsidP="001E6F3A">
            <w:pPr>
              <w:jc w:val="center"/>
              <w:rPr>
                <w:rStyle w:val="EndnoteReference"/>
                <w:rFonts w:ascii="Arial" w:hAnsi="Arial" w:cs="Arial"/>
              </w:rPr>
            </w:pPr>
            <w:r>
              <w:rPr>
                <w:rFonts w:ascii="Arial" w:hAnsi="Arial" w:cs="Arial"/>
              </w:rPr>
              <w:t>N</w:t>
            </w:r>
          </w:p>
        </w:tc>
        <w:tc>
          <w:tcPr>
            <w:tcW w:w="308" w:type="pct"/>
          </w:tcPr>
          <w:p w14:paraId="21FAA81F" w14:textId="7891BA53" w:rsidR="001E6F3A" w:rsidRPr="00721765" w:rsidRDefault="001E6F3A" w:rsidP="001E6F3A">
            <w:pPr>
              <w:spacing w:line="259" w:lineRule="auto"/>
              <w:jc w:val="center"/>
              <w:rPr>
                <w:rFonts w:ascii="Arial" w:eastAsia="Arial" w:hAnsi="Arial" w:cs="Arial"/>
              </w:rPr>
            </w:pPr>
            <w:r>
              <w:rPr>
                <w:rFonts w:ascii="Arial" w:eastAsia="Arial" w:hAnsi="Arial" w:cs="Arial"/>
              </w:rPr>
              <w:t>Y</w:t>
            </w:r>
          </w:p>
        </w:tc>
        <w:tc>
          <w:tcPr>
            <w:tcW w:w="386" w:type="pct"/>
          </w:tcPr>
          <w:p w14:paraId="28107ABD" w14:textId="3FC3B9AB" w:rsidR="001E6F3A" w:rsidRPr="00721765" w:rsidRDefault="001E6F3A" w:rsidP="001E6F3A">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334"/>
            </w:r>
          </w:p>
        </w:tc>
        <w:tc>
          <w:tcPr>
            <w:tcW w:w="628" w:type="pct"/>
          </w:tcPr>
          <w:p w14:paraId="39909254" w14:textId="23347D33" w:rsidR="001E6F3A" w:rsidRPr="00721765" w:rsidRDefault="001E6F3A" w:rsidP="001E6F3A">
            <w:pPr>
              <w:jc w:val="center"/>
              <w:rPr>
                <w:rStyle w:val="EndnoteReference"/>
                <w:rFonts w:ascii="Arial" w:hAnsi="Arial" w:cs="Arial"/>
              </w:rPr>
            </w:pPr>
            <w:r>
              <w:rPr>
                <w:rFonts w:ascii="Arial" w:hAnsi="Arial" w:cs="Arial"/>
              </w:rPr>
              <w:t>N</w:t>
            </w:r>
          </w:p>
        </w:tc>
      </w:tr>
      <w:tr w:rsidR="00784A1A" w:rsidRPr="00721765" w14:paraId="7A51FB12" w14:textId="77777777" w:rsidTr="00BE7357">
        <w:trPr>
          <w:jc w:val="center"/>
        </w:trPr>
        <w:tc>
          <w:tcPr>
            <w:tcW w:w="207" w:type="pct"/>
          </w:tcPr>
          <w:p w14:paraId="16C3410B" w14:textId="77777777" w:rsidR="001E6F3A" w:rsidRPr="00721765" w:rsidRDefault="001E6F3A" w:rsidP="001E6F3A">
            <w:pPr>
              <w:jc w:val="center"/>
              <w:rPr>
                <w:rFonts w:ascii="Arial" w:hAnsi="Arial" w:cs="Arial"/>
                <w:b/>
                <w:bCs/>
              </w:rPr>
            </w:pPr>
            <w:r w:rsidRPr="00721765">
              <w:rPr>
                <w:rFonts w:ascii="Arial" w:hAnsi="Arial" w:cs="Arial"/>
                <w:b/>
                <w:bCs/>
              </w:rPr>
              <w:t>WV</w:t>
            </w:r>
          </w:p>
        </w:tc>
        <w:tc>
          <w:tcPr>
            <w:tcW w:w="308" w:type="pct"/>
          </w:tcPr>
          <w:p w14:paraId="5BA300A9" w14:textId="21D16911" w:rsidR="001E6F3A" w:rsidRPr="00721765" w:rsidRDefault="001E6F3A" w:rsidP="001E6F3A">
            <w:pPr>
              <w:jc w:val="center"/>
              <w:rPr>
                <w:rFonts w:ascii="Arial" w:hAnsi="Arial" w:cs="Arial"/>
              </w:rPr>
            </w:pPr>
            <w:r>
              <w:rPr>
                <w:rFonts w:ascii="Arial" w:hAnsi="Arial" w:cs="Arial"/>
              </w:rPr>
              <w:t>N</w:t>
            </w:r>
          </w:p>
        </w:tc>
        <w:tc>
          <w:tcPr>
            <w:tcW w:w="386" w:type="pct"/>
          </w:tcPr>
          <w:p w14:paraId="175D400B" w14:textId="34A64D90" w:rsidR="001E6F3A" w:rsidRPr="00721765" w:rsidRDefault="001E6F3A" w:rsidP="001E6F3A">
            <w:pPr>
              <w:jc w:val="center"/>
              <w:rPr>
                <w:rFonts w:ascii="Arial" w:hAnsi="Arial" w:cs="Arial"/>
              </w:rPr>
            </w:pPr>
            <w:r>
              <w:rPr>
                <w:rFonts w:ascii="Arial" w:hAnsi="Arial" w:cs="Arial"/>
              </w:rPr>
              <w:t>N</w:t>
            </w:r>
          </w:p>
        </w:tc>
        <w:tc>
          <w:tcPr>
            <w:tcW w:w="308" w:type="pct"/>
          </w:tcPr>
          <w:p w14:paraId="6F6EA801" w14:textId="20013B1F" w:rsidR="001E6F3A" w:rsidRPr="00721765" w:rsidRDefault="001E6F3A" w:rsidP="001E6F3A">
            <w:pPr>
              <w:jc w:val="center"/>
              <w:rPr>
                <w:rFonts w:ascii="Arial" w:hAnsi="Arial" w:cs="Arial"/>
              </w:rPr>
            </w:pPr>
            <w:r>
              <w:rPr>
                <w:rFonts w:ascii="Arial" w:hAnsi="Arial" w:cs="Arial"/>
              </w:rPr>
              <w:t>N</w:t>
            </w:r>
          </w:p>
        </w:tc>
        <w:tc>
          <w:tcPr>
            <w:tcW w:w="386" w:type="pct"/>
          </w:tcPr>
          <w:p w14:paraId="03302F8B" w14:textId="1695BB16" w:rsidR="001E6F3A" w:rsidRPr="00721765" w:rsidRDefault="001E6F3A" w:rsidP="001E6F3A">
            <w:pPr>
              <w:jc w:val="center"/>
              <w:rPr>
                <w:rFonts w:ascii="Arial" w:hAnsi="Arial" w:cs="Arial"/>
              </w:rPr>
            </w:pPr>
            <w:r>
              <w:rPr>
                <w:rFonts w:ascii="Arial" w:hAnsi="Arial" w:cs="Arial"/>
              </w:rPr>
              <w:t>N</w:t>
            </w:r>
          </w:p>
        </w:tc>
        <w:tc>
          <w:tcPr>
            <w:tcW w:w="308" w:type="pct"/>
          </w:tcPr>
          <w:p w14:paraId="6A9CA0AA" w14:textId="1ECB5C36" w:rsidR="001E6F3A" w:rsidRPr="00721765" w:rsidRDefault="001E6F3A" w:rsidP="001E6F3A">
            <w:pPr>
              <w:jc w:val="center"/>
              <w:rPr>
                <w:rFonts w:ascii="Arial" w:hAnsi="Arial" w:cs="Arial"/>
              </w:rPr>
            </w:pPr>
            <w:r>
              <w:rPr>
                <w:rFonts w:ascii="Arial" w:hAnsi="Arial" w:cs="Arial"/>
              </w:rPr>
              <w:t>N</w:t>
            </w:r>
          </w:p>
        </w:tc>
        <w:tc>
          <w:tcPr>
            <w:tcW w:w="386" w:type="pct"/>
          </w:tcPr>
          <w:p w14:paraId="15CC8A4E" w14:textId="7F7C412D" w:rsidR="001E6F3A" w:rsidRPr="00721765" w:rsidRDefault="001E6F3A" w:rsidP="001E6F3A">
            <w:pPr>
              <w:jc w:val="center"/>
              <w:rPr>
                <w:rFonts w:ascii="Arial" w:hAnsi="Arial" w:cs="Arial"/>
              </w:rPr>
            </w:pPr>
            <w:r>
              <w:rPr>
                <w:rFonts w:ascii="Arial" w:hAnsi="Arial" w:cs="Arial"/>
              </w:rPr>
              <w:t>N</w:t>
            </w:r>
          </w:p>
        </w:tc>
        <w:tc>
          <w:tcPr>
            <w:tcW w:w="308" w:type="pct"/>
          </w:tcPr>
          <w:p w14:paraId="52C48D09" w14:textId="777D29B8" w:rsidR="001E6F3A" w:rsidRDefault="001E6F3A" w:rsidP="001E6F3A">
            <w:pPr>
              <w:jc w:val="center"/>
              <w:rPr>
                <w:rFonts w:ascii="Arial" w:hAnsi="Arial" w:cs="Arial"/>
              </w:rPr>
            </w:pPr>
            <w:r>
              <w:rPr>
                <w:rFonts w:ascii="Arial" w:hAnsi="Arial" w:cs="Arial"/>
              </w:rPr>
              <w:t>Y</w:t>
            </w:r>
          </w:p>
        </w:tc>
        <w:tc>
          <w:tcPr>
            <w:tcW w:w="386" w:type="pct"/>
          </w:tcPr>
          <w:p w14:paraId="6CEA8E94" w14:textId="17B67E7E" w:rsidR="001E6F3A"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35"/>
            </w:r>
          </w:p>
        </w:tc>
        <w:tc>
          <w:tcPr>
            <w:tcW w:w="308" w:type="pct"/>
          </w:tcPr>
          <w:p w14:paraId="62E29612" w14:textId="1FADE302" w:rsidR="001E6F3A" w:rsidRPr="00721765" w:rsidRDefault="001E6F3A" w:rsidP="001E6F3A">
            <w:pPr>
              <w:jc w:val="center"/>
              <w:rPr>
                <w:rStyle w:val="EndnoteReference"/>
                <w:rFonts w:ascii="Arial" w:hAnsi="Arial" w:cs="Arial"/>
              </w:rPr>
            </w:pPr>
            <w:r>
              <w:rPr>
                <w:rFonts w:ascii="Arial" w:hAnsi="Arial" w:cs="Arial"/>
              </w:rPr>
              <w:t>N</w:t>
            </w:r>
          </w:p>
        </w:tc>
        <w:tc>
          <w:tcPr>
            <w:tcW w:w="386" w:type="pct"/>
          </w:tcPr>
          <w:p w14:paraId="29A4122C" w14:textId="01689A08" w:rsidR="001E6F3A" w:rsidRPr="00721765" w:rsidRDefault="001E6F3A" w:rsidP="001E6F3A">
            <w:pPr>
              <w:jc w:val="center"/>
              <w:rPr>
                <w:rStyle w:val="EndnoteReference"/>
                <w:rFonts w:ascii="Arial" w:hAnsi="Arial" w:cs="Arial"/>
              </w:rPr>
            </w:pPr>
            <w:r>
              <w:rPr>
                <w:rFonts w:ascii="Arial" w:hAnsi="Arial" w:cs="Arial"/>
              </w:rPr>
              <w:t>N</w:t>
            </w:r>
          </w:p>
        </w:tc>
        <w:tc>
          <w:tcPr>
            <w:tcW w:w="308" w:type="pct"/>
          </w:tcPr>
          <w:p w14:paraId="1659EF77" w14:textId="1EDE0098" w:rsidR="001E6F3A" w:rsidRPr="00721765" w:rsidRDefault="00EA5240" w:rsidP="001E6F3A">
            <w:pPr>
              <w:jc w:val="center"/>
              <w:rPr>
                <w:rFonts w:ascii="Arial" w:hAnsi="Arial" w:cs="Arial"/>
              </w:rPr>
            </w:pPr>
            <w:r>
              <w:rPr>
                <w:rFonts w:ascii="Arial" w:hAnsi="Arial" w:cs="Arial"/>
              </w:rPr>
              <w:t>Y</w:t>
            </w:r>
          </w:p>
        </w:tc>
        <w:tc>
          <w:tcPr>
            <w:tcW w:w="386" w:type="pct"/>
          </w:tcPr>
          <w:p w14:paraId="134454AA" w14:textId="3275B386" w:rsidR="001E6F3A" w:rsidRPr="00721765" w:rsidRDefault="00EA5240" w:rsidP="001E6F3A">
            <w:pPr>
              <w:jc w:val="center"/>
              <w:rPr>
                <w:rFonts w:ascii="Arial" w:hAnsi="Arial" w:cs="Arial"/>
              </w:rPr>
            </w:pPr>
            <w:r>
              <w:rPr>
                <w:rFonts w:ascii="Arial" w:hAnsi="Arial" w:cs="Arial"/>
              </w:rPr>
              <w:t>Y</w:t>
            </w:r>
            <w:r>
              <w:rPr>
                <w:rStyle w:val="EndnoteReference"/>
                <w:rFonts w:ascii="Arial" w:hAnsi="Arial" w:cs="Arial"/>
              </w:rPr>
              <w:endnoteReference w:id="336"/>
            </w:r>
          </w:p>
        </w:tc>
        <w:tc>
          <w:tcPr>
            <w:tcW w:w="628" w:type="pct"/>
          </w:tcPr>
          <w:p w14:paraId="65654D43" w14:textId="0DD2F6F5" w:rsidR="001E6F3A" w:rsidRPr="00721765" w:rsidRDefault="001E6F3A" w:rsidP="001E6F3A">
            <w:pPr>
              <w:jc w:val="center"/>
              <w:rPr>
                <w:rFonts w:ascii="Arial" w:hAnsi="Arial" w:cs="Arial"/>
              </w:rPr>
            </w:pPr>
            <w:r>
              <w:rPr>
                <w:rFonts w:ascii="Arial" w:hAnsi="Arial" w:cs="Arial"/>
              </w:rPr>
              <w:t>Y</w:t>
            </w:r>
            <w:r>
              <w:rPr>
                <w:rStyle w:val="EndnoteReference"/>
                <w:rFonts w:ascii="Arial" w:hAnsi="Arial" w:cs="Arial"/>
              </w:rPr>
              <w:endnoteReference w:id="337"/>
            </w:r>
          </w:p>
        </w:tc>
      </w:tr>
      <w:tr w:rsidR="00784A1A" w:rsidRPr="00721765" w14:paraId="4EA34173" w14:textId="77777777" w:rsidTr="00FC3A20">
        <w:trPr>
          <w:jc w:val="center"/>
        </w:trPr>
        <w:tc>
          <w:tcPr>
            <w:tcW w:w="207" w:type="pct"/>
            <w:vAlign w:val="center"/>
          </w:tcPr>
          <w:p w14:paraId="3619EBC8" w14:textId="77777777" w:rsidR="001E6F3A" w:rsidRPr="00721765" w:rsidRDefault="001E6F3A" w:rsidP="00FC3A20">
            <w:pPr>
              <w:jc w:val="center"/>
              <w:rPr>
                <w:rFonts w:ascii="Arial" w:hAnsi="Arial" w:cs="Arial"/>
                <w:b/>
                <w:bCs/>
              </w:rPr>
            </w:pPr>
            <w:r w:rsidRPr="00721765">
              <w:rPr>
                <w:rFonts w:ascii="Arial" w:hAnsi="Arial" w:cs="Arial"/>
                <w:b/>
                <w:bCs/>
              </w:rPr>
              <w:t>Total</w:t>
            </w:r>
          </w:p>
        </w:tc>
        <w:tc>
          <w:tcPr>
            <w:tcW w:w="308" w:type="pct"/>
          </w:tcPr>
          <w:p w14:paraId="1B773671" w14:textId="03B25FFD" w:rsidR="001E6F3A" w:rsidRDefault="001E6F3A" w:rsidP="002470DE">
            <w:pPr>
              <w:jc w:val="center"/>
              <w:rPr>
                <w:rFonts w:ascii="Arial" w:hAnsi="Arial" w:cs="Arial"/>
                <w:b/>
              </w:rPr>
            </w:pPr>
            <w:r w:rsidRPr="00721765">
              <w:rPr>
                <w:rFonts w:ascii="Arial" w:hAnsi="Arial" w:cs="Arial"/>
                <w:b/>
              </w:rPr>
              <w:t xml:space="preserve">Y = </w:t>
            </w:r>
            <w:r>
              <w:rPr>
                <w:rFonts w:ascii="Arial" w:hAnsi="Arial" w:cs="Arial"/>
                <w:b/>
              </w:rPr>
              <w:t>21</w:t>
            </w:r>
          </w:p>
          <w:p w14:paraId="47705E46" w14:textId="41D07B40" w:rsidR="001E6F3A" w:rsidRPr="00721765" w:rsidRDefault="001E6F3A" w:rsidP="002470DE">
            <w:pPr>
              <w:jc w:val="center"/>
              <w:rPr>
                <w:rFonts w:ascii="Arial" w:hAnsi="Arial" w:cs="Arial"/>
                <w:b/>
              </w:rPr>
            </w:pPr>
            <w:r>
              <w:rPr>
                <w:rFonts w:ascii="Arial" w:hAnsi="Arial" w:cs="Arial"/>
                <w:b/>
              </w:rPr>
              <w:t>N = 19</w:t>
            </w:r>
          </w:p>
        </w:tc>
        <w:tc>
          <w:tcPr>
            <w:tcW w:w="386" w:type="pct"/>
          </w:tcPr>
          <w:p w14:paraId="3CDD795F" w14:textId="6FA16196" w:rsidR="001E6F3A" w:rsidRDefault="001E6F3A" w:rsidP="002470DE">
            <w:pPr>
              <w:jc w:val="center"/>
              <w:rPr>
                <w:rFonts w:ascii="Arial" w:hAnsi="Arial" w:cs="Arial"/>
                <w:b/>
              </w:rPr>
            </w:pPr>
            <w:r w:rsidRPr="00721765">
              <w:rPr>
                <w:rFonts w:ascii="Arial" w:hAnsi="Arial" w:cs="Arial"/>
                <w:b/>
              </w:rPr>
              <w:t xml:space="preserve">Y = </w:t>
            </w:r>
            <w:r w:rsidR="00B67125">
              <w:rPr>
                <w:rFonts w:ascii="Arial" w:hAnsi="Arial" w:cs="Arial"/>
                <w:b/>
              </w:rPr>
              <w:t>8</w:t>
            </w:r>
            <w:r>
              <w:rPr>
                <w:rFonts w:ascii="Arial" w:hAnsi="Arial" w:cs="Arial"/>
                <w:b/>
              </w:rPr>
              <w:t xml:space="preserve"> </w:t>
            </w:r>
          </w:p>
          <w:p w14:paraId="17861877" w14:textId="61E3D727" w:rsidR="001E6F3A" w:rsidRPr="00721765" w:rsidRDefault="001E6F3A" w:rsidP="002470DE">
            <w:pPr>
              <w:jc w:val="center"/>
              <w:rPr>
                <w:rFonts w:ascii="Arial" w:hAnsi="Arial" w:cs="Arial"/>
                <w:b/>
              </w:rPr>
            </w:pPr>
            <w:r>
              <w:rPr>
                <w:rFonts w:ascii="Arial" w:hAnsi="Arial" w:cs="Arial"/>
                <w:b/>
              </w:rPr>
              <w:t>N = 3</w:t>
            </w:r>
            <w:r w:rsidR="00B67125">
              <w:rPr>
                <w:rFonts w:ascii="Arial" w:hAnsi="Arial" w:cs="Arial"/>
                <w:b/>
              </w:rPr>
              <w:t>2</w:t>
            </w:r>
          </w:p>
        </w:tc>
        <w:tc>
          <w:tcPr>
            <w:tcW w:w="308" w:type="pct"/>
          </w:tcPr>
          <w:p w14:paraId="0E6556BD" w14:textId="58BA5DDF" w:rsidR="001E6F3A" w:rsidRDefault="001E6F3A" w:rsidP="002470DE">
            <w:pPr>
              <w:jc w:val="center"/>
              <w:rPr>
                <w:rFonts w:ascii="Arial" w:hAnsi="Arial" w:cs="Arial"/>
                <w:b/>
              </w:rPr>
            </w:pPr>
            <w:r w:rsidRPr="00721765">
              <w:rPr>
                <w:rFonts w:ascii="Arial" w:hAnsi="Arial" w:cs="Arial"/>
                <w:b/>
              </w:rPr>
              <w:t xml:space="preserve">Y = </w:t>
            </w:r>
            <w:r>
              <w:rPr>
                <w:rFonts w:ascii="Arial" w:hAnsi="Arial" w:cs="Arial"/>
                <w:b/>
              </w:rPr>
              <w:t>6</w:t>
            </w:r>
          </w:p>
          <w:p w14:paraId="60BD4B67" w14:textId="42390EB0" w:rsidR="001E6F3A" w:rsidRPr="00721765" w:rsidRDefault="001E6F3A" w:rsidP="002470DE">
            <w:pPr>
              <w:jc w:val="center"/>
              <w:rPr>
                <w:rFonts w:ascii="Arial" w:hAnsi="Arial" w:cs="Arial"/>
                <w:b/>
              </w:rPr>
            </w:pPr>
            <w:r>
              <w:rPr>
                <w:rFonts w:ascii="Arial" w:hAnsi="Arial" w:cs="Arial"/>
                <w:b/>
              </w:rPr>
              <w:t>N = 34</w:t>
            </w:r>
          </w:p>
        </w:tc>
        <w:tc>
          <w:tcPr>
            <w:tcW w:w="386" w:type="pct"/>
          </w:tcPr>
          <w:p w14:paraId="590297D7" w14:textId="62817C08" w:rsidR="001E6F3A" w:rsidRDefault="001E6F3A" w:rsidP="002470DE">
            <w:pPr>
              <w:jc w:val="center"/>
              <w:rPr>
                <w:rFonts w:ascii="Arial" w:hAnsi="Arial" w:cs="Arial"/>
                <w:b/>
              </w:rPr>
            </w:pPr>
            <w:r w:rsidRPr="00721765">
              <w:rPr>
                <w:rFonts w:ascii="Arial" w:hAnsi="Arial" w:cs="Arial"/>
                <w:b/>
              </w:rPr>
              <w:t xml:space="preserve">Y = </w:t>
            </w:r>
            <w:r>
              <w:rPr>
                <w:rFonts w:ascii="Arial" w:hAnsi="Arial" w:cs="Arial"/>
                <w:b/>
              </w:rPr>
              <w:t>1</w:t>
            </w:r>
          </w:p>
          <w:p w14:paraId="538802BF" w14:textId="20D360A7" w:rsidR="001E6F3A" w:rsidRPr="00721765" w:rsidRDefault="001E6F3A" w:rsidP="002470DE">
            <w:pPr>
              <w:jc w:val="center"/>
              <w:rPr>
                <w:rFonts w:ascii="Arial" w:hAnsi="Arial" w:cs="Arial"/>
                <w:b/>
              </w:rPr>
            </w:pPr>
            <w:r>
              <w:rPr>
                <w:rFonts w:ascii="Arial" w:hAnsi="Arial" w:cs="Arial"/>
                <w:b/>
              </w:rPr>
              <w:t>N = 39</w:t>
            </w:r>
          </w:p>
        </w:tc>
        <w:tc>
          <w:tcPr>
            <w:tcW w:w="308" w:type="pct"/>
          </w:tcPr>
          <w:p w14:paraId="23DE4BF4" w14:textId="2C37D8C3" w:rsidR="001E6F3A" w:rsidRDefault="001E6F3A" w:rsidP="002470DE">
            <w:pPr>
              <w:jc w:val="center"/>
              <w:rPr>
                <w:rFonts w:ascii="Arial" w:hAnsi="Arial" w:cs="Arial"/>
                <w:b/>
              </w:rPr>
            </w:pPr>
            <w:r w:rsidRPr="00721765">
              <w:rPr>
                <w:rFonts w:ascii="Arial" w:hAnsi="Arial" w:cs="Arial"/>
                <w:b/>
              </w:rPr>
              <w:t xml:space="preserve">Y = </w:t>
            </w:r>
            <w:r>
              <w:rPr>
                <w:rFonts w:ascii="Arial" w:hAnsi="Arial" w:cs="Arial"/>
                <w:b/>
              </w:rPr>
              <w:t>5</w:t>
            </w:r>
          </w:p>
          <w:p w14:paraId="22149F11" w14:textId="725A2DB2" w:rsidR="001E6F3A" w:rsidRPr="00721765" w:rsidRDefault="001E6F3A" w:rsidP="002470DE">
            <w:pPr>
              <w:jc w:val="center"/>
              <w:rPr>
                <w:rFonts w:ascii="Arial" w:hAnsi="Arial" w:cs="Arial"/>
                <w:b/>
              </w:rPr>
            </w:pPr>
            <w:r>
              <w:rPr>
                <w:rFonts w:ascii="Arial" w:hAnsi="Arial" w:cs="Arial"/>
                <w:b/>
              </w:rPr>
              <w:t>N = 35</w:t>
            </w:r>
          </w:p>
        </w:tc>
        <w:tc>
          <w:tcPr>
            <w:tcW w:w="386" w:type="pct"/>
          </w:tcPr>
          <w:p w14:paraId="0C271756" w14:textId="52006910" w:rsidR="001E6F3A" w:rsidRDefault="001E6F3A" w:rsidP="002470DE">
            <w:pPr>
              <w:jc w:val="center"/>
              <w:rPr>
                <w:rFonts w:ascii="Arial" w:hAnsi="Arial" w:cs="Arial"/>
                <w:b/>
              </w:rPr>
            </w:pPr>
            <w:r w:rsidRPr="00721765">
              <w:rPr>
                <w:rFonts w:ascii="Arial" w:hAnsi="Arial" w:cs="Arial"/>
                <w:b/>
              </w:rPr>
              <w:t xml:space="preserve">Y = </w:t>
            </w:r>
            <w:r>
              <w:rPr>
                <w:rFonts w:ascii="Arial" w:hAnsi="Arial" w:cs="Arial"/>
                <w:b/>
              </w:rPr>
              <w:t>3</w:t>
            </w:r>
          </w:p>
          <w:p w14:paraId="52B6EEA5" w14:textId="263A78C5" w:rsidR="001E6F3A" w:rsidRPr="00721765" w:rsidRDefault="001E6F3A" w:rsidP="002470DE">
            <w:pPr>
              <w:jc w:val="center"/>
              <w:rPr>
                <w:rFonts w:ascii="Arial" w:hAnsi="Arial" w:cs="Arial"/>
                <w:b/>
              </w:rPr>
            </w:pPr>
            <w:r>
              <w:rPr>
                <w:rFonts w:ascii="Arial" w:hAnsi="Arial" w:cs="Arial"/>
                <w:b/>
              </w:rPr>
              <w:t>N = 37</w:t>
            </w:r>
          </w:p>
        </w:tc>
        <w:tc>
          <w:tcPr>
            <w:tcW w:w="308" w:type="pct"/>
          </w:tcPr>
          <w:p w14:paraId="545C03A1" w14:textId="521E984D" w:rsidR="001E6F3A" w:rsidRDefault="001E6F3A" w:rsidP="002470DE">
            <w:pPr>
              <w:jc w:val="center"/>
              <w:rPr>
                <w:rFonts w:ascii="Arial" w:hAnsi="Arial" w:cs="Arial"/>
                <w:b/>
              </w:rPr>
            </w:pPr>
            <w:r>
              <w:rPr>
                <w:rFonts w:ascii="Arial" w:hAnsi="Arial" w:cs="Arial"/>
                <w:b/>
              </w:rPr>
              <w:t>Y = 38</w:t>
            </w:r>
          </w:p>
          <w:p w14:paraId="5933DD71" w14:textId="0DB1A14D" w:rsidR="001E6F3A" w:rsidRPr="00721765" w:rsidRDefault="001E6F3A" w:rsidP="002470DE">
            <w:pPr>
              <w:jc w:val="center"/>
              <w:rPr>
                <w:rFonts w:ascii="Arial" w:hAnsi="Arial" w:cs="Arial"/>
                <w:b/>
              </w:rPr>
            </w:pPr>
            <w:r>
              <w:rPr>
                <w:rFonts w:ascii="Arial" w:hAnsi="Arial" w:cs="Arial"/>
                <w:b/>
              </w:rPr>
              <w:t>N = 2</w:t>
            </w:r>
          </w:p>
        </w:tc>
        <w:tc>
          <w:tcPr>
            <w:tcW w:w="386" w:type="pct"/>
          </w:tcPr>
          <w:p w14:paraId="6B078CC3" w14:textId="2BCEF6B3" w:rsidR="001E6F3A" w:rsidRDefault="001E6F3A" w:rsidP="001E6F3A">
            <w:pPr>
              <w:jc w:val="center"/>
              <w:rPr>
                <w:rFonts w:ascii="Arial" w:hAnsi="Arial" w:cs="Arial"/>
                <w:b/>
              </w:rPr>
            </w:pPr>
            <w:r>
              <w:rPr>
                <w:rFonts w:ascii="Arial" w:hAnsi="Arial" w:cs="Arial"/>
                <w:b/>
              </w:rPr>
              <w:t>Y = 28</w:t>
            </w:r>
          </w:p>
          <w:p w14:paraId="4D8A96BD" w14:textId="7235EF94" w:rsidR="001E6F3A" w:rsidRPr="00721765" w:rsidRDefault="001E6F3A" w:rsidP="001E6F3A">
            <w:pPr>
              <w:jc w:val="center"/>
              <w:rPr>
                <w:rFonts w:ascii="Arial" w:hAnsi="Arial" w:cs="Arial"/>
                <w:b/>
              </w:rPr>
            </w:pPr>
            <w:r>
              <w:rPr>
                <w:rFonts w:ascii="Arial" w:hAnsi="Arial" w:cs="Arial"/>
                <w:b/>
              </w:rPr>
              <w:t>N = 12</w:t>
            </w:r>
          </w:p>
        </w:tc>
        <w:tc>
          <w:tcPr>
            <w:tcW w:w="308" w:type="pct"/>
          </w:tcPr>
          <w:p w14:paraId="4EEE16D1" w14:textId="7D6CAF36" w:rsidR="001E6F3A" w:rsidRDefault="001E6F3A" w:rsidP="002470DE">
            <w:pPr>
              <w:jc w:val="center"/>
              <w:rPr>
                <w:rFonts w:ascii="Arial" w:hAnsi="Arial" w:cs="Arial"/>
                <w:b/>
              </w:rPr>
            </w:pPr>
            <w:r w:rsidRPr="00721765">
              <w:rPr>
                <w:rFonts w:ascii="Arial" w:hAnsi="Arial" w:cs="Arial"/>
                <w:b/>
              </w:rPr>
              <w:t xml:space="preserve">Y = </w:t>
            </w:r>
            <w:r>
              <w:rPr>
                <w:rFonts w:ascii="Arial" w:hAnsi="Arial" w:cs="Arial"/>
                <w:b/>
              </w:rPr>
              <w:t>3</w:t>
            </w:r>
          </w:p>
          <w:p w14:paraId="1EEE38D4" w14:textId="13D9C60D" w:rsidR="001E6F3A" w:rsidRPr="00721765" w:rsidRDefault="001E6F3A" w:rsidP="002470DE">
            <w:pPr>
              <w:jc w:val="center"/>
              <w:rPr>
                <w:rFonts w:ascii="Arial" w:hAnsi="Arial" w:cs="Arial"/>
                <w:b/>
              </w:rPr>
            </w:pPr>
            <w:r>
              <w:rPr>
                <w:rFonts w:ascii="Arial" w:hAnsi="Arial" w:cs="Arial"/>
                <w:b/>
              </w:rPr>
              <w:t>N = 37</w:t>
            </w:r>
          </w:p>
        </w:tc>
        <w:tc>
          <w:tcPr>
            <w:tcW w:w="386" w:type="pct"/>
          </w:tcPr>
          <w:p w14:paraId="3406DBE2" w14:textId="248FA1D6" w:rsidR="001E6F3A" w:rsidRDefault="001E6F3A" w:rsidP="002470DE">
            <w:pPr>
              <w:jc w:val="center"/>
              <w:rPr>
                <w:rFonts w:ascii="Arial" w:hAnsi="Arial" w:cs="Arial"/>
                <w:b/>
              </w:rPr>
            </w:pPr>
            <w:r w:rsidRPr="00721765">
              <w:rPr>
                <w:rFonts w:ascii="Arial" w:hAnsi="Arial" w:cs="Arial"/>
                <w:b/>
              </w:rPr>
              <w:t xml:space="preserve">Y = </w:t>
            </w:r>
            <w:r>
              <w:rPr>
                <w:rFonts w:ascii="Arial" w:hAnsi="Arial" w:cs="Arial"/>
                <w:b/>
              </w:rPr>
              <w:t>2</w:t>
            </w:r>
          </w:p>
          <w:p w14:paraId="062E2FCB" w14:textId="1B0CFD81" w:rsidR="001E6F3A" w:rsidRPr="00721765" w:rsidRDefault="001E6F3A" w:rsidP="002470DE">
            <w:pPr>
              <w:jc w:val="center"/>
              <w:rPr>
                <w:rFonts w:ascii="Arial" w:hAnsi="Arial" w:cs="Arial"/>
                <w:b/>
              </w:rPr>
            </w:pPr>
            <w:r>
              <w:rPr>
                <w:rFonts w:ascii="Arial" w:hAnsi="Arial" w:cs="Arial"/>
                <w:b/>
              </w:rPr>
              <w:t>N = 38</w:t>
            </w:r>
          </w:p>
        </w:tc>
        <w:tc>
          <w:tcPr>
            <w:tcW w:w="308" w:type="pct"/>
          </w:tcPr>
          <w:p w14:paraId="34EC252F" w14:textId="3CC0B24B" w:rsidR="001E6F3A" w:rsidRDefault="001E6F3A" w:rsidP="002470DE">
            <w:pPr>
              <w:jc w:val="center"/>
              <w:rPr>
                <w:rFonts w:ascii="Arial" w:hAnsi="Arial" w:cs="Arial"/>
                <w:b/>
              </w:rPr>
            </w:pPr>
            <w:r w:rsidRPr="00721765">
              <w:rPr>
                <w:rFonts w:ascii="Arial" w:hAnsi="Arial" w:cs="Arial"/>
                <w:b/>
              </w:rPr>
              <w:t xml:space="preserve">Y = </w:t>
            </w:r>
            <w:r w:rsidR="00121C48">
              <w:rPr>
                <w:rFonts w:ascii="Arial" w:hAnsi="Arial" w:cs="Arial"/>
                <w:b/>
              </w:rPr>
              <w:t>2</w:t>
            </w:r>
            <w:r w:rsidR="00207428">
              <w:rPr>
                <w:rFonts w:ascii="Arial" w:hAnsi="Arial" w:cs="Arial"/>
                <w:b/>
              </w:rPr>
              <w:t>0</w:t>
            </w:r>
            <w:r>
              <w:rPr>
                <w:rFonts w:ascii="Arial" w:hAnsi="Arial" w:cs="Arial"/>
                <w:b/>
              </w:rPr>
              <w:t xml:space="preserve"> </w:t>
            </w:r>
          </w:p>
          <w:p w14:paraId="625B5CE1" w14:textId="17B0CACF" w:rsidR="001E6F3A" w:rsidRPr="00721765" w:rsidRDefault="001E6F3A" w:rsidP="002470DE">
            <w:pPr>
              <w:jc w:val="center"/>
              <w:rPr>
                <w:rFonts w:ascii="Arial" w:hAnsi="Arial" w:cs="Arial"/>
                <w:b/>
              </w:rPr>
            </w:pPr>
            <w:r>
              <w:rPr>
                <w:rFonts w:ascii="Arial" w:hAnsi="Arial" w:cs="Arial"/>
                <w:b/>
              </w:rPr>
              <w:t>N = 2</w:t>
            </w:r>
            <w:r w:rsidR="00BA3CA2">
              <w:rPr>
                <w:rFonts w:ascii="Arial" w:hAnsi="Arial" w:cs="Arial"/>
                <w:b/>
              </w:rPr>
              <w:t>0</w:t>
            </w:r>
          </w:p>
        </w:tc>
        <w:tc>
          <w:tcPr>
            <w:tcW w:w="386" w:type="pct"/>
          </w:tcPr>
          <w:p w14:paraId="660717A6" w14:textId="1FFE1E12" w:rsidR="001E6F3A" w:rsidRDefault="001E6F3A" w:rsidP="002470DE">
            <w:pPr>
              <w:jc w:val="center"/>
              <w:rPr>
                <w:rFonts w:ascii="Arial" w:hAnsi="Arial" w:cs="Arial"/>
                <w:b/>
              </w:rPr>
            </w:pPr>
            <w:r w:rsidRPr="00721765">
              <w:rPr>
                <w:rFonts w:ascii="Arial" w:hAnsi="Arial" w:cs="Arial"/>
                <w:b/>
              </w:rPr>
              <w:t xml:space="preserve">Y = </w:t>
            </w:r>
            <w:r>
              <w:rPr>
                <w:rFonts w:ascii="Arial" w:hAnsi="Arial" w:cs="Arial"/>
                <w:b/>
              </w:rPr>
              <w:t>1</w:t>
            </w:r>
            <w:r w:rsidR="00EA5240">
              <w:rPr>
                <w:rFonts w:ascii="Arial" w:hAnsi="Arial" w:cs="Arial"/>
                <w:b/>
              </w:rPr>
              <w:t>5</w:t>
            </w:r>
          </w:p>
          <w:p w14:paraId="39233B6F" w14:textId="582F87B3" w:rsidR="001E6F3A" w:rsidRPr="00721765" w:rsidRDefault="001E6F3A" w:rsidP="002470DE">
            <w:pPr>
              <w:jc w:val="center"/>
              <w:rPr>
                <w:rFonts w:ascii="Arial" w:hAnsi="Arial" w:cs="Arial"/>
                <w:b/>
              </w:rPr>
            </w:pPr>
            <w:r>
              <w:rPr>
                <w:rFonts w:ascii="Arial" w:hAnsi="Arial" w:cs="Arial"/>
                <w:b/>
              </w:rPr>
              <w:t>N = 2</w:t>
            </w:r>
            <w:r w:rsidR="00EA5240">
              <w:rPr>
                <w:rFonts w:ascii="Arial" w:hAnsi="Arial" w:cs="Arial"/>
                <w:b/>
              </w:rPr>
              <w:t>5</w:t>
            </w:r>
          </w:p>
        </w:tc>
        <w:tc>
          <w:tcPr>
            <w:tcW w:w="628" w:type="pct"/>
          </w:tcPr>
          <w:p w14:paraId="1B34A4F0" w14:textId="42DD5237" w:rsidR="001E6F3A" w:rsidRDefault="001E6F3A" w:rsidP="002470DE">
            <w:pPr>
              <w:jc w:val="center"/>
              <w:rPr>
                <w:rFonts w:ascii="Arial" w:hAnsi="Arial" w:cs="Arial"/>
                <w:b/>
              </w:rPr>
            </w:pPr>
            <w:r w:rsidRPr="00721765">
              <w:rPr>
                <w:rFonts w:ascii="Arial" w:hAnsi="Arial" w:cs="Arial"/>
                <w:b/>
              </w:rPr>
              <w:t xml:space="preserve">Y = </w:t>
            </w:r>
            <w:r>
              <w:rPr>
                <w:rFonts w:ascii="Arial" w:hAnsi="Arial" w:cs="Arial"/>
                <w:b/>
              </w:rPr>
              <w:t>12</w:t>
            </w:r>
          </w:p>
          <w:p w14:paraId="4DA85A76" w14:textId="5E26F55F" w:rsidR="001E6F3A" w:rsidRPr="00721765" w:rsidRDefault="001E6F3A" w:rsidP="002470DE">
            <w:pPr>
              <w:jc w:val="center"/>
              <w:rPr>
                <w:rFonts w:ascii="Arial" w:hAnsi="Arial" w:cs="Arial"/>
                <w:b/>
              </w:rPr>
            </w:pPr>
            <w:r>
              <w:rPr>
                <w:rFonts w:ascii="Arial" w:hAnsi="Arial" w:cs="Arial"/>
                <w:b/>
              </w:rPr>
              <w:t>N = 28</w:t>
            </w:r>
          </w:p>
        </w:tc>
      </w:tr>
    </w:tbl>
    <w:p w14:paraId="68ECC2BA" w14:textId="77777777" w:rsidR="002E2E77" w:rsidRDefault="002E2E77" w:rsidP="00BD73C9">
      <w:pPr>
        <w:rPr>
          <w:rFonts w:ascii="Arial" w:hAnsi="Arial" w:cs="Arial"/>
          <w:b/>
          <w:bCs/>
        </w:rPr>
      </w:pPr>
    </w:p>
    <w:p w14:paraId="5EEE6423" w14:textId="62840781" w:rsidR="00E736C9" w:rsidRDefault="00E736C9" w:rsidP="00E736C9">
      <w:pPr>
        <w:rPr>
          <w:rFonts w:ascii="Arial" w:hAnsi="Arial" w:cs="Arial"/>
          <w:b/>
          <w:bCs/>
        </w:rPr>
      </w:pPr>
      <w:bookmarkStart w:id="39" w:name="Table8"/>
      <w:r>
        <w:rPr>
          <w:rFonts w:ascii="Arial" w:hAnsi="Arial" w:cs="Arial"/>
          <w:b/>
          <w:bCs/>
        </w:rPr>
        <w:lastRenderedPageBreak/>
        <w:t>Table 8</w:t>
      </w:r>
      <w:r w:rsidR="008F451E">
        <w:rPr>
          <w:rFonts w:ascii="Arial" w:hAnsi="Arial" w:cs="Arial"/>
          <w:b/>
          <w:bCs/>
        </w:rPr>
        <w:t>.</w:t>
      </w:r>
      <w:r>
        <w:rPr>
          <w:rFonts w:ascii="Arial" w:hAnsi="Arial" w:cs="Arial"/>
          <w:b/>
          <w:bCs/>
        </w:rPr>
        <w:t xml:space="preserve"> Postpartum </w:t>
      </w:r>
      <w:r w:rsidR="00ED382F">
        <w:rPr>
          <w:rFonts w:ascii="Arial" w:hAnsi="Arial" w:cs="Arial"/>
          <w:b/>
          <w:bCs/>
        </w:rPr>
        <w:t>Care Accessibility</w:t>
      </w:r>
    </w:p>
    <w:tbl>
      <w:tblPr>
        <w:tblStyle w:val="TableGrid"/>
        <w:tblW w:w="5000" w:type="pct"/>
        <w:jc w:val="center"/>
        <w:tblLook w:val="04A0" w:firstRow="1" w:lastRow="0" w:firstColumn="1" w:lastColumn="0" w:noHBand="0" w:noVBand="1"/>
      </w:tblPr>
      <w:tblGrid>
        <w:gridCol w:w="5560"/>
        <w:gridCol w:w="5741"/>
        <w:gridCol w:w="5969"/>
      </w:tblGrid>
      <w:tr w:rsidR="00A432C1" w:rsidRPr="002E2E77" w14:paraId="6E6CA2E7" w14:textId="77777777" w:rsidTr="00A432C1">
        <w:trPr>
          <w:trHeight w:val="737"/>
          <w:tblHeader/>
          <w:jc w:val="center"/>
        </w:trPr>
        <w:tc>
          <w:tcPr>
            <w:tcW w:w="1610" w:type="pct"/>
            <w:vMerge w:val="restart"/>
            <w:shd w:val="clear" w:color="auto" w:fill="033C5A"/>
            <w:vAlign w:val="center"/>
          </w:tcPr>
          <w:bookmarkEnd w:id="39"/>
          <w:p w14:paraId="7A847B3D" w14:textId="77777777" w:rsidR="00A432C1" w:rsidRPr="00721765" w:rsidRDefault="00A432C1" w:rsidP="00D90839">
            <w:pPr>
              <w:jc w:val="center"/>
              <w:rPr>
                <w:rFonts w:ascii="Arial" w:hAnsi="Arial" w:cs="Arial"/>
                <w:b/>
                <w:bCs/>
              </w:rPr>
            </w:pPr>
            <w:r w:rsidRPr="00721765">
              <w:rPr>
                <w:rFonts w:ascii="Arial" w:hAnsi="Arial" w:cs="Arial"/>
                <w:b/>
                <w:bCs/>
              </w:rPr>
              <w:t>State</w:t>
            </w:r>
          </w:p>
        </w:tc>
        <w:tc>
          <w:tcPr>
            <w:tcW w:w="1662" w:type="pct"/>
            <w:shd w:val="clear" w:color="auto" w:fill="BDD6EE" w:themeFill="accent5" w:themeFillTint="66"/>
            <w:vAlign w:val="center"/>
          </w:tcPr>
          <w:p w14:paraId="570F71DB" w14:textId="10C0ED24" w:rsidR="00A432C1" w:rsidRPr="006E2921" w:rsidRDefault="00A432C1" w:rsidP="00D90839">
            <w:pPr>
              <w:jc w:val="center"/>
              <w:rPr>
                <w:rFonts w:ascii="Arial" w:hAnsi="Arial" w:cs="Arial"/>
                <w:b/>
                <w:bCs/>
                <w:highlight w:val="yellow"/>
              </w:rPr>
            </w:pPr>
            <w:r w:rsidRPr="00A432C1">
              <w:rPr>
                <w:rFonts w:ascii="Arial" w:hAnsi="Arial" w:cs="Arial"/>
                <w:b/>
                <w:bCs/>
              </w:rPr>
              <w:t>Contract references time, distance, and wait times for the maternity/perinatal population</w:t>
            </w:r>
          </w:p>
        </w:tc>
        <w:tc>
          <w:tcPr>
            <w:tcW w:w="1728" w:type="pct"/>
            <w:shd w:val="clear" w:color="auto" w:fill="BDD6EE" w:themeFill="accent5" w:themeFillTint="66"/>
            <w:vAlign w:val="center"/>
          </w:tcPr>
          <w:p w14:paraId="551A5646" w14:textId="0A5D0418" w:rsidR="00A432C1" w:rsidRPr="006E2921" w:rsidRDefault="00A432C1" w:rsidP="00D90839">
            <w:pPr>
              <w:jc w:val="center"/>
              <w:rPr>
                <w:rStyle w:val="normaltextrun"/>
                <w:rFonts w:ascii="Arial" w:hAnsi="Arial" w:cs="Arial"/>
                <w:b/>
                <w:bCs/>
                <w:color w:val="000000"/>
                <w:highlight w:val="yellow"/>
                <w:bdr w:val="none" w:sz="0" w:space="0" w:color="auto" w:frame="1"/>
              </w:rPr>
            </w:pPr>
            <w:r w:rsidRPr="00B65384">
              <w:rPr>
                <w:rFonts w:ascii="Arial" w:hAnsi="Arial" w:cs="Arial"/>
                <w:b/>
                <w:bCs/>
              </w:rPr>
              <w:t xml:space="preserve">Contract references special access rules for </w:t>
            </w:r>
            <w:r w:rsidR="00D25B01">
              <w:rPr>
                <w:rFonts w:ascii="Arial" w:hAnsi="Arial" w:cs="Arial"/>
                <w:b/>
                <w:bCs/>
              </w:rPr>
              <w:br/>
            </w:r>
            <w:r w:rsidRPr="00B65384">
              <w:rPr>
                <w:rFonts w:ascii="Arial" w:hAnsi="Arial" w:cs="Arial"/>
                <w:b/>
                <w:bCs/>
              </w:rPr>
              <w:t>“high-risk” maternity/perinatal patients</w:t>
            </w:r>
          </w:p>
        </w:tc>
      </w:tr>
      <w:tr w:rsidR="00A432C1" w:rsidRPr="00436368" w14:paraId="3752280B" w14:textId="77777777" w:rsidTr="005F3924">
        <w:trPr>
          <w:trHeight w:val="608"/>
          <w:tblHeader/>
          <w:jc w:val="center"/>
        </w:trPr>
        <w:tc>
          <w:tcPr>
            <w:tcW w:w="1610" w:type="pct"/>
            <w:vMerge/>
          </w:tcPr>
          <w:p w14:paraId="58B27233" w14:textId="77777777" w:rsidR="00A432C1" w:rsidRPr="00721765" w:rsidRDefault="00A432C1" w:rsidP="00D90839">
            <w:pPr>
              <w:rPr>
                <w:rFonts w:ascii="Arial" w:hAnsi="Arial" w:cs="Arial"/>
              </w:rPr>
            </w:pPr>
          </w:p>
        </w:tc>
        <w:tc>
          <w:tcPr>
            <w:tcW w:w="1662" w:type="pct"/>
            <w:shd w:val="clear" w:color="auto" w:fill="E7E6E6" w:themeFill="background2"/>
            <w:vAlign w:val="center"/>
          </w:tcPr>
          <w:p w14:paraId="6F0A12D9" w14:textId="2DF3F868" w:rsidR="00A432C1" w:rsidRPr="00436368" w:rsidRDefault="00A432C1" w:rsidP="00D90839">
            <w:pPr>
              <w:jc w:val="center"/>
              <w:rPr>
                <w:rFonts w:ascii="Arial" w:hAnsi="Arial" w:cs="Arial"/>
                <w:b/>
                <w:bCs/>
                <w:sz w:val="20"/>
                <w:szCs w:val="20"/>
              </w:rPr>
            </w:pPr>
            <w:r>
              <w:rPr>
                <w:rFonts w:ascii="Arial" w:hAnsi="Arial" w:cs="Arial"/>
                <w:b/>
                <w:bCs/>
              </w:rPr>
              <w:t>Y/N</w:t>
            </w:r>
          </w:p>
        </w:tc>
        <w:tc>
          <w:tcPr>
            <w:tcW w:w="1728" w:type="pct"/>
            <w:shd w:val="clear" w:color="auto" w:fill="E7E6E6" w:themeFill="background2"/>
            <w:vAlign w:val="center"/>
          </w:tcPr>
          <w:p w14:paraId="481A62EE" w14:textId="158507ED" w:rsidR="00A432C1" w:rsidRPr="00436368" w:rsidRDefault="00A432C1" w:rsidP="00D90839">
            <w:pPr>
              <w:jc w:val="center"/>
              <w:rPr>
                <w:rFonts w:ascii="Arial" w:hAnsi="Arial" w:cs="Arial"/>
                <w:b/>
                <w:bCs/>
                <w:sz w:val="20"/>
                <w:szCs w:val="20"/>
              </w:rPr>
            </w:pPr>
            <w:r>
              <w:rPr>
                <w:rFonts w:ascii="Arial" w:hAnsi="Arial" w:cs="Arial"/>
                <w:b/>
                <w:bCs/>
              </w:rPr>
              <w:t>Y/N</w:t>
            </w:r>
          </w:p>
        </w:tc>
      </w:tr>
      <w:tr w:rsidR="00A432C1" w:rsidRPr="00721765" w14:paraId="19899246" w14:textId="77777777" w:rsidTr="00A432C1">
        <w:trPr>
          <w:jc w:val="center"/>
        </w:trPr>
        <w:tc>
          <w:tcPr>
            <w:tcW w:w="1610" w:type="pct"/>
          </w:tcPr>
          <w:p w14:paraId="12ED392A" w14:textId="77777777" w:rsidR="00A432C1" w:rsidRPr="00721765" w:rsidRDefault="00A432C1" w:rsidP="00D90839">
            <w:pPr>
              <w:jc w:val="center"/>
              <w:rPr>
                <w:rFonts w:ascii="Arial" w:hAnsi="Arial" w:cs="Arial"/>
                <w:b/>
                <w:bCs/>
              </w:rPr>
            </w:pPr>
            <w:r w:rsidRPr="00721765">
              <w:rPr>
                <w:rFonts w:ascii="Arial" w:hAnsi="Arial" w:cs="Arial"/>
                <w:b/>
                <w:bCs/>
              </w:rPr>
              <w:t>AZ</w:t>
            </w:r>
          </w:p>
        </w:tc>
        <w:tc>
          <w:tcPr>
            <w:tcW w:w="1662" w:type="pct"/>
          </w:tcPr>
          <w:p w14:paraId="47C3F45C" w14:textId="23254759" w:rsidR="00A432C1" w:rsidRPr="00721765" w:rsidRDefault="00A432C1" w:rsidP="00D90839">
            <w:pPr>
              <w:jc w:val="center"/>
              <w:rPr>
                <w:rStyle w:val="FootnoteReference"/>
                <w:rFonts w:ascii="Arial" w:hAnsi="Arial" w:cs="Arial"/>
              </w:rPr>
            </w:pPr>
            <w:r w:rsidRPr="00A432C1">
              <w:t>Y</w:t>
            </w:r>
            <w:r w:rsidRPr="00A432C1">
              <w:rPr>
                <w:rStyle w:val="EndnoteReference"/>
              </w:rPr>
              <w:endnoteReference w:id="338"/>
            </w:r>
          </w:p>
        </w:tc>
        <w:tc>
          <w:tcPr>
            <w:tcW w:w="1728" w:type="pct"/>
          </w:tcPr>
          <w:p w14:paraId="76A45624" w14:textId="4BD946AB" w:rsidR="00A432C1" w:rsidRPr="00721765" w:rsidRDefault="00A432C1" w:rsidP="00D90839">
            <w:pPr>
              <w:spacing w:line="259" w:lineRule="auto"/>
              <w:jc w:val="center"/>
              <w:rPr>
                <w:rFonts w:ascii="Arial" w:hAnsi="Arial" w:cs="Arial"/>
              </w:rPr>
            </w:pPr>
            <w:r>
              <w:rPr>
                <w:rFonts w:ascii="Arial" w:hAnsi="Arial" w:cs="Arial"/>
              </w:rPr>
              <w:t>Y</w:t>
            </w:r>
            <w:r>
              <w:rPr>
                <w:rStyle w:val="EndnoteReference"/>
                <w:rFonts w:ascii="Arial" w:hAnsi="Arial" w:cs="Arial"/>
              </w:rPr>
              <w:endnoteReference w:id="339"/>
            </w:r>
          </w:p>
        </w:tc>
      </w:tr>
      <w:tr w:rsidR="00A432C1" w:rsidRPr="00721765" w14:paraId="7E36811A" w14:textId="77777777" w:rsidTr="00A432C1">
        <w:trPr>
          <w:jc w:val="center"/>
        </w:trPr>
        <w:tc>
          <w:tcPr>
            <w:tcW w:w="1610" w:type="pct"/>
          </w:tcPr>
          <w:p w14:paraId="4DBD502F" w14:textId="77777777" w:rsidR="00A432C1" w:rsidRPr="00721765" w:rsidRDefault="00A432C1" w:rsidP="009122DE">
            <w:pPr>
              <w:jc w:val="center"/>
              <w:rPr>
                <w:rFonts w:ascii="Arial" w:hAnsi="Arial" w:cs="Arial"/>
                <w:b/>
                <w:bCs/>
              </w:rPr>
            </w:pPr>
            <w:r w:rsidRPr="00721765">
              <w:rPr>
                <w:rFonts w:ascii="Arial" w:hAnsi="Arial" w:cs="Arial"/>
                <w:b/>
                <w:bCs/>
              </w:rPr>
              <w:t>CA</w:t>
            </w:r>
          </w:p>
        </w:tc>
        <w:tc>
          <w:tcPr>
            <w:tcW w:w="1662" w:type="pct"/>
          </w:tcPr>
          <w:p w14:paraId="651A8DFA" w14:textId="16B1AF01" w:rsidR="00A432C1" w:rsidRPr="00721765" w:rsidRDefault="00A432C1" w:rsidP="009122DE">
            <w:pPr>
              <w:jc w:val="center"/>
              <w:rPr>
                <w:rStyle w:val="EndnoteReference"/>
                <w:rFonts w:ascii="Arial" w:hAnsi="Arial" w:cs="Arial"/>
              </w:rPr>
            </w:pPr>
            <w:r>
              <w:rPr>
                <w:rFonts w:ascii="Arial" w:hAnsi="Arial" w:cs="Arial"/>
              </w:rPr>
              <w:t>Y</w:t>
            </w:r>
            <w:r>
              <w:rPr>
                <w:rStyle w:val="EndnoteReference"/>
                <w:rFonts w:ascii="Arial" w:hAnsi="Arial" w:cs="Arial"/>
              </w:rPr>
              <w:endnoteReference w:id="340"/>
            </w:r>
          </w:p>
        </w:tc>
        <w:tc>
          <w:tcPr>
            <w:tcW w:w="1728" w:type="pct"/>
          </w:tcPr>
          <w:p w14:paraId="25F68AC5" w14:textId="4094289E" w:rsidR="00A432C1" w:rsidRPr="00721765" w:rsidRDefault="00A432C1" w:rsidP="009122DE">
            <w:pPr>
              <w:jc w:val="center"/>
              <w:rPr>
                <w:rFonts w:ascii="Arial" w:hAnsi="Arial" w:cs="Arial"/>
              </w:rPr>
            </w:pPr>
            <w:r>
              <w:rPr>
                <w:rFonts w:ascii="Arial" w:hAnsi="Arial" w:cs="Arial"/>
              </w:rPr>
              <w:t>Y</w:t>
            </w:r>
            <w:r>
              <w:rPr>
                <w:rStyle w:val="EndnoteReference"/>
                <w:rFonts w:ascii="Arial" w:hAnsi="Arial" w:cs="Arial"/>
              </w:rPr>
              <w:endnoteReference w:id="341"/>
            </w:r>
          </w:p>
        </w:tc>
      </w:tr>
      <w:tr w:rsidR="00A432C1" w:rsidRPr="00721765" w14:paraId="0440D987" w14:textId="77777777" w:rsidTr="00A432C1">
        <w:trPr>
          <w:jc w:val="center"/>
        </w:trPr>
        <w:tc>
          <w:tcPr>
            <w:tcW w:w="1610" w:type="pct"/>
          </w:tcPr>
          <w:p w14:paraId="0C03C4F9" w14:textId="77777777" w:rsidR="00A432C1" w:rsidRPr="00721765" w:rsidRDefault="00A432C1" w:rsidP="009122DE">
            <w:pPr>
              <w:jc w:val="center"/>
              <w:rPr>
                <w:rFonts w:ascii="Arial" w:hAnsi="Arial" w:cs="Arial"/>
                <w:b/>
                <w:bCs/>
              </w:rPr>
            </w:pPr>
            <w:r w:rsidRPr="00721765">
              <w:rPr>
                <w:rFonts w:ascii="Arial" w:hAnsi="Arial" w:cs="Arial"/>
                <w:b/>
                <w:bCs/>
              </w:rPr>
              <w:t>CO</w:t>
            </w:r>
          </w:p>
        </w:tc>
        <w:tc>
          <w:tcPr>
            <w:tcW w:w="1662" w:type="pct"/>
          </w:tcPr>
          <w:p w14:paraId="5DE3818F" w14:textId="363EC4D1" w:rsidR="00A432C1" w:rsidRPr="00721765" w:rsidRDefault="00A432C1" w:rsidP="009122DE">
            <w:pPr>
              <w:jc w:val="center"/>
              <w:rPr>
                <w:rFonts w:ascii="Arial" w:hAnsi="Arial" w:cs="Arial"/>
              </w:rPr>
            </w:pPr>
            <w:r>
              <w:rPr>
                <w:rFonts w:ascii="Arial" w:hAnsi="Arial" w:cs="Arial"/>
              </w:rPr>
              <w:t>Y</w:t>
            </w:r>
            <w:r>
              <w:rPr>
                <w:rStyle w:val="EndnoteReference"/>
                <w:rFonts w:ascii="Arial" w:hAnsi="Arial" w:cs="Arial"/>
              </w:rPr>
              <w:endnoteReference w:id="342"/>
            </w:r>
          </w:p>
        </w:tc>
        <w:tc>
          <w:tcPr>
            <w:tcW w:w="1728" w:type="pct"/>
          </w:tcPr>
          <w:p w14:paraId="7E89B710" w14:textId="2C2F2377" w:rsidR="00A432C1" w:rsidRPr="00721765" w:rsidRDefault="00A432C1" w:rsidP="009122DE">
            <w:pPr>
              <w:jc w:val="center"/>
              <w:rPr>
                <w:rFonts w:ascii="Arial" w:hAnsi="Arial" w:cs="Arial"/>
              </w:rPr>
            </w:pPr>
            <w:r w:rsidRPr="00EE039B">
              <w:rPr>
                <w:rFonts w:ascii="Arial" w:hAnsi="Arial" w:cs="Arial"/>
              </w:rPr>
              <w:t>N</w:t>
            </w:r>
          </w:p>
        </w:tc>
      </w:tr>
      <w:tr w:rsidR="00A432C1" w:rsidRPr="00721765" w14:paraId="06A1DEFE" w14:textId="77777777" w:rsidTr="00A432C1">
        <w:trPr>
          <w:jc w:val="center"/>
        </w:trPr>
        <w:tc>
          <w:tcPr>
            <w:tcW w:w="1610" w:type="pct"/>
          </w:tcPr>
          <w:p w14:paraId="46E5B522" w14:textId="77777777" w:rsidR="00A432C1" w:rsidRPr="00721765" w:rsidRDefault="00A432C1" w:rsidP="00DB6247">
            <w:pPr>
              <w:jc w:val="center"/>
              <w:rPr>
                <w:rFonts w:ascii="Arial" w:hAnsi="Arial" w:cs="Arial"/>
                <w:b/>
                <w:bCs/>
              </w:rPr>
            </w:pPr>
            <w:r w:rsidRPr="00721765">
              <w:rPr>
                <w:rFonts w:ascii="Arial" w:hAnsi="Arial" w:cs="Arial"/>
                <w:b/>
                <w:bCs/>
              </w:rPr>
              <w:t>DC</w:t>
            </w:r>
          </w:p>
        </w:tc>
        <w:tc>
          <w:tcPr>
            <w:tcW w:w="1662" w:type="pct"/>
          </w:tcPr>
          <w:p w14:paraId="65FFD64A" w14:textId="2361EE9C" w:rsidR="00A432C1" w:rsidRPr="00721765" w:rsidRDefault="00154246" w:rsidP="00DB6247">
            <w:pPr>
              <w:jc w:val="center"/>
              <w:rPr>
                <w:rFonts w:ascii="Arial" w:hAnsi="Arial" w:cs="Arial"/>
              </w:rPr>
            </w:pPr>
            <w:r>
              <w:rPr>
                <w:rFonts w:ascii="Arial" w:hAnsi="Arial" w:cs="Arial"/>
              </w:rPr>
              <w:t>Y</w:t>
            </w:r>
            <w:r>
              <w:rPr>
                <w:rStyle w:val="EndnoteReference"/>
                <w:rFonts w:ascii="Arial" w:hAnsi="Arial" w:cs="Arial"/>
              </w:rPr>
              <w:endnoteReference w:id="343"/>
            </w:r>
          </w:p>
        </w:tc>
        <w:tc>
          <w:tcPr>
            <w:tcW w:w="1728" w:type="pct"/>
          </w:tcPr>
          <w:p w14:paraId="2614CA4E" w14:textId="416DF7D1" w:rsidR="00A432C1" w:rsidRPr="00721765" w:rsidRDefault="00A432C1" w:rsidP="00DB6247">
            <w:pPr>
              <w:jc w:val="center"/>
              <w:rPr>
                <w:rFonts w:ascii="Arial" w:hAnsi="Arial" w:cs="Arial"/>
              </w:rPr>
            </w:pPr>
            <w:r>
              <w:rPr>
                <w:rFonts w:ascii="Arial" w:hAnsi="Arial" w:cs="Arial"/>
              </w:rPr>
              <w:t>Y</w:t>
            </w:r>
            <w:r>
              <w:rPr>
                <w:rStyle w:val="EndnoteReference"/>
                <w:rFonts w:ascii="Arial" w:hAnsi="Arial" w:cs="Arial"/>
              </w:rPr>
              <w:endnoteReference w:id="344"/>
            </w:r>
          </w:p>
        </w:tc>
      </w:tr>
      <w:tr w:rsidR="00A432C1" w:rsidRPr="00721765" w14:paraId="52A76D67" w14:textId="77777777" w:rsidTr="00A432C1">
        <w:trPr>
          <w:jc w:val="center"/>
        </w:trPr>
        <w:tc>
          <w:tcPr>
            <w:tcW w:w="1610" w:type="pct"/>
          </w:tcPr>
          <w:p w14:paraId="0AF462C9" w14:textId="77777777" w:rsidR="00A432C1" w:rsidRPr="00721765" w:rsidRDefault="00A432C1" w:rsidP="00DB6247">
            <w:pPr>
              <w:jc w:val="center"/>
              <w:rPr>
                <w:rFonts w:ascii="Arial" w:hAnsi="Arial" w:cs="Arial"/>
                <w:b/>
                <w:bCs/>
              </w:rPr>
            </w:pPr>
            <w:r w:rsidRPr="00721765">
              <w:rPr>
                <w:rFonts w:ascii="Arial" w:hAnsi="Arial" w:cs="Arial"/>
                <w:b/>
                <w:bCs/>
              </w:rPr>
              <w:t>DE</w:t>
            </w:r>
          </w:p>
        </w:tc>
        <w:tc>
          <w:tcPr>
            <w:tcW w:w="1662" w:type="pct"/>
          </w:tcPr>
          <w:p w14:paraId="7879DCCA" w14:textId="065A68A4" w:rsidR="00A432C1" w:rsidRPr="00721765" w:rsidRDefault="00154246" w:rsidP="00DB6247">
            <w:pPr>
              <w:jc w:val="center"/>
              <w:rPr>
                <w:rFonts w:ascii="Arial" w:hAnsi="Arial" w:cs="Arial"/>
              </w:rPr>
            </w:pPr>
            <w:r>
              <w:rPr>
                <w:rFonts w:ascii="Arial" w:hAnsi="Arial" w:cs="Arial"/>
              </w:rPr>
              <w:t>Y</w:t>
            </w:r>
            <w:r>
              <w:rPr>
                <w:rStyle w:val="EndnoteReference"/>
                <w:rFonts w:ascii="Arial" w:hAnsi="Arial" w:cs="Arial"/>
              </w:rPr>
              <w:endnoteReference w:id="345"/>
            </w:r>
          </w:p>
        </w:tc>
        <w:tc>
          <w:tcPr>
            <w:tcW w:w="1728" w:type="pct"/>
          </w:tcPr>
          <w:p w14:paraId="17FCA735" w14:textId="1F0FBAD6" w:rsidR="00A432C1" w:rsidRPr="00721765" w:rsidRDefault="00083640" w:rsidP="00DB6247">
            <w:pPr>
              <w:jc w:val="center"/>
              <w:rPr>
                <w:rFonts w:ascii="Arial" w:hAnsi="Arial" w:cs="Arial"/>
              </w:rPr>
            </w:pPr>
            <w:r>
              <w:rPr>
                <w:rFonts w:ascii="Arial" w:hAnsi="Arial" w:cs="Arial"/>
              </w:rPr>
              <w:t>Y</w:t>
            </w:r>
            <w:r>
              <w:rPr>
                <w:rStyle w:val="EndnoteReference"/>
                <w:rFonts w:ascii="Arial" w:hAnsi="Arial" w:cs="Arial"/>
              </w:rPr>
              <w:endnoteReference w:id="346"/>
            </w:r>
          </w:p>
        </w:tc>
      </w:tr>
      <w:tr w:rsidR="00A432C1" w:rsidRPr="00721765" w14:paraId="74C4B8C3" w14:textId="77777777" w:rsidTr="00A432C1">
        <w:trPr>
          <w:jc w:val="center"/>
        </w:trPr>
        <w:tc>
          <w:tcPr>
            <w:tcW w:w="1610" w:type="pct"/>
          </w:tcPr>
          <w:p w14:paraId="7C1CD764" w14:textId="77777777" w:rsidR="00A432C1" w:rsidRPr="00721765" w:rsidRDefault="00A432C1" w:rsidP="00DB6247">
            <w:pPr>
              <w:jc w:val="center"/>
              <w:rPr>
                <w:rFonts w:ascii="Arial" w:hAnsi="Arial" w:cs="Arial"/>
                <w:b/>
                <w:bCs/>
              </w:rPr>
            </w:pPr>
            <w:r w:rsidRPr="00721765">
              <w:rPr>
                <w:rFonts w:ascii="Arial" w:hAnsi="Arial" w:cs="Arial"/>
                <w:b/>
                <w:bCs/>
              </w:rPr>
              <w:t>FL</w:t>
            </w:r>
          </w:p>
        </w:tc>
        <w:tc>
          <w:tcPr>
            <w:tcW w:w="1662" w:type="pct"/>
          </w:tcPr>
          <w:p w14:paraId="3EE8F2A0" w14:textId="0EAD19AF" w:rsidR="00A432C1" w:rsidRPr="00721765" w:rsidRDefault="00A432C1" w:rsidP="00DB6247">
            <w:pPr>
              <w:jc w:val="center"/>
              <w:rPr>
                <w:rFonts w:ascii="Arial" w:hAnsi="Arial" w:cs="Arial"/>
              </w:rPr>
            </w:pPr>
            <w:r>
              <w:rPr>
                <w:rFonts w:ascii="Arial" w:hAnsi="Arial" w:cs="Arial"/>
              </w:rPr>
              <w:t>Y</w:t>
            </w:r>
            <w:r>
              <w:rPr>
                <w:rStyle w:val="EndnoteReference"/>
                <w:rFonts w:ascii="Arial" w:hAnsi="Arial" w:cs="Arial"/>
              </w:rPr>
              <w:endnoteReference w:id="347"/>
            </w:r>
          </w:p>
        </w:tc>
        <w:tc>
          <w:tcPr>
            <w:tcW w:w="1728" w:type="pct"/>
          </w:tcPr>
          <w:p w14:paraId="5960E1D6" w14:textId="5035ADB8" w:rsidR="00A432C1" w:rsidRPr="00721765" w:rsidRDefault="00A432C1" w:rsidP="00DB6247">
            <w:pPr>
              <w:jc w:val="center"/>
              <w:rPr>
                <w:rFonts w:ascii="Arial" w:hAnsi="Arial" w:cs="Arial"/>
              </w:rPr>
            </w:pPr>
            <w:r>
              <w:rPr>
                <w:rFonts w:ascii="Arial" w:hAnsi="Arial" w:cs="Arial"/>
              </w:rPr>
              <w:t>Y</w:t>
            </w:r>
            <w:r>
              <w:rPr>
                <w:rStyle w:val="EndnoteReference"/>
                <w:rFonts w:ascii="Arial" w:hAnsi="Arial" w:cs="Arial"/>
              </w:rPr>
              <w:endnoteReference w:id="348"/>
            </w:r>
          </w:p>
        </w:tc>
      </w:tr>
      <w:tr w:rsidR="00A432C1" w:rsidRPr="00721765" w14:paraId="70BD128C" w14:textId="77777777" w:rsidTr="00A432C1">
        <w:trPr>
          <w:jc w:val="center"/>
        </w:trPr>
        <w:tc>
          <w:tcPr>
            <w:tcW w:w="1610" w:type="pct"/>
          </w:tcPr>
          <w:p w14:paraId="39F111DE" w14:textId="77777777" w:rsidR="00A432C1" w:rsidRPr="00721765" w:rsidRDefault="00A432C1" w:rsidP="007F6E05">
            <w:pPr>
              <w:jc w:val="center"/>
              <w:rPr>
                <w:rFonts w:ascii="Arial" w:hAnsi="Arial" w:cs="Arial"/>
                <w:b/>
                <w:bCs/>
              </w:rPr>
            </w:pPr>
            <w:r w:rsidRPr="00721765">
              <w:rPr>
                <w:rFonts w:ascii="Arial" w:hAnsi="Arial" w:cs="Arial"/>
                <w:b/>
                <w:bCs/>
              </w:rPr>
              <w:t>GA</w:t>
            </w:r>
          </w:p>
        </w:tc>
        <w:tc>
          <w:tcPr>
            <w:tcW w:w="1662" w:type="pct"/>
          </w:tcPr>
          <w:p w14:paraId="78F15A0C" w14:textId="2AC51A56"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49"/>
            </w:r>
          </w:p>
        </w:tc>
        <w:tc>
          <w:tcPr>
            <w:tcW w:w="1728" w:type="pct"/>
          </w:tcPr>
          <w:p w14:paraId="6A6646F5" w14:textId="7CD0DAF6"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50"/>
            </w:r>
          </w:p>
        </w:tc>
      </w:tr>
      <w:tr w:rsidR="00A432C1" w:rsidRPr="00721765" w14:paraId="3C81AB7B" w14:textId="77777777" w:rsidTr="00A432C1">
        <w:trPr>
          <w:jc w:val="center"/>
        </w:trPr>
        <w:tc>
          <w:tcPr>
            <w:tcW w:w="1610" w:type="pct"/>
          </w:tcPr>
          <w:p w14:paraId="207D7421" w14:textId="77777777" w:rsidR="00A432C1" w:rsidRPr="00721765" w:rsidRDefault="00A432C1" w:rsidP="007F6E05">
            <w:pPr>
              <w:jc w:val="center"/>
              <w:rPr>
                <w:rFonts w:ascii="Arial" w:hAnsi="Arial" w:cs="Arial"/>
                <w:b/>
                <w:bCs/>
              </w:rPr>
            </w:pPr>
            <w:r w:rsidRPr="00721765">
              <w:rPr>
                <w:rFonts w:ascii="Arial" w:hAnsi="Arial" w:cs="Arial"/>
                <w:b/>
                <w:bCs/>
              </w:rPr>
              <w:t>HI</w:t>
            </w:r>
          </w:p>
        </w:tc>
        <w:tc>
          <w:tcPr>
            <w:tcW w:w="1662" w:type="pct"/>
          </w:tcPr>
          <w:p w14:paraId="40683B04" w14:textId="5A89A492"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51"/>
            </w:r>
          </w:p>
        </w:tc>
        <w:tc>
          <w:tcPr>
            <w:tcW w:w="1728" w:type="pct"/>
          </w:tcPr>
          <w:p w14:paraId="7AA58F91" w14:textId="7AE7347B"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52"/>
            </w:r>
          </w:p>
        </w:tc>
      </w:tr>
      <w:tr w:rsidR="00A432C1" w:rsidRPr="00721765" w14:paraId="67BD7B12" w14:textId="77777777" w:rsidTr="00442668">
        <w:trPr>
          <w:trHeight w:val="206"/>
          <w:jc w:val="center"/>
        </w:trPr>
        <w:tc>
          <w:tcPr>
            <w:tcW w:w="1610" w:type="pct"/>
          </w:tcPr>
          <w:p w14:paraId="559C669F" w14:textId="77777777" w:rsidR="00A432C1" w:rsidRPr="00721765" w:rsidRDefault="00A432C1" w:rsidP="007F6E05">
            <w:pPr>
              <w:jc w:val="center"/>
              <w:rPr>
                <w:rFonts w:ascii="Arial" w:hAnsi="Arial" w:cs="Arial"/>
                <w:b/>
                <w:bCs/>
              </w:rPr>
            </w:pPr>
            <w:r w:rsidRPr="00721765">
              <w:rPr>
                <w:rFonts w:ascii="Arial" w:hAnsi="Arial" w:cs="Arial"/>
                <w:b/>
                <w:bCs/>
              </w:rPr>
              <w:t>IA</w:t>
            </w:r>
          </w:p>
        </w:tc>
        <w:tc>
          <w:tcPr>
            <w:tcW w:w="1662" w:type="pct"/>
          </w:tcPr>
          <w:p w14:paraId="35BCCC66" w14:textId="653024B7"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53"/>
            </w:r>
          </w:p>
        </w:tc>
        <w:tc>
          <w:tcPr>
            <w:tcW w:w="1728" w:type="pct"/>
          </w:tcPr>
          <w:p w14:paraId="66E48489" w14:textId="6929F299" w:rsidR="00A432C1" w:rsidRPr="00721765" w:rsidRDefault="00A432C1" w:rsidP="007F6E05">
            <w:pPr>
              <w:jc w:val="center"/>
              <w:rPr>
                <w:rFonts w:ascii="Arial" w:hAnsi="Arial" w:cs="Arial"/>
              </w:rPr>
            </w:pPr>
            <w:r w:rsidRPr="00A2055D">
              <w:rPr>
                <w:rFonts w:ascii="Arial" w:hAnsi="Arial" w:cs="Arial"/>
              </w:rPr>
              <w:t>Y</w:t>
            </w:r>
            <w:r w:rsidRPr="00A2055D">
              <w:rPr>
                <w:rStyle w:val="EndnoteReference"/>
                <w:rFonts w:ascii="Arial" w:hAnsi="Arial" w:cs="Arial"/>
              </w:rPr>
              <w:endnoteReference w:id="354"/>
            </w:r>
          </w:p>
        </w:tc>
      </w:tr>
      <w:tr w:rsidR="00A432C1" w:rsidRPr="00721765" w14:paraId="54BEC1E9" w14:textId="77777777" w:rsidTr="00A432C1">
        <w:trPr>
          <w:jc w:val="center"/>
        </w:trPr>
        <w:tc>
          <w:tcPr>
            <w:tcW w:w="1610" w:type="pct"/>
          </w:tcPr>
          <w:p w14:paraId="6B2752AE" w14:textId="77777777" w:rsidR="00A432C1" w:rsidRPr="00721765" w:rsidRDefault="00A432C1" w:rsidP="007F6E05">
            <w:pPr>
              <w:jc w:val="center"/>
              <w:rPr>
                <w:rFonts w:ascii="Arial" w:hAnsi="Arial" w:cs="Arial"/>
                <w:b/>
                <w:bCs/>
              </w:rPr>
            </w:pPr>
            <w:r w:rsidRPr="00721765">
              <w:rPr>
                <w:rFonts w:ascii="Arial" w:hAnsi="Arial" w:cs="Arial"/>
                <w:b/>
                <w:bCs/>
              </w:rPr>
              <w:t>IL</w:t>
            </w:r>
          </w:p>
        </w:tc>
        <w:tc>
          <w:tcPr>
            <w:tcW w:w="1662" w:type="pct"/>
          </w:tcPr>
          <w:p w14:paraId="18626D1C" w14:textId="661B3A63"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55"/>
            </w:r>
          </w:p>
        </w:tc>
        <w:tc>
          <w:tcPr>
            <w:tcW w:w="1728" w:type="pct"/>
          </w:tcPr>
          <w:p w14:paraId="148BDD8A" w14:textId="3CD9F767"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56"/>
            </w:r>
          </w:p>
        </w:tc>
      </w:tr>
      <w:tr w:rsidR="00A432C1" w:rsidRPr="00721765" w14:paraId="44984B68" w14:textId="77777777" w:rsidTr="00A432C1">
        <w:trPr>
          <w:jc w:val="center"/>
        </w:trPr>
        <w:tc>
          <w:tcPr>
            <w:tcW w:w="1610" w:type="pct"/>
          </w:tcPr>
          <w:p w14:paraId="3521EC20" w14:textId="77777777" w:rsidR="00A432C1" w:rsidRPr="00721765" w:rsidRDefault="00A432C1" w:rsidP="007F6E05">
            <w:pPr>
              <w:jc w:val="center"/>
              <w:rPr>
                <w:rFonts w:ascii="Arial" w:hAnsi="Arial" w:cs="Arial"/>
                <w:b/>
                <w:bCs/>
              </w:rPr>
            </w:pPr>
            <w:r w:rsidRPr="00721765">
              <w:rPr>
                <w:rFonts w:ascii="Arial" w:hAnsi="Arial" w:cs="Arial"/>
                <w:b/>
                <w:bCs/>
              </w:rPr>
              <w:t>IN</w:t>
            </w:r>
          </w:p>
        </w:tc>
        <w:tc>
          <w:tcPr>
            <w:tcW w:w="1662" w:type="pct"/>
          </w:tcPr>
          <w:p w14:paraId="6379DFB5" w14:textId="6D6B04F0"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57"/>
            </w:r>
          </w:p>
        </w:tc>
        <w:tc>
          <w:tcPr>
            <w:tcW w:w="1728" w:type="pct"/>
          </w:tcPr>
          <w:p w14:paraId="5D709F33" w14:textId="7C2EC798" w:rsidR="00A432C1" w:rsidRPr="00A2055D" w:rsidRDefault="002E25B1" w:rsidP="007F6E05">
            <w:pPr>
              <w:jc w:val="center"/>
              <w:rPr>
                <w:rFonts w:ascii="Arial" w:hAnsi="Arial" w:cs="Arial"/>
                <w:highlight w:val="yellow"/>
              </w:rPr>
            </w:pPr>
            <w:r w:rsidRPr="009A4B2E">
              <w:rPr>
                <w:rFonts w:ascii="Arial" w:hAnsi="Arial" w:cs="Arial"/>
              </w:rPr>
              <w:t>N</w:t>
            </w:r>
          </w:p>
        </w:tc>
      </w:tr>
      <w:tr w:rsidR="00A432C1" w:rsidRPr="00721765" w14:paraId="3B0D32E8" w14:textId="77777777" w:rsidTr="00A432C1">
        <w:trPr>
          <w:jc w:val="center"/>
        </w:trPr>
        <w:tc>
          <w:tcPr>
            <w:tcW w:w="1610" w:type="pct"/>
          </w:tcPr>
          <w:p w14:paraId="2191B37E" w14:textId="77777777" w:rsidR="00A432C1" w:rsidRPr="00721765" w:rsidRDefault="00A432C1" w:rsidP="007F6E05">
            <w:pPr>
              <w:jc w:val="center"/>
              <w:rPr>
                <w:rFonts w:ascii="Arial" w:hAnsi="Arial" w:cs="Arial"/>
                <w:b/>
                <w:bCs/>
              </w:rPr>
            </w:pPr>
            <w:r w:rsidRPr="00721765">
              <w:rPr>
                <w:rFonts w:ascii="Arial" w:hAnsi="Arial" w:cs="Arial"/>
                <w:b/>
                <w:bCs/>
              </w:rPr>
              <w:t>KS</w:t>
            </w:r>
          </w:p>
        </w:tc>
        <w:tc>
          <w:tcPr>
            <w:tcW w:w="1662" w:type="pct"/>
          </w:tcPr>
          <w:p w14:paraId="22A3ED9C" w14:textId="0ABEC967" w:rsidR="00A432C1" w:rsidRPr="00721765" w:rsidRDefault="004611C6" w:rsidP="007F6E05">
            <w:pPr>
              <w:jc w:val="center"/>
              <w:rPr>
                <w:rFonts w:ascii="Arial" w:hAnsi="Arial" w:cs="Arial"/>
              </w:rPr>
            </w:pPr>
            <w:r>
              <w:rPr>
                <w:rFonts w:ascii="Arial" w:hAnsi="Arial" w:cs="Arial"/>
              </w:rPr>
              <w:t>Y</w:t>
            </w:r>
            <w:r>
              <w:rPr>
                <w:rStyle w:val="EndnoteReference"/>
                <w:rFonts w:ascii="Arial" w:hAnsi="Arial" w:cs="Arial"/>
              </w:rPr>
              <w:endnoteReference w:id="358"/>
            </w:r>
          </w:p>
        </w:tc>
        <w:tc>
          <w:tcPr>
            <w:tcW w:w="1728" w:type="pct"/>
          </w:tcPr>
          <w:p w14:paraId="5FC2463B" w14:textId="6563D093" w:rsidR="00A432C1" w:rsidRPr="00721765" w:rsidRDefault="009A4B2E" w:rsidP="007F6E05">
            <w:pPr>
              <w:jc w:val="center"/>
              <w:rPr>
                <w:rFonts w:ascii="Arial" w:hAnsi="Arial" w:cs="Arial"/>
              </w:rPr>
            </w:pPr>
            <w:r>
              <w:rPr>
                <w:rFonts w:ascii="Arial" w:hAnsi="Arial" w:cs="Arial"/>
              </w:rPr>
              <w:t>N</w:t>
            </w:r>
          </w:p>
        </w:tc>
      </w:tr>
      <w:tr w:rsidR="00A432C1" w:rsidRPr="00721765" w14:paraId="74AB7254" w14:textId="77777777" w:rsidTr="00A432C1">
        <w:trPr>
          <w:jc w:val="center"/>
        </w:trPr>
        <w:tc>
          <w:tcPr>
            <w:tcW w:w="1610" w:type="pct"/>
          </w:tcPr>
          <w:p w14:paraId="0466B039" w14:textId="77777777" w:rsidR="00A432C1" w:rsidRPr="00721765" w:rsidRDefault="00A432C1" w:rsidP="007F6E05">
            <w:pPr>
              <w:jc w:val="center"/>
              <w:rPr>
                <w:rFonts w:ascii="Arial" w:hAnsi="Arial" w:cs="Arial"/>
                <w:b/>
                <w:bCs/>
              </w:rPr>
            </w:pPr>
            <w:r w:rsidRPr="00721765">
              <w:rPr>
                <w:rFonts w:ascii="Arial" w:hAnsi="Arial" w:cs="Arial"/>
                <w:b/>
                <w:bCs/>
              </w:rPr>
              <w:t>KY</w:t>
            </w:r>
          </w:p>
        </w:tc>
        <w:tc>
          <w:tcPr>
            <w:tcW w:w="1662" w:type="pct"/>
          </w:tcPr>
          <w:p w14:paraId="2CA99D18" w14:textId="6DE5424A" w:rsidR="00A432C1" w:rsidRPr="00721765" w:rsidRDefault="004611C6" w:rsidP="007F6E05">
            <w:pPr>
              <w:jc w:val="center"/>
              <w:rPr>
                <w:rFonts w:ascii="Arial" w:hAnsi="Arial" w:cs="Arial"/>
              </w:rPr>
            </w:pPr>
            <w:r>
              <w:rPr>
                <w:rFonts w:ascii="Arial" w:hAnsi="Arial" w:cs="Arial"/>
              </w:rPr>
              <w:t>N</w:t>
            </w:r>
          </w:p>
        </w:tc>
        <w:tc>
          <w:tcPr>
            <w:tcW w:w="1728" w:type="pct"/>
          </w:tcPr>
          <w:p w14:paraId="4BBB8A0A" w14:textId="56C9EEB7" w:rsidR="00A432C1" w:rsidRPr="00721765" w:rsidRDefault="00A9369E" w:rsidP="007F6E05">
            <w:pPr>
              <w:jc w:val="center"/>
              <w:rPr>
                <w:rFonts w:ascii="Arial" w:hAnsi="Arial" w:cs="Arial"/>
              </w:rPr>
            </w:pPr>
            <w:r>
              <w:rPr>
                <w:rFonts w:ascii="Arial" w:hAnsi="Arial" w:cs="Arial"/>
              </w:rPr>
              <w:t>N</w:t>
            </w:r>
          </w:p>
        </w:tc>
      </w:tr>
      <w:tr w:rsidR="00A432C1" w:rsidRPr="00721765" w14:paraId="19B3A1F6" w14:textId="77777777" w:rsidTr="00A432C1">
        <w:trPr>
          <w:jc w:val="center"/>
        </w:trPr>
        <w:tc>
          <w:tcPr>
            <w:tcW w:w="1610" w:type="pct"/>
          </w:tcPr>
          <w:p w14:paraId="704E0968" w14:textId="77777777" w:rsidR="00A432C1" w:rsidRPr="00721765" w:rsidRDefault="00A432C1" w:rsidP="007F6E05">
            <w:pPr>
              <w:jc w:val="center"/>
              <w:rPr>
                <w:rFonts w:ascii="Arial" w:hAnsi="Arial" w:cs="Arial"/>
                <w:b/>
                <w:bCs/>
              </w:rPr>
            </w:pPr>
            <w:r w:rsidRPr="00721765">
              <w:rPr>
                <w:rFonts w:ascii="Arial" w:hAnsi="Arial" w:cs="Arial"/>
                <w:b/>
                <w:bCs/>
              </w:rPr>
              <w:t>LA</w:t>
            </w:r>
          </w:p>
        </w:tc>
        <w:tc>
          <w:tcPr>
            <w:tcW w:w="1662" w:type="pct"/>
          </w:tcPr>
          <w:p w14:paraId="32CDD09B" w14:textId="08746ECE"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59"/>
            </w:r>
          </w:p>
        </w:tc>
        <w:tc>
          <w:tcPr>
            <w:tcW w:w="1728" w:type="pct"/>
          </w:tcPr>
          <w:p w14:paraId="57C41DAF" w14:textId="27031B41" w:rsidR="00A432C1" w:rsidRPr="00721765" w:rsidRDefault="00092FB2" w:rsidP="007F6E05">
            <w:pPr>
              <w:jc w:val="center"/>
              <w:rPr>
                <w:rFonts w:ascii="Arial" w:hAnsi="Arial" w:cs="Arial"/>
              </w:rPr>
            </w:pPr>
            <w:r>
              <w:rPr>
                <w:rFonts w:ascii="Arial" w:hAnsi="Arial" w:cs="Arial"/>
              </w:rPr>
              <w:t>Y</w:t>
            </w:r>
            <w:r>
              <w:rPr>
                <w:rStyle w:val="EndnoteReference"/>
                <w:rFonts w:ascii="Arial" w:hAnsi="Arial" w:cs="Arial"/>
              </w:rPr>
              <w:endnoteReference w:id="360"/>
            </w:r>
          </w:p>
        </w:tc>
      </w:tr>
      <w:tr w:rsidR="00A432C1" w:rsidRPr="00721765" w14:paraId="6C850869" w14:textId="77777777" w:rsidTr="00A432C1">
        <w:trPr>
          <w:jc w:val="center"/>
        </w:trPr>
        <w:tc>
          <w:tcPr>
            <w:tcW w:w="1610" w:type="pct"/>
          </w:tcPr>
          <w:p w14:paraId="1B59169D" w14:textId="77777777" w:rsidR="00A432C1" w:rsidRPr="00721765" w:rsidRDefault="00A432C1" w:rsidP="007F6E05">
            <w:pPr>
              <w:jc w:val="center"/>
              <w:rPr>
                <w:rFonts w:ascii="Arial" w:hAnsi="Arial" w:cs="Arial"/>
                <w:b/>
                <w:bCs/>
              </w:rPr>
            </w:pPr>
            <w:r w:rsidRPr="00721765">
              <w:rPr>
                <w:rFonts w:ascii="Arial" w:hAnsi="Arial" w:cs="Arial"/>
                <w:b/>
                <w:bCs/>
              </w:rPr>
              <w:t>MA</w:t>
            </w:r>
          </w:p>
        </w:tc>
        <w:tc>
          <w:tcPr>
            <w:tcW w:w="1662" w:type="pct"/>
          </w:tcPr>
          <w:p w14:paraId="004F48AE" w14:textId="34292100"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61"/>
            </w:r>
          </w:p>
        </w:tc>
        <w:tc>
          <w:tcPr>
            <w:tcW w:w="1728" w:type="pct"/>
          </w:tcPr>
          <w:p w14:paraId="371CF237" w14:textId="23FF87DF" w:rsidR="00A432C1" w:rsidRPr="00721765" w:rsidRDefault="00A432C1" w:rsidP="007F6E05">
            <w:pPr>
              <w:jc w:val="center"/>
              <w:rPr>
                <w:rFonts w:ascii="Arial" w:hAnsi="Arial" w:cs="Arial"/>
              </w:rPr>
            </w:pPr>
            <w:r>
              <w:rPr>
                <w:rFonts w:ascii="Arial" w:hAnsi="Arial" w:cs="Arial"/>
              </w:rPr>
              <w:t>N</w:t>
            </w:r>
          </w:p>
        </w:tc>
      </w:tr>
      <w:tr w:rsidR="00A432C1" w:rsidRPr="00721765" w14:paraId="7CC89215" w14:textId="77777777" w:rsidTr="00A432C1">
        <w:trPr>
          <w:jc w:val="center"/>
        </w:trPr>
        <w:tc>
          <w:tcPr>
            <w:tcW w:w="1610" w:type="pct"/>
          </w:tcPr>
          <w:p w14:paraId="46A09B95" w14:textId="77777777" w:rsidR="00A432C1" w:rsidRPr="00721765" w:rsidRDefault="00A432C1" w:rsidP="007F6E05">
            <w:pPr>
              <w:jc w:val="center"/>
              <w:rPr>
                <w:rFonts w:ascii="Arial" w:hAnsi="Arial" w:cs="Arial"/>
                <w:b/>
                <w:bCs/>
              </w:rPr>
            </w:pPr>
            <w:r w:rsidRPr="00721765">
              <w:rPr>
                <w:rFonts w:ascii="Arial" w:hAnsi="Arial" w:cs="Arial"/>
                <w:b/>
                <w:bCs/>
              </w:rPr>
              <w:t>MD</w:t>
            </w:r>
          </w:p>
        </w:tc>
        <w:tc>
          <w:tcPr>
            <w:tcW w:w="1662" w:type="pct"/>
          </w:tcPr>
          <w:p w14:paraId="5889A649" w14:textId="449E62E8"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62"/>
            </w:r>
          </w:p>
        </w:tc>
        <w:tc>
          <w:tcPr>
            <w:tcW w:w="1728" w:type="pct"/>
          </w:tcPr>
          <w:p w14:paraId="7A507C96" w14:textId="5B870FE6"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63"/>
            </w:r>
          </w:p>
        </w:tc>
      </w:tr>
      <w:tr w:rsidR="00A432C1" w:rsidRPr="00721765" w14:paraId="7EAC0161" w14:textId="77777777" w:rsidTr="00A432C1">
        <w:trPr>
          <w:jc w:val="center"/>
        </w:trPr>
        <w:tc>
          <w:tcPr>
            <w:tcW w:w="1610" w:type="pct"/>
          </w:tcPr>
          <w:p w14:paraId="359918C1" w14:textId="77777777" w:rsidR="00A432C1" w:rsidRPr="00721765" w:rsidRDefault="00A432C1" w:rsidP="007F6E05">
            <w:pPr>
              <w:jc w:val="center"/>
              <w:rPr>
                <w:rFonts w:ascii="Arial" w:hAnsi="Arial" w:cs="Arial"/>
                <w:b/>
                <w:bCs/>
              </w:rPr>
            </w:pPr>
            <w:r w:rsidRPr="00721765">
              <w:rPr>
                <w:rFonts w:ascii="Arial" w:hAnsi="Arial" w:cs="Arial"/>
                <w:b/>
                <w:bCs/>
              </w:rPr>
              <w:t>MI</w:t>
            </w:r>
          </w:p>
        </w:tc>
        <w:tc>
          <w:tcPr>
            <w:tcW w:w="1662" w:type="pct"/>
          </w:tcPr>
          <w:p w14:paraId="2FA1D5A9" w14:textId="61937DE6"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64"/>
            </w:r>
          </w:p>
        </w:tc>
        <w:tc>
          <w:tcPr>
            <w:tcW w:w="1728" w:type="pct"/>
          </w:tcPr>
          <w:p w14:paraId="6B8C4124" w14:textId="5EA1835C" w:rsidR="00A432C1" w:rsidRPr="00721765" w:rsidRDefault="0010645F" w:rsidP="007F6E05">
            <w:pPr>
              <w:jc w:val="center"/>
              <w:rPr>
                <w:rFonts w:ascii="Arial" w:hAnsi="Arial" w:cs="Arial"/>
              </w:rPr>
            </w:pPr>
            <w:r>
              <w:rPr>
                <w:rFonts w:ascii="Arial" w:hAnsi="Arial" w:cs="Arial"/>
              </w:rPr>
              <w:t>N</w:t>
            </w:r>
          </w:p>
        </w:tc>
      </w:tr>
      <w:tr w:rsidR="00A432C1" w:rsidRPr="00721765" w14:paraId="65EFD9B2" w14:textId="77777777" w:rsidTr="00A432C1">
        <w:trPr>
          <w:jc w:val="center"/>
        </w:trPr>
        <w:tc>
          <w:tcPr>
            <w:tcW w:w="1610" w:type="pct"/>
          </w:tcPr>
          <w:p w14:paraId="27BDD775" w14:textId="77777777" w:rsidR="00A432C1" w:rsidRPr="00721765" w:rsidRDefault="00A432C1" w:rsidP="007F6E05">
            <w:pPr>
              <w:jc w:val="center"/>
              <w:rPr>
                <w:rFonts w:ascii="Arial" w:hAnsi="Arial" w:cs="Arial"/>
                <w:b/>
                <w:bCs/>
              </w:rPr>
            </w:pPr>
            <w:r w:rsidRPr="00721765">
              <w:rPr>
                <w:rFonts w:ascii="Arial" w:hAnsi="Arial" w:cs="Arial"/>
                <w:b/>
                <w:bCs/>
              </w:rPr>
              <w:t>MN</w:t>
            </w:r>
          </w:p>
        </w:tc>
        <w:tc>
          <w:tcPr>
            <w:tcW w:w="1662" w:type="pct"/>
          </w:tcPr>
          <w:p w14:paraId="395F0E56" w14:textId="0648C29F" w:rsidR="00A432C1" w:rsidRPr="00721765" w:rsidRDefault="009153AE" w:rsidP="007F6E05">
            <w:pPr>
              <w:jc w:val="center"/>
              <w:rPr>
                <w:rFonts w:ascii="Arial" w:hAnsi="Arial" w:cs="Arial"/>
              </w:rPr>
            </w:pPr>
            <w:r>
              <w:rPr>
                <w:rFonts w:ascii="Arial" w:hAnsi="Arial" w:cs="Arial"/>
              </w:rPr>
              <w:t>N</w:t>
            </w:r>
          </w:p>
        </w:tc>
        <w:tc>
          <w:tcPr>
            <w:tcW w:w="1728" w:type="pct"/>
          </w:tcPr>
          <w:p w14:paraId="6E58F65A" w14:textId="0C268BCE" w:rsidR="00A432C1" w:rsidRPr="00721765" w:rsidRDefault="00943B32" w:rsidP="007F6E05">
            <w:pPr>
              <w:jc w:val="center"/>
              <w:rPr>
                <w:rFonts w:ascii="Arial" w:hAnsi="Arial" w:cs="Arial"/>
              </w:rPr>
            </w:pPr>
            <w:r>
              <w:rPr>
                <w:rFonts w:ascii="Arial" w:hAnsi="Arial" w:cs="Arial"/>
              </w:rPr>
              <w:t>N</w:t>
            </w:r>
          </w:p>
        </w:tc>
      </w:tr>
      <w:tr w:rsidR="00A432C1" w:rsidRPr="00721765" w14:paraId="1AB28925" w14:textId="77777777" w:rsidTr="00A432C1">
        <w:trPr>
          <w:jc w:val="center"/>
        </w:trPr>
        <w:tc>
          <w:tcPr>
            <w:tcW w:w="1610" w:type="pct"/>
          </w:tcPr>
          <w:p w14:paraId="3D7F7D5F" w14:textId="77777777" w:rsidR="00A432C1" w:rsidRPr="00721765" w:rsidRDefault="00A432C1" w:rsidP="007F6E05">
            <w:pPr>
              <w:jc w:val="center"/>
              <w:rPr>
                <w:rFonts w:ascii="Arial" w:hAnsi="Arial" w:cs="Arial"/>
                <w:b/>
                <w:bCs/>
              </w:rPr>
            </w:pPr>
            <w:r w:rsidRPr="00721765">
              <w:rPr>
                <w:rFonts w:ascii="Arial" w:hAnsi="Arial" w:cs="Arial"/>
                <w:b/>
                <w:bCs/>
              </w:rPr>
              <w:t>MO</w:t>
            </w:r>
          </w:p>
        </w:tc>
        <w:tc>
          <w:tcPr>
            <w:tcW w:w="1662" w:type="pct"/>
          </w:tcPr>
          <w:p w14:paraId="23F398BE" w14:textId="4717F93D"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65"/>
            </w:r>
          </w:p>
        </w:tc>
        <w:tc>
          <w:tcPr>
            <w:tcW w:w="1728" w:type="pct"/>
          </w:tcPr>
          <w:p w14:paraId="0FBB2CCE" w14:textId="16824702"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66"/>
            </w:r>
          </w:p>
        </w:tc>
      </w:tr>
      <w:tr w:rsidR="00A432C1" w:rsidRPr="00721765" w14:paraId="5DDC3A67" w14:textId="77777777" w:rsidTr="00A432C1">
        <w:trPr>
          <w:jc w:val="center"/>
        </w:trPr>
        <w:tc>
          <w:tcPr>
            <w:tcW w:w="1610" w:type="pct"/>
          </w:tcPr>
          <w:p w14:paraId="4E440DA8" w14:textId="77777777" w:rsidR="00A432C1" w:rsidRPr="00721765" w:rsidRDefault="00A432C1" w:rsidP="007F6E05">
            <w:pPr>
              <w:jc w:val="center"/>
              <w:rPr>
                <w:rFonts w:ascii="Arial" w:hAnsi="Arial" w:cs="Arial"/>
                <w:b/>
                <w:bCs/>
              </w:rPr>
            </w:pPr>
            <w:r w:rsidRPr="00721765">
              <w:rPr>
                <w:rFonts w:ascii="Arial" w:hAnsi="Arial" w:cs="Arial"/>
                <w:b/>
                <w:bCs/>
              </w:rPr>
              <w:t>MS</w:t>
            </w:r>
          </w:p>
        </w:tc>
        <w:tc>
          <w:tcPr>
            <w:tcW w:w="1662" w:type="pct"/>
          </w:tcPr>
          <w:p w14:paraId="0336E52D" w14:textId="66015876" w:rsidR="00A432C1" w:rsidRPr="00721765" w:rsidRDefault="00AE50E1" w:rsidP="007F6E05">
            <w:pPr>
              <w:spacing w:line="259" w:lineRule="auto"/>
              <w:jc w:val="center"/>
              <w:rPr>
                <w:rFonts w:ascii="Arial" w:eastAsia="Arial" w:hAnsi="Arial" w:cs="Arial"/>
              </w:rPr>
            </w:pPr>
            <w:r>
              <w:rPr>
                <w:rFonts w:ascii="Arial" w:eastAsia="Arial" w:hAnsi="Arial" w:cs="Arial"/>
              </w:rPr>
              <w:t>Y</w:t>
            </w:r>
            <w:r>
              <w:rPr>
                <w:rStyle w:val="EndnoteReference"/>
                <w:rFonts w:ascii="Arial" w:eastAsia="Arial" w:hAnsi="Arial" w:cs="Arial"/>
              </w:rPr>
              <w:endnoteReference w:id="367"/>
            </w:r>
          </w:p>
        </w:tc>
        <w:tc>
          <w:tcPr>
            <w:tcW w:w="1728" w:type="pct"/>
          </w:tcPr>
          <w:p w14:paraId="3BFC6C87" w14:textId="781AE30E" w:rsidR="00A432C1" w:rsidRPr="00721765" w:rsidRDefault="009339EC" w:rsidP="007F6E05">
            <w:pPr>
              <w:jc w:val="center"/>
              <w:rPr>
                <w:rFonts w:ascii="Arial" w:hAnsi="Arial" w:cs="Arial"/>
              </w:rPr>
            </w:pPr>
            <w:r>
              <w:rPr>
                <w:rFonts w:ascii="Arial" w:hAnsi="Arial" w:cs="Arial"/>
              </w:rPr>
              <w:t>N</w:t>
            </w:r>
          </w:p>
        </w:tc>
      </w:tr>
      <w:tr w:rsidR="00A432C1" w:rsidRPr="00721765" w14:paraId="4432CF5D" w14:textId="77777777" w:rsidTr="00A432C1">
        <w:trPr>
          <w:jc w:val="center"/>
        </w:trPr>
        <w:tc>
          <w:tcPr>
            <w:tcW w:w="1610" w:type="pct"/>
          </w:tcPr>
          <w:p w14:paraId="7295F487" w14:textId="6F4D6232" w:rsidR="00A432C1" w:rsidRPr="00721765" w:rsidRDefault="00A432C1" w:rsidP="007F6E05">
            <w:pPr>
              <w:jc w:val="center"/>
              <w:rPr>
                <w:rFonts w:ascii="Arial" w:hAnsi="Arial" w:cs="Arial"/>
                <w:b/>
                <w:bCs/>
              </w:rPr>
            </w:pPr>
            <w:r>
              <w:rPr>
                <w:rFonts w:ascii="Arial" w:hAnsi="Arial" w:cs="Arial"/>
                <w:b/>
                <w:bCs/>
              </w:rPr>
              <w:t>NC</w:t>
            </w:r>
          </w:p>
        </w:tc>
        <w:tc>
          <w:tcPr>
            <w:tcW w:w="1662" w:type="pct"/>
          </w:tcPr>
          <w:p w14:paraId="1953391C" w14:textId="6975DAF2" w:rsidR="00A432C1" w:rsidRPr="00721765" w:rsidRDefault="004D6902" w:rsidP="007F6E05">
            <w:pPr>
              <w:jc w:val="center"/>
              <w:rPr>
                <w:rFonts w:ascii="Arial" w:hAnsi="Arial" w:cs="Arial"/>
              </w:rPr>
            </w:pPr>
            <w:r>
              <w:rPr>
                <w:rFonts w:ascii="Arial" w:eastAsia="Arial" w:hAnsi="Arial" w:cs="Arial"/>
              </w:rPr>
              <w:t>Y</w:t>
            </w:r>
            <w:r>
              <w:rPr>
                <w:rStyle w:val="EndnoteReference"/>
                <w:rFonts w:ascii="Arial" w:eastAsia="Arial" w:hAnsi="Arial" w:cs="Arial"/>
              </w:rPr>
              <w:endnoteReference w:id="368"/>
            </w:r>
          </w:p>
        </w:tc>
        <w:tc>
          <w:tcPr>
            <w:tcW w:w="1728" w:type="pct"/>
          </w:tcPr>
          <w:p w14:paraId="4C4668E4" w14:textId="350683FA" w:rsidR="00A432C1" w:rsidRPr="00721765" w:rsidRDefault="00092FB2" w:rsidP="007F6E05">
            <w:pPr>
              <w:jc w:val="center"/>
              <w:rPr>
                <w:rFonts w:ascii="Arial" w:hAnsi="Arial" w:cs="Arial"/>
              </w:rPr>
            </w:pPr>
            <w:r>
              <w:rPr>
                <w:rFonts w:ascii="Arial" w:eastAsia="Arial" w:hAnsi="Arial" w:cs="Arial"/>
              </w:rPr>
              <w:t>Y</w:t>
            </w:r>
            <w:r>
              <w:rPr>
                <w:rStyle w:val="EndnoteReference"/>
                <w:rFonts w:ascii="Arial" w:eastAsia="Arial" w:hAnsi="Arial" w:cs="Arial"/>
              </w:rPr>
              <w:endnoteReference w:id="369"/>
            </w:r>
          </w:p>
        </w:tc>
      </w:tr>
      <w:tr w:rsidR="00A432C1" w:rsidRPr="00721765" w14:paraId="39275FFB" w14:textId="77777777" w:rsidTr="00A432C1">
        <w:trPr>
          <w:jc w:val="center"/>
        </w:trPr>
        <w:tc>
          <w:tcPr>
            <w:tcW w:w="1610" w:type="pct"/>
          </w:tcPr>
          <w:p w14:paraId="64B96692" w14:textId="77777777" w:rsidR="00A432C1" w:rsidRPr="00721765" w:rsidRDefault="00A432C1" w:rsidP="007F6E05">
            <w:pPr>
              <w:jc w:val="center"/>
              <w:rPr>
                <w:rFonts w:ascii="Arial" w:hAnsi="Arial" w:cs="Arial"/>
                <w:b/>
                <w:bCs/>
              </w:rPr>
            </w:pPr>
            <w:r w:rsidRPr="00721765">
              <w:rPr>
                <w:rFonts w:ascii="Arial" w:hAnsi="Arial" w:cs="Arial"/>
                <w:b/>
                <w:bCs/>
              </w:rPr>
              <w:t>ND</w:t>
            </w:r>
          </w:p>
        </w:tc>
        <w:tc>
          <w:tcPr>
            <w:tcW w:w="1662" w:type="pct"/>
          </w:tcPr>
          <w:p w14:paraId="2F836330" w14:textId="47E9A56E" w:rsidR="00A432C1" w:rsidRPr="00721765" w:rsidRDefault="00A432C1" w:rsidP="007F6E05">
            <w:pPr>
              <w:jc w:val="center"/>
              <w:rPr>
                <w:rFonts w:ascii="Arial" w:hAnsi="Arial" w:cs="Arial"/>
              </w:rPr>
            </w:pPr>
            <w:r>
              <w:rPr>
                <w:rFonts w:ascii="Arial" w:hAnsi="Arial" w:cs="Arial"/>
              </w:rPr>
              <w:t>N</w:t>
            </w:r>
          </w:p>
        </w:tc>
        <w:tc>
          <w:tcPr>
            <w:tcW w:w="1728" w:type="pct"/>
          </w:tcPr>
          <w:p w14:paraId="117E664D" w14:textId="61E85ECB" w:rsidR="00A432C1" w:rsidRPr="00721765" w:rsidRDefault="00A432C1" w:rsidP="007F6E05">
            <w:pPr>
              <w:jc w:val="center"/>
              <w:rPr>
                <w:rFonts w:ascii="Arial" w:hAnsi="Arial" w:cs="Arial"/>
              </w:rPr>
            </w:pPr>
            <w:r>
              <w:rPr>
                <w:rFonts w:ascii="Arial" w:hAnsi="Arial" w:cs="Arial"/>
              </w:rPr>
              <w:t>N</w:t>
            </w:r>
          </w:p>
        </w:tc>
      </w:tr>
      <w:tr w:rsidR="00A432C1" w:rsidRPr="00721765" w14:paraId="40EB80CC" w14:textId="77777777" w:rsidTr="00A432C1">
        <w:trPr>
          <w:jc w:val="center"/>
        </w:trPr>
        <w:tc>
          <w:tcPr>
            <w:tcW w:w="1610" w:type="pct"/>
          </w:tcPr>
          <w:p w14:paraId="3699E904" w14:textId="77777777" w:rsidR="00A432C1" w:rsidRPr="00721765" w:rsidRDefault="00A432C1" w:rsidP="007F6E05">
            <w:pPr>
              <w:jc w:val="center"/>
              <w:rPr>
                <w:rFonts w:ascii="Arial" w:hAnsi="Arial" w:cs="Arial"/>
                <w:b/>
                <w:bCs/>
              </w:rPr>
            </w:pPr>
            <w:r w:rsidRPr="00721765">
              <w:rPr>
                <w:rFonts w:ascii="Arial" w:hAnsi="Arial" w:cs="Arial"/>
                <w:b/>
                <w:bCs/>
              </w:rPr>
              <w:t>NE</w:t>
            </w:r>
          </w:p>
        </w:tc>
        <w:tc>
          <w:tcPr>
            <w:tcW w:w="1662" w:type="pct"/>
          </w:tcPr>
          <w:p w14:paraId="425A6468" w14:textId="6F9CD80B" w:rsidR="00A432C1" w:rsidRPr="00721765" w:rsidRDefault="00AE50E1" w:rsidP="00867879">
            <w:pPr>
              <w:jc w:val="center"/>
              <w:rPr>
                <w:rFonts w:ascii="Arial" w:hAnsi="Arial" w:cs="Arial"/>
              </w:rPr>
            </w:pPr>
            <w:r>
              <w:rPr>
                <w:rFonts w:ascii="Arial" w:hAnsi="Arial" w:cs="Arial"/>
              </w:rPr>
              <w:t>Y</w:t>
            </w:r>
            <w:r>
              <w:rPr>
                <w:rStyle w:val="EndnoteReference"/>
                <w:rFonts w:ascii="Arial" w:hAnsi="Arial" w:cs="Arial"/>
              </w:rPr>
              <w:endnoteReference w:id="370"/>
            </w:r>
          </w:p>
        </w:tc>
        <w:tc>
          <w:tcPr>
            <w:tcW w:w="1728" w:type="pct"/>
          </w:tcPr>
          <w:p w14:paraId="1AC2DED6" w14:textId="52E38069"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71"/>
            </w:r>
          </w:p>
        </w:tc>
      </w:tr>
      <w:tr w:rsidR="00A432C1" w:rsidRPr="00721765" w14:paraId="155E2D33" w14:textId="77777777" w:rsidTr="00A432C1">
        <w:trPr>
          <w:jc w:val="center"/>
        </w:trPr>
        <w:tc>
          <w:tcPr>
            <w:tcW w:w="1610" w:type="pct"/>
          </w:tcPr>
          <w:p w14:paraId="25B8EFC6" w14:textId="77777777" w:rsidR="00A432C1" w:rsidRPr="00721765" w:rsidRDefault="00A432C1" w:rsidP="007F6E05">
            <w:pPr>
              <w:jc w:val="center"/>
              <w:rPr>
                <w:rFonts w:ascii="Arial" w:hAnsi="Arial" w:cs="Arial"/>
                <w:b/>
                <w:bCs/>
              </w:rPr>
            </w:pPr>
            <w:r w:rsidRPr="00721765">
              <w:rPr>
                <w:rFonts w:ascii="Arial" w:hAnsi="Arial" w:cs="Arial"/>
                <w:b/>
                <w:bCs/>
              </w:rPr>
              <w:t>NH</w:t>
            </w:r>
          </w:p>
        </w:tc>
        <w:tc>
          <w:tcPr>
            <w:tcW w:w="1662" w:type="pct"/>
          </w:tcPr>
          <w:p w14:paraId="3B8C4E17" w14:textId="01AFF13B" w:rsidR="00A432C1" w:rsidRPr="00721765" w:rsidRDefault="00591899" w:rsidP="007F6E05">
            <w:pPr>
              <w:jc w:val="center"/>
              <w:rPr>
                <w:rFonts w:ascii="Arial" w:hAnsi="Arial" w:cs="Arial"/>
              </w:rPr>
            </w:pPr>
            <w:r>
              <w:rPr>
                <w:rFonts w:ascii="Arial" w:hAnsi="Arial" w:cs="Arial"/>
              </w:rPr>
              <w:t>Y</w:t>
            </w:r>
            <w:r>
              <w:rPr>
                <w:rStyle w:val="EndnoteReference"/>
                <w:rFonts w:ascii="Arial" w:hAnsi="Arial" w:cs="Arial"/>
              </w:rPr>
              <w:endnoteReference w:id="372"/>
            </w:r>
          </w:p>
        </w:tc>
        <w:tc>
          <w:tcPr>
            <w:tcW w:w="1728" w:type="pct"/>
          </w:tcPr>
          <w:p w14:paraId="65269CE7" w14:textId="386FC009"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73"/>
            </w:r>
          </w:p>
        </w:tc>
      </w:tr>
      <w:tr w:rsidR="00A432C1" w:rsidRPr="00721765" w14:paraId="7F159985" w14:textId="77777777" w:rsidTr="00A432C1">
        <w:trPr>
          <w:jc w:val="center"/>
        </w:trPr>
        <w:tc>
          <w:tcPr>
            <w:tcW w:w="1610" w:type="pct"/>
          </w:tcPr>
          <w:p w14:paraId="58F8CADA" w14:textId="77777777" w:rsidR="00A432C1" w:rsidRPr="00721765" w:rsidRDefault="00A432C1" w:rsidP="007F6E05">
            <w:pPr>
              <w:jc w:val="center"/>
              <w:rPr>
                <w:rFonts w:ascii="Arial" w:hAnsi="Arial" w:cs="Arial"/>
                <w:b/>
                <w:bCs/>
              </w:rPr>
            </w:pPr>
            <w:r w:rsidRPr="00721765">
              <w:rPr>
                <w:rFonts w:ascii="Arial" w:hAnsi="Arial" w:cs="Arial"/>
                <w:b/>
                <w:bCs/>
              </w:rPr>
              <w:t>NJ</w:t>
            </w:r>
          </w:p>
        </w:tc>
        <w:tc>
          <w:tcPr>
            <w:tcW w:w="1662" w:type="pct"/>
          </w:tcPr>
          <w:p w14:paraId="7D68F7EF" w14:textId="0C90D7B0"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74"/>
            </w:r>
          </w:p>
        </w:tc>
        <w:tc>
          <w:tcPr>
            <w:tcW w:w="1728" w:type="pct"/>
          </w:tcPr>
          <w:p w14:paraId="79F675E4" w14:textId="0857C447" w:rsidR="00A432C1" w:rsidRPr="00721765" w:rsidRDefault="00083640" w:rsidP="007F6E05">
            <w:pPr>
              <w:jc w:val="center"/>
              <w:rPr>
                <w:rFonts w:ascii="Arial" w:hAnsi="Arial" w:cs="Arial"/>
              </w:rPr>
            </w:pPr>
            <w:r>
              <w:rPr>
                <w:rFonts w:ascii="Arial" w:hAnsi="Arial" w:cs="Arial"/>
              </w:rPr>
              <w:t>Y</w:t>
            </w:r>
            <w:r>
              <w:rPr>
                <w:rStyle w:val="EndnoteReference"/>
                <w:rFonts w:ascii="Arial" w:hAnsi="Arial" w:cs="Arial"/>
              </w:rPr>
              <w:endnoteReference w:id="375"/>
            </w:r>
          </w:p>
        </w:tc>
      </w:tr>
      <w:tr w:rsidR="00A432C1" w:rsidRPr="00721765" w14:paraId="39C71673" w14:textId="77777777" w:rsidTr="00A432C1">
        <w:trPr>
          <w:jc w:val="center"/>
        </w:trPr>
        <w:tc>
          <w:tcPr>
            <w:tcW w:w="1610" w:type="pct"/>
          </w:tcPr>
          <w:p w14:paraId="7AAF8085" w14:textId="77777777" w:rsidR="00A432C1" w:rsidRPr="00721765" w:rsidRDefault="00A432C1" w:rsidP="007F6E05">
            <w:pPr>
              <w:jc w:val="center"/>
              <w:rPr>
                <w:rFonts w:ascii="Arial" w:hAnsi="Arial" w:cs="Arial"/>
                <w:b/>
                <w:bCs/>
              </w:rPr>
            </w:pPr>
            <w:r w:rsidRPr="00721765">
              <w:rPr>
                <w:rFonts w:ascii="Arial" w:hAnsi="Arial" w:cs="Arial"/>
                <w:b/>
                <w:bCs/>
              </w:rPr>
              <w:t>NM</w:t>
            </w:r>
          </w:p>
        </w:tc>
        <w:tc>
          <w:tcPr>
            <w:tcW w:w="1662" w:type="pct"/>
          </w:tcPr>
          <w:p w14:paraId="3BF9559F" w14:textId="38288F6A"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76"/>
            </w:r>
          </w:p>
        </w:tc>
        <w:tc>
          <w:tcPr>
            <w:tcW w:w="1728" w:type="pct"/>
          </w:tcPr>
          <w:p w14:paraId="7B1A449C" w14:textId="78292F80" w:rsidR="00A432C1" w:rsidRPr="00721765" w:rsidRDefault="0091341C" w:rsidP="007F6E05">
            <w:pPr>
              <w:jc w:val="center"/>
              <w:rPr>
                <w:rFonts w:ascii="Arial" w:hAnsi="Arial" w:cs="Arial"/>
              </w:rPr>
            </w:pPr>
            <w:r>
              <w:rPr>
                <w:rFonts w:ascii="Arial" w:hAnsi="Arial" w:cs="Arial"/>
              </w:rPr>
              <w:t>N</w:t>
            </w:r>
          </w:p>
        </w:tc>
      </w:tr>
      <w:tr w:rsidR="00A432C1" w:rsidRPr="00721765" w14:paraId="024DD571" w14:textId="77777777" w:rsidTr="00A432C1">
        <w:trPr>
          <w:trHeight w:val="296"/>
          <w:jc w:val="center"/>
        </w:trPr>
        <w:tc>
          <w:tcPr>
            <w:tcW w:w="1610" w:type="pct"/>
          </w:tcPr>
          <w:p w14:paraId="25B50455" w14:textId="77777777" w:rsidR="00A432C1" w:rsidRPr="00721765" w:rsidRDefault="00A432C1" w:rsidP="007F6E05">
            <w:pPr>
              <w:jc w:val="center"/>
              <w:rPr>
                <w:rFonts w:ascii="Arial" w:hAnsi="Arial" w:cs="Arial"/>
                <w:b/>
                <w:bCs/>
              </w:rPr>
            </w:pPr>
            <w:r w:rsidRPr="00721765">
              <w:rPr>
                <w:rFonts w:ascii="Arial" w:hAnsi="Arial" w:cs="Arial"/>
                <w:b/>
                <w:bCs/>
              </w:rPr>
              <w:t>NV</w:t>
            </w:r>
          </w:p>
        </w:tc>
        <w:tc>
          <w:tcPr>
            <w:tcW w:w="1662" w:type="pct"/>
          </w:tcPr>
          <w:p w14:paraId="7942383B" w14:textId="25CA2180"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77"/>
            </w:r>
          </w:p>
        </w:tc>
        <w:tc>
          <w:tcPr>
            <w:tcW w:w="1728" w:type="pct"/>
          </w:tcPr>
          <w:p w14:paraId="0EA2456B" w14:textId="6AEBBF63"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78"/>
            </w:r>
          </w:p>
        </w:tc>
      </w:tr>
      <w:tr w:rsidR="00A432C1" w:rsidRPr="00721765" w14:paraId="18CC649D" w14:textId="77777777" w:rsidTr="00A432C1">
        <w:trPr>
          <w:jc w:val="center"/>
        </w:trPr>
        <w:tc>
          <w:tcPr>
            <w:tcW w:w="1610" w:type="pct"/>
          </w:tcPr>
          <w:p w14:paraId="7F021308" w14:textId="77777777" w:rsidR="00A432C1" w:rsidRPr="00721765" w:rsidRDefault="00A432C1" w:rsidP="007F6E05">
            <w:pPr>
              <w:jc w:val="center"/>
              <w:rPr>
                <w:rFonts w:ascii="Arial" w:hAnsi="Arial" w:cs="Arial"/>
                <w:b/>
                <w:bCs/>
              </w:rPr>
            </w:pPr>
            <w:r w:rsidRPr="00721765">
              <w:rPr>
                <w:rFonts w:ascii="Arial" w:hAnsi="Arial" w:cs="Arial"/>
                <w:b/>
                <w:bCs/>
              </w:rPr>
              <w:t>NY</w:t>
            </w:r>
          </w:p>
        </w:tc>
        <w:tc>
          <w:tcPr>
            <w:tcW w:w="1662" w:type="pct"/>
          </w:tcPr>
          <w:p w14:paraId="7AACB33D" w14:textId="478027E8" w:rsidR="00A432C1" w:rsidRPr="00721765" w:rsidRDefault="00A432C1" w:rsidP="007F6E05">
            <w:pPr>
              <w:jc w:val="center"/>
              <w:rPr>
                <w:rStyle w:val="EndnoteReference"/>
                <w:rFonts w:ascii="Arial" w:hAnsi="Arial" w:cs="Arial"/>
              </w:rPr>
            </w:pPr>
            <w:r>
              <w:rPr>
                <w:rFonts w:ascii="Arial" w:hAnsi="Arial" w:cs="Arial"/>
              </w:rPr>
              <w:t>Y</w:t>
            </w:r>
            <w:r>
              <w:rPr>
                <w:rStyle w:val="EndnoteReference"/>
                <w:rFonts w:ascii="Arial" w:hAnsi="Arial" w:cs="Arial"/>
              </w:rPr>
              <w:endnoteReference w:id="379"/>
            </w:r>
          </w:p>
        </w:tc>
        <w:tc>
          <w:tcPr>
            <w:tcW w:w="1728" w:type="pct"/>
          </w:tcPr>
          <w:p w14:paraId="1743A2E2" w14:textId="2B7E09EA" w:rsidR="00A432C1" w:rsidRPr="00721765" w:rsidRDefault="005518C2" w:rsidP="007F6E05">
            <w:pPr>
              <w:jc w:val="center"/>
              <w:rPr>
                <w:rFonts w:ascii="Arial" w:hAnsi="Arial" w:cs="Arial"/>
              </w:rPr>
            </w:pPr>
            <w:r>
              <w:rPr>
                <w:rFonts w:ascii="Arial" w:hAnsi="Arial" w:cs="Arial"/>
              </w:rPr>
              <w:t>N</w:t>
            </w:r>
          </w:p>
        </w:tc>
      </w:tr>
      <w:tr w:rsidR="00A432C1" w:rsidRPr="00721765" w14:paraId="4C91BB13" w14:textId="77777777" w:rsidTr="00A432C1">
        <w:trPr>
          <w:jc w:val="center"/>
        </w:trPr>
        <w:tc>
          <w:tcPr>
            <w:tcW w:w="1610" w:type="pct"/>
          </w:tcPr>
          <w:p w14:paraId="743C8A76" w14:textId="77777777" w:rsidR="00A432C1" w:rsidRPr="00721765" w:rsidRDefault="00A432C1" w:rsidP="007F6E05">
            <w:pPr>
              <w:jc w:val="center"/>
              <w:rPr>
                <w:rFonts w:ascii="Arial" w:hAnsi="Arial" w:cs="Arial"/>
                <w:b/>
                <w:bCs/>
              </w:rPr>
            </w:pPr>
            <w:r w:rsidRPr="00721765">
              <w:rPr>
                <w:rFonts w:ascii="Arial" w:hAnsi="Arial" w:cs="Arial"/>
                <w:b/>
                <w:bCs/>
              </w:rPr>
              <w:lastRenderedPageBreak/>
              <w:t>OH</w:t>
            </w:r>
          </w:p>
        </w:tc>
        <w:tc>
          <w:tcPr>
            <w:tcW w:w="1662" w:type="pct"/>
          </w:tcPr>
          <w:p w14:paraId="6E79D2A2" w14:textId="74B56363"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80"/>
            </w:r>
          </w:p>
        </w:tc>
        <w:tc>
          <w:tcPr>
            <w:tcW w:w="1728" w:type="pct"/>
          </w:tcPr>
          <w:p w14:paraId="570DEEDF" w14:textId="225A4851" w:rsidR="00A432C1" w:rsidRPr="00721765" w:rsidRDefault="00063C86" w:rsidP="007F6E05">
            <w:pPr>
              <w:jc w:val="center"/>
              <w:rPr>
                <w:rFonts w:ascii="Arial" w:hAnsi="Arial" w:cs="Arial"/>
              </w:rPr>
            </w:pPr>
            <w:r>
              <w:rPr>
                <w:rFonts w:ascii="Arial" w:hAnsi="Arial" w:cs="Arial"/>
              </w:rPr>
              <w:t>N</w:t>
            </w:r>
          </w:p>
        </w:tc>
      </w:tr>
      <w:tr w:rsidR="00A432C1" w:rsidRPr="00721765" w14:paraId="4C1A5415" w14:textId="77777777" w:rsidTr="00A432C1">
        <w:trPr>
          <w:trHeight w:val="300"/>
          <w:jc w:val="center"/>
        </w:trPr>
        <w:tc>
          <w:tcPr>
            <w:tcW w:w="1610" w:type="pct"/>
          </w:tcPr>
          <w:p w14:paraId="0DC2AE7C" w14:textId="77777777" w:rsidR="00A432C1" w:rsidRPr="00721765" w:rsidRDefault="00A432C1" w:rsidP="007F6E05">
            <w:pPr>
              <w:jc w:val="center"/>
              <w:rPr>
                <w:rFonts w:ascii="Arial" w:hAnsi="Arial" w:cs="Arial"/>
                <w:b/>
                <w:bCs/>
              </w:rPr>
            </w:pPr>
            <w:r w:rsidRPr="00721765">
              <w:rPr>
                <w:rFonts w:ascii="Arial" w:hAnsi="Arial" w:cs="Arial"/>
                <w:b/>
                <w:bCs/>
              </w:rPr>
              <w:t>OR</w:t>
            </w:r>
          </w:p>
        </w:tc>
        <w:tc>
          <w:tcPr>
            <w:tcW w:w="1662" w:type="pct"/>
          </w:tcPr>
          <w:p w14:paraId="72932277" w14:textId="1E6FB9B8"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81"/>
            </w:r>
          </w:p>
        </w:tc>
        <w:tc>
          <w:tcPr>
            <w:tcW w:w="1728" w:type="pct"/>
          </w:tcPr>
          <w:p w14:paraId="78DCDD15" w14:textId="61E437B6"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82"/>
            </w:r>
          </w:p>
        </w:tc>
      </w:tr>
      <w:tr w:rsidR="00A432C1" w:rsidRPr="00721765" w14:paraId="51FA79B8" w14:textId="77777777" w:rsidTr="00A432C1">
        <w:trPr>
          <w:jc w:val="center"/>
        </w:trPr>
        <w:tc>
          <w:tcPr>
            <w:tcW w:w="1610" w:type="pct"/>
          </w:tcPr>
          <w:p w14:paraId="2918815F" w14:textId="77777777" w:rsidR="00A432C1" w:rsidRPr="00721765" w:rsidRDefault="00A432C1" w:rsidP="007F6E05">
            <w:pPr>
              <w:jc w:val="center"/>
              <w:rPr>
                <w:rFonts w:ascii="Arial" w:hAnsi="Arial" w:cs="Arial"/>
                <w:b/>
                <w:bCs/>
              </w:rPr>
            </w:pPr>
            <w:r w:rsidRPr="00721765">
              <w:rPr>
                <w:rFonts w:ascii="Arial" w:hAnsi="Arial" w:cs="Arial"/>
                <w:b/>
                <w:bCs/>
              </w:rPr>
              <w:t>PA</w:t>
            </w:r>
          </w:p>
        </w:tc>
        <w:tc>
          <w:tcPr>
            <w:tcW w:w="1662" w:type="pct"/>
          </w:tcPr>
          <w:p w14:paraId="11F7C928" w14:textId="1F50F99F" w:rsidR="00A432C1" w:rsidRPr="00721765" w:rsidRDefault="00C5132B" w:rsidP="007F6E05">
            <w:pPr>
              <w:jc w:val="center"/>
              <w:rPr>
                <w:rFonts w:ascii="Arial" w:hAnsi="Arial" w:cs="Arial"/>
              </w:rPr>
            </w:pPr>
            <w:r>
              <w:rPr>
                <w:rFonts w:ascii="Arial" w:hAnsi="Arial" w:cs="Arial"/>
              </w:rPr>
              <w:t>Y</w:t>
            </w:r>
            <w:r>
              <w:rPr>
                <w:rStyle w:val="EndnoteReference"/>
                <w:rFonts w:ascii="Arial" w:hAnsi="Arial" w:cs="Arial"/>
              </w:rPr>
              <w:endnoteReference w:id="383"/>
            </w:r>
          </w:p>
        </w:tc>
        <w:tc>
          <w:tcPr>
            <w:tcW w:w="1728" w:type="pct"/>
          </w:tcPr>
          <w:p w14:paraId="3BA55D56" w14:textId="7AD3B1F0" w:rsidR="00A432C1" w:rsidRPr="00721765" w:rsidRDefault="00092FB2" w:rsidP="007F6E05">
            <w:pPr>
              <w:jc w:val="center"/>
              <w:rPr>
                <w:rFonts w:ascii="Arial" w:hAnsi="Arial" w:cs="Arial"/>
              </w:rPr>
            </w:pPr>
            <w:r>
              <w:rPr>
                <w:rFonts w:ascii="Arial" w:hAnsi="Arial" w:cs="Arial"/>
              </w:rPr>
              <w:t>Y</w:t>
            </w:r>
            <w:r>
              <w:rPr>
                <w:rStyle w:val="EndnoteReference"/>
                <w:rFonts w:ascii="Arial" w:hAnsi="Arial" w:cs="Arial"/>
              </w:rPr>
              <w:endnoteReference w:id="384"/>
            </w:r>
          </w:p>
        </w:tc>
      </w:tr>
      <w:tr w:rsidR="00A432C1" w:rsidRPr="00721765" w14:paraId="4AC456D0" w14:textId="77777777" w:rsidTr="00A432C1">
        <w:trPr>
          <w:jc w:val="center"/>
        </w:trPr>
        <w:tc>
          <w:tcPr>
            <w:tcW w:w="1610" w:type="pct"/>
          </w:tcPr>
          <w:p w14:paraId="111C5AA5" w14:textId="77777777" w:rsidR="00A432C1" w:rsidRPr="00721765" w:rsidRDefault="00A432C1" w:rsidP="00A432C1">
            <w:pPr>
              <w:jc w:val="center"/>
              <w:rPr>
                <w:rFonts w:ascii="Arial" w:hAnsi="Arial" w:cs="Arial"/>
                <w:b/>
                <w:bCs/>
              </w:rPr>
            </w:pPr>
            <w:r w:rsidRPr="00721765">
              <w:rPr>
                <w:rFonts w:ascii="Arial" w:hAnsi="Arial" w:cs="Arial"/>
                <w:b/>
                <w:bCs/>
              </w:rPr>
              <w:t>RI</w:t>
            </w:r>
          </w:p>
        </w:tc>
        <w:tc>
          <w:tcPr>
            <w:tcW w:w="1662" w:type="pct"/>
          </w:tcPr>
          <w:p w14:paraId="07F1908F" w14:textId="6ADCC235" w:rsidR="00A432C1" w:rsidRPr="00721765" w:rsidRDefault="00C32CF8" w:rsidP="00A432C1">
            <w:pPr>
              <w:jc w:val="center"/>
              <w:rPr>
                <w:rFonts w:ascii="Arial" w:hAnsi="Arial" w:cs="Arial"/>
              </w:rPr>
            </w:pPr>
            <w:r>
              <w:rPr>
                <w:rFonts w:ascii="Arial" w:hAnsi="Arial" w:cs="Arial"/>
              </w:rPr>
              <w:t>Y</w:t>
            </w:r>
            <w:r>
              <w:rPr>
                <w:rStyle w:val="EndnoteReference"/>
                <w:rFonts w:ascii="Arial" w:hAnsi="Arial" w:cs="Arial"/>
              </w:rPr>
              <w:endnoteReference w:id="385"/>
            </w:r>
          </w:p>
        </w:tc>
        <w:tc>
          <w:tcPr>
            <w:tcW w:w="1728" w:type="pct"/>
          </w:tcPr>
          <w:p w14:paraId="0A1E62E3" w14:textId="191A0C28" w:rsidR="00A432C1" w:rsidRPr="00721765" w:rsidRDefault="00084566" w:rsidP="00A432C1">
            <w:pPr>
              <w:jc w:val="center"/>
              <w:rPr>
                <w:rFonts w:ascii="Arial" w:hAnsi="Arial" w:cs="Arial"/>
              </w:rPr>
            </w:pPr>
            <w:r>
              <w:rPr>
                <w:rFonts w:ascii="Arial" w:hAnsi="Arial" w:cs="Arial"/>
              </w:rPr>
              <w:t>N</w:t>
            </w:r>
          </w:p>
        </w:tc>
      </w:tr>
      <w:tr w:rsidR="00A432C1" w:rsidRPr="00721765" w14:paraId="5A0CA2D2" w14:textId="77777777" w:rsidTr="00A432C1">
        <w:trPr>
          <w:jc w:val="center"/>
        </w:trPr>
        <w:tc>
          <w:tcPr>
            <w:tcW w:w="1610" w:type="pct"/>
          </w:tcPr>
          <w:p w14:paraId="694333D0" w14:textId="77777777" w:rsidR="00A432C1" w:rsidRPr="00721765" w:rsidRDefault="00A432C1" w:rsidP="00A432C1">
            <w:pPr>
              <w:jc w:val="center"/>
              <w:rPr>
                <w:rFonts w:ascii="Arial" w:hAnsi="Arial" w:cs="Arial"/>
                <w:b/>
                <w:bCs/>
              </w:rPr>
            </w:pPr>
            <w:r w:rsidRPr="00721765">
              <w:rPr>
                <w:rFonts w:ascii="Arial" w:hAnsi="Arial" w:cs="Arial"/>
                <w:b/>
                <w:bCs/>
              </w:rPr>
              <w:t>SC</w:t>
            </w:r>
          </w:p>
        </w:tc>
        <w:tc>
          <w:tcPr>
            <w:tcW w:w="1662" w:type="pct"/>
          </w:tcPr>
          <w:p w14:paraId="580A7A7C" w14:textId="6C211BE8" w:rsidR="00A432C1" w:rsidRPr="00721765" w:rsidRDefault="00A432C1" w:rsidP="00A432C1">
            <w:pPr>
              <w:jc w:val="center"/>
              <w:rPr>
                <w:rFonts w:ascii="Arial" w:hAnsi="Arial" w:cs="Arial"/>
              </w:rPr>
            </w:pPr>
            <w:r>
              <w:rPr>
                <w:rFonts w:ascii="Arial" w:hAnsi="Arial" w:cs="Arial"/>
              </w:rPr>
              <w:t>N</w:t>
            </w:r>
          </w:p>
        </w:tc>
        <w:tc>
          <w:tcPr>
            <w:tcW w:w="1728" w:type="pct"/>
          </w:tcPr>
          <w:p w14:paraId="060DCA0A" w14:textId="1CBB4715" w:rsidR="00A432C1" w:rsidRPr="00721765" w:rsidRDefault="00084566" w:rsidP="00A432C1">
            <w:pPr>
              <w:jc w:val="center"/>
              <w:rPr>
                <w:rFonts w:ascii="Arial" w:hAnsi="Arial" w:cs="Arial"/>
              </w:rPr>
            </w:pPr>
            <w:r>
              <w:rPr>
                <w:rFonts w:ascii="Arial" w:hAnsi="Arial" w:cs="Arial"/>
              </w:rPr>
              <w:t>N</w:t>
            </w:r>
          </w:p>
        </w:tc>
      </w:tr>
      <w:tr w:rsidR="00A432C1" w:rsidRPr="00721765" w14:paraId="61DEFE01" w14:textId="77777777" w:rsidTr="00A432C1">
        <w:trPr>
          <w:jc w:val="center"/>
        </w:trPr>
        <w:tc>
          <w:tcPr>
            <w:tcW w:w="1610" w:type="pct"/>
          </w:tcPr>
          <w:p w14:paraId="31CF2D2E" w14:textId="77777777" w:rsidR="00A432C1" w:rsidRPr="00721765" w:rsidRDefault="00A432C1" w:rsidP="007F6E05">
            <w:pPr>
              <w:jc w:val="center"/>
              <w:rPr>
                <w:rFonts w:ascii="Arial" w:hAnsi="Arial" w:cs="Arial"/>
                <w:b/>
                <w:bCs/>
              </w:rPr>
            </w:pPr>
            <w:r w:rsidRPr="00721765">
              <w:rPr>
                <w:rFonts w:ascii="Arial" w:hAnsi="Arial" w:cs="Arial"/>
                <w:b/>
                <w:bCs/>
              </w:rPr>
              <w:t>TN</w:t>
            </w:r>
          </w:p>
        </w:tc>
        <w:tc>
          <w:tcPr>
            <w:tcW w:w="1662" w:type="pct"/>
          </w:tcPr>
          <w:p w14:paraId="7E8B5A40" w14:textId="7B30907C" w:rsidR="00A432C1" w:rsidRPr="00721765" w:rsidRDefault="00615543" w:rsidP="007F6E05">
            <w:pPr>
              <w:jc w:val="center"/>
              <w:rPr>
                <w:rFonts w:ascii="Arial" w:hAnsi="Arial" w:cs="Arial"/>
              </w:rPr>
            </w:pPr>
            <w:r>
              <w:rPr>
                <w:rFonts w:ascii="Arial" w:hAnsi="Arial" w:cs="Arial"/>
              </w:rPr>
              <w:t>Y</w:t>
            </w:r>
            <w:r>
              <w:rPr>
                <w:rStyle w:val="EndnoteReference"/>
                <w:rFonts w:ascii="Arial" w:hAnsi="Arial" w:cs="Arial"/>
              </w:rPr>
              <w:endnoteReference w:id="386"/>
            </w:r>
          </w:p>
        </w:tc>
        <w:tc>
          <w:tcPr>
            <w:tcW w:w="1728" w:type="pct"/>
          </w:tcPr>
          <w:p w14:paraId="2EA743C1" w14:textId="37E55752" w:rsidR="00A432C1" w:rsidRPr="00721765" w:rsidRDefault="00084566" w:rsidP="007F6E05">
            <w:pPr>
              <w:spacing w:line="259" w:lineRule="auto"/>
              <w:jc w:val="center"/>
              <w:rPr>
                <w:rFonts w:ascii="Arial" w:eastAsia="Arial" w:hAnsi="Arial" w:cs="Arial"/>
              </w:rPr>
            </w:pPr>
            <w:r>
              <w:rPr>
                <w:rFonts w:ascii="Arial" w:eastAsia="Arial" w:hAnsi="Arial" w:cs="Arial"/>
              </w:rPr>
              <w:t>N</w:t>
            </w:r>
          </w:p>
        </w:tc>
      </w:tr>
      <w:tr w:rsidR="00A432C1" w:rsidRPr="00721765" w14:paraId="6C6D1C48" w14:textId="77777777" w:rsidTr="00A432C1">
        <w:trPr>
          <w:jc w:val="center"/>
        </w:trPr>
        <w:tc>
          <w:tcPr>
            <w:tcW w:w="1610" w:type="pct"/>
          </w:tcPr>
          <w:p w14:paraId="42C363B9" w14:textId="77777777" w:rsidR="00A432C1" w:rsidRPr="00721765" w:rsidRDefault="00A432C1" w:rsidP="007F6E05">
            <w:pPr>
              <w:jc w:val="center"/>
              <w:rPr>
                <w:rFonts w:ascii="Arial" w:hAnsi="Arial" w:cs="Arial"/>
                <w:b/>
                <w:bCs/>
              </w:rPr>
            </w:pPr>
            <w:r w:rsidRPr="00721765">
              <w:rPr>
                <w:rFonts w:ascii="Arial" w:hAnsi="Arial" w:cs="Arial"/>
                <w:b/>
                <w:bCs/>
              </w:rPr>
              <w:t>TX</w:t>
            </w:r>
          </w:p>
        </w:tc>
        <w:tc>
          <w:tcPr>
            <w:tcW w:w="1662" w:type="pct"/>
          </w:tcPr>
          <w:p w14:paraId="092608A0" w14:textId="5ED47E74"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87"/>
            </w:r>
          </w:p>
        </w:tc>
        <w:tc>
          <w:tcPr>
            <w:tcW w:w="1728" w:type="pct"/>
          </w:tcPr>
          <w:p w14:paraId="270B0289" w14:textId="0AE71CE6"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88"/>
            </w:r>
          </w:p>
        </w:tc>
      </w:tr>
      <w:tr w:rsidR="00A432C1" w:rsidRPr="00721765" w14:paraId="6B51133D" w14:textId="77777777" w:rsidTr="00A432C1">
        <w:trPr>
          <w:jc w:val="center"/>
        </w:trPr>
        <w:tc>
          <w:tcPr>
            <w:tcW w:w="1610" w:type="pct"/>
          </w:tcPr>
          <w:p w14:paraId="30E2E02E" w14:textId="77777777" w:rsidR="00A432C1" w:rsidRPr="00721765" w:rsidRDefault="00A432C1" w:rsidP="007F6E05">
            <w:pPr>
              <w:jc w:val="center"/>
              <w:rPr>
                <w:rFonts w:ascii="Arial" w:hAnsi="Arial" w:cs="Arial"/>
                <w:b/>
                <w:bCs/>
              </w:rPr>
            </w:pPr>
            <w:r w:rsidRPr="00721765">
              <w:rPr>
                <w:rFonts w:ascii="Arial" w:hAnsi="Arial" w:cs="Arial"/>
                <w:b/>
                <w:bCs/>
              </w:rPr>
              <w:t>UT</w:t>
            </w:r>
          </w:p>
        </w:tc>
        <w:tc>
          <w:tcPr>
            <w:tcW w:w="1662" w:type="pct"/>
          </w:tcPr>
          <w:p w14:paraId="61265757" w14:textId="4DE5F5AF"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89"/>
            </w:r>
          </w:p>
        </w:tc>
        <w:tc>
          <w:tcPr>
            <w:tcW w:w="1728" w:type="pct"/>
          </w:tcPr>
          <w:p w14:paraId="4D91BEC9" w14:textId="282F41EA" w:rsidR="00A432C1" w:rsidRPr="00721765" w:rsidRDefault="00A432C1" w:rsidP="007F6E05">
            <w:pPr>
              <w:jc w:val="center"/>
              <w:rPr>
                <w:rFonts w:ascii="Arial" w:hAnsi="Arial" w:cs="Arial"/>
              </w:rPr>
            </w:pPr>
            <w:r>
              <w:rPr>
                <w:rFonts w:ascii="Arial" w:hAnsi="Arial" w:cs="Arial"/>
              </w:rPr>
              <w:t>N</w:t>
            </w:r>
          </w:p>
        </w:tc>
      </w:tr>
      <w:tr w:rsidR="00A432C1" w:rsidRPr="00721765" w14:paraId="0321C0A2" w14:textId="77777777" w:rsidTr="00A432C1">
        <w:trPr>
          <w:jc w:val="center"/>
        </w:trPr>
        <w:tc>
          <w:tcPr>
            <w:tcW w:w="1610" w:type="pct"/>
          </w:tcPr>
          <w:p w14:paraId="205BEC6B" w14:textId="77777777" w:rsidR="00A432C1" w:rsidRPr="00721765" w:rsidRDefault="00A432C1" w:rsidP="007F6E05">
            <w:pPr>
              <w:jc w:val="center"/>
              <w:rPr>
                <w:rFonts w:ascii="Arial" w:hAnsi="Arial" w:cs="Arial"/>
                <w:b/>
                <w:bCs/>
              </w:rPr>
            </w:pPr>
            <w:r w:rsidRPr="00721765">
              <w:rPr>
                <w:rFonts w:ascii="Arial" w:hAnsi="Arial" w:cs="Arial"/>
                <w:b/>
                <w:bCs/>
              </w:rPr>
              <w:t>VA</w:t>
            </w:r>
          </w:p>
        </w:tc>
        <w:tc>
          <w:tcPr>
            <w:tcW w:w="1662" w:type="pct"/>
          </w:tcPr>
          <w:p w14:paraId="164D0CCB" w14:textId="03987D6A" w:rsidR="00A432C1" w:rsidRPr="00721765" w:rsidRDefault="00A432C1" w:rsidP="007F6E05">
            <w:pPr>
              <w:jc w:val="center"/>
              <w:rPr>
                <w:rFonts w:ascii="Arial" w:hAnsi="Arial" w:cs="Arial"/>
              </w:rPr>
            </w:pPr>
            <w:r>
              <w:rPr>
                <w:rFonts w:ascii="Arial" w:hAnsi="Arial" w:cs="Arial"/>
              </w:rPr>
              <w:t>Y</w:t>
            </w:r>
            <w:r>
              <w:rPr>
                <w:rStyle w:val="EndnoteReference"/>
                <w:rFonts w:ascii="Arial" w:hAnsi="Arial" w:cs="Arial"/>
              </w:rPr>
              <w:endnoteReference w:id="390"/>
            </w:r>
          </w:p>
        </w:tc>
        <w:tc>
          <w:tcPr>
            <w:tcW w:w="1728" w:type="pct"/>
          </w:tcPr>
          <w:p w14:paraId="3B493923" w14:textId="296E9596" w:rsidR="00A432C1" w:rsidRPr="00721765" w:rsidRDefault="00DB1C50" w:rsidP="007F6E05">
            <w:pPr>
              <w:jc w:val="center"/>
              <w:rPr>
                <w:rFonts w:ascii="Arial" w:hAnsi="Arial" w:cs="Arial"/>
              </w:rPr>
            </w:pPr>
            <w:r>
              <w:rPr>
                <w:rFonts w:ascii="Arial" w:hAnsi="Arial" w:cs="Arial"/>
              </w:rPr>
              <w:t>N</w:t>
            </w:r>
          </w:p>
        </w:tc>
      </w:tr>
      <w:tr w:rsidR="00A432C1" w:rsidRPr="00721765" w14:paraId="0D25502D" w14:textId="77777777" w:rsidTr="00A432C1">
        <w:trPr>
          <w:jc w:val="center"/>
        </w:trPr>
        <w:tc>
          <w:tcPr>
            <w:tcW w:w="1610" w:type="pct"/>
          </w:tcPr>
          <w:p w14:paraId="40E7B89B" w14:textId="77777777" w:rsidR="00A432C1" w:rsidRPr="00721765" w:rsidRDefault="00A432C1" w:rsidP="007F6E05">
            <w:pPr>
              <w:jc w:val="center"/>
              <w:rPr>
                <w:rFonts w:ascii="Arial" w:hAnsi="Arial" w:cs="Arial"/>
                <w:b/>
                <w:bCs/>
              </w:rPr>
            </w:pPr>
            <w:r w:rsidRPr="00721765">
              <w:rPr>
                <w:rFonts w:ascii="Arial" w:hAnsi="Arial" w:cs="Arial"/>
                <w:b/>
                <w:bCs/>
              </w:rPr>
              <w:t>WA</w:t>
            </w:r>
          </w:p>
        </w:tc>
        <w:tc>
          <w:tcPr>
            <w:tcW w:w="1662" w:type="pct"/>
          </w:tcPr>
          <w:p w14:paraId="20AE7059" w14:textId="471BAAF1" w:rsidR="00A432C1" w:rsidRPr="00721765" w:rsidRDefault="00C32CF8" w:rsidP="007F6E05">
            <w:pPr>
              <w:jc w:val="center"/>
              <w:rPr>
                <w:rFonts w:ascii="Arial" w:hAnsi="Arial" w:cs="Arial"/>
              </w:rPr>
            </w:pPr>
            <w:r>
              <w:rPr>
                <w:rFonts w:ascii="Arial" w:hAnsi="Arial" w:cs="Arial"/>
              </w:rPr>
              <w:t>Y</w:t>
            </w:r>
            <w:r>
              <w:rPr>
                <w:rStyle w:val="EndnoteReference"/>
                <w:rFonts w:ascii="Arial" w:hAnsi="Arial" w:cs="Arial"/>
              </w:rPr>
              <w:endnoteReference w:id="391"/>
            </w:r>
          </w:p>
        </w:tc>
        <w:tc>
          <w:tcPr>
            <w:tcW w:w="1728" w:type="pct"/>
          </w:tcPr>
          <w:p w14:paraId="53F8DC39" w14:textId="13D88556" w:rsidR="00A432C1" w:rsidRPr="00721765" w:rsidRDefault="00A432C1" w:rsidP="007F6E05">
            <w:pPr>
              <w:spacing w:line="259" w:lineRule="auto"/>
              <w:jc w:val="center"/>
              <w:rPr>
                <w:rFonts w:ascii="Arial" w:eastAsia="Arial" w:hAnsi="Arial" w:cs="Arial"/>
              </w:rPr>
            </w:pPr>
            <w:r>
              <w:rPr>
                <w:rFonts w:ascii="Arial" w:hAnsi="Arial" w:cs="Arial"/>
              </w:rPr>
              <w:t>Y</w:t>
            </w:r>
            <w:r>
              <w:rPr>
                <w:rStyle w:val="EndnoteReference"/>
                <w:rFonts w:ascii="Arial" w:hAnsi="Arial" w:cs="Arial"/>
              </w:rPr>
              <w:endnoteReference w:id="392"/>
            </w:r>
          </w:p>
        </w:tc>
      </w:tr>
      <w:tr w:rsidR="00A432C1" w:rsidRPr="00721765" w14:paraId="473DE525" w14:textId="77777777" w:rsidTr="00A432C1">
        <w:trPr>
          <w:jc w:val="center"/>
        </w:trPr>
        <w:tc>
          <w:tcPr>
            <w:tcW w:w="1610" w:type="pct"/>
          </w:tcPr>
          <w:p w14:paraId="6B817D2D" w14:textId="77777777" w:rsidR="00A432C1" w:rsidRPr="00721765" w:rsidRDefault="00A432C1" w:rsidP="007F6E05">
            <w:pPr>
              <w:jc w:val="center"/>
              <w:rPr>
                <w:rFonts w:ascii="Arial" w:hAnsi="Arial" w:cs="Arial"/>
                <w:b/>
                <w:bCs/>
              </w:rPr>
            </w:pPr>
            <w:r w:rsidRPr="00721765">
              <w:rPr>
                <w:rFonts w:ascii="Arial" w:hAnsi="Arial" w:cs="Arial"/>
                <w:b/>
                <w:bCs/>
              </w:rPr>
              <w:t>WI</w:t>
            </w:r>
          </w:p>
        </w:tc>
        <w:tc>
          <w:tcPr>
            <w:tcW w:w="1662" w:type="pct"/>
          </w:tcPr>
          <w:p w14:paraId="21BB9D53" w14:textId="79F58C71" w:rsidR="00A432C1" w:rsidRPr="00721765" w:rsidRDefault="00A432C1" w:rsidP="007F6E05">
            <w:pPr>
              <w:jc w:val="center"/>
              <w:rPr>
                <w:rStyle w:val="EndnoteReference"/>
                <w:rFonts w:ascii="Arial" w:hAnsi="Arial" w:cs="Arial"/>
              </w:rPr>
            </w:pPr>
            <w:r>
              <w:rPr>
                <w:rFonts w:ascii="Arial" w:hAnsi="Arial" w:cs="Arial"/>
              </w:rPr>
              <w:t>Y</w:t>
            </w:r>
            <w:r>
              <w:rPr>
                <w:rStyle w:val="EndnoteReference"/>
                <w:rFonts w:ascii="Arial" w:hAnsi="Arial" w:cs="Arial"/>
              </w:rPr>
              <w:endnoteReference w:id="393"/>
            </w:r>
          </w:p>
        </w:tc>
        <w:tc>
          <w:tcPr>
            <w:tcW w:w="1728" w:type="pct"/>
          </w:tcPr>
          <w:p w14:paraId="51370815" w14:textId="056CE3D9" w:rsidR="00A432C1" w:rsidRPr="00721765" w:rsidRDefault="00FB40EE" w:rsidP="007F6E05">
            <w:pPr>
              <w:jc w:val="center"/>
              <w:rPr>
                <w:rFonts w:ascii="Arial" w:hAnsi="Arial" w:cs="Arial"/>
              </w:rPr>
            </w:pPr>
            <w:r>
              <w:rPr>
                <w:rFonts w:ascii="Arial" w:hAnsi="Arial" w:cs="Arial"/>
              </w:rPr>
              <w:t>Y</w:t>
            </w:r>
            <w:r>
              <w:rPr>
                <w:rStyle w:val="EndnoteReference"/>
                <w:rFonts w:ascii="Arial" w:hAnsi="Arial" w:cs="Arial"/>
              </w:rPr>
              <w:endnoteReference w:id="394"/>
            </w:r>
          </w:p>
        </w:tc>
      </w:tr>
      <w:tr w:rsidR="00A432C1" w:rsidRPr="00721765" w14:paraId="66C4DE2D" w14:textId="77777777" w:rsidTr="00A432C1">
        <w:trPr>
          <w:jc w:val="center"/>
        </w:trPr>
        <w:tc>
          <w:tcPr>
            <w:tcW w:w="1610" w:type="pct"/>
          </w:tcPr>
          <w:p w14:paraId="2C8C9C47" w14:textId="77777777" w:rsidR="00A432C1" w:rsidRPr="00721765" w:rsidRDefault="00A432C1" w:rsidP="007F6E05">
            <w:pPr>
              <w:jc w:val="center"/>
              <w:rPr>
                <w:rFonts w:ascii="Arial" w:hAnsi="Arial" w:cs="Arial"/>
                <w:b/>
                <w:bCs/>
              </w:rPr>
            </w:pPr>
            <w:r w:rsidRPr="00721765">
              <w:rPr>
                <w:rFonts w:ascii="Arial" w:hAnsi="Arial" w:cs="Arial"/>
                <w:b/>
                <w:bCs/>
              </w:rPr>
              <w:t>WV</w:t>
            </w:r>
          </w:p>
        </w:tc>
        <w:tc>
          <w:tcPr>
            <w:tcW w:w="1662" w:type="pct"/>
          </w:tcPr>
          <w:p w14:paraId="18E2CAA9" w14:textId="2538EFB8" w:rsidR="00A432C1" w:rsidRPr="00721765" w:rsidRDefault="004D6902" w:rsidP="007F6E05">
            <w:pPr>
              <w:jc w:val="center"/>
              <w:rPr>
                <w:rFonts w:ascii="Arial" w:hAnsi="Arial" w:cs="Arial"/>
              </w:rPr>
            </w:pPr>
            <w:r>
              <w:rPr>
                <w:rFonts w:ascii="Arial" w:hAnsi="Arial" w:cs="Arial"/>
              </w:rPr>
              <w:t>Y</w:t>
            </w:r>
            <w:r>
              <w:rPr>
                <w:rStyle w:val="EndnoteReference"/>
                <w:rFonts w:ascii="Arial" w:hAnsi="Arial" w:cs="Arial"/>
              </w:rPr>
              <w:endnoteReference w:id="395"/>
            </w:r>
          </w:p>
        </w:tc>
        <w:tc>
          <w:tcPr>
            <w:tcW w:w="1728" w:type="pct"/>
          </w:tcPr>
          <w:p w14:paraId="4ED54500" w14:textId="2B25419B" w:rsidR="00A432C1" w:rsidRPr="00721765" w:rsidRDefault="00073777" w:rsidP="007F6E05">
            <w:pPr>
              <w:jc w:val="center"/>
              <w:rPr>
                <w:rFonts w:ascii="Arial" w:hAnsi="Arial" w:cs="Arial"/>
              </w:rPr>
            </w:pPr>
            <w:r>
              <w:rPr>
                <w:rFonts w:ascii="Arial" w:hAnsi="Arial" w:cs="Arial"/>
              </w:rPr>
              <w:t>N</w:t>
            </w:r>
          </w:p>
        </w:tc>
      </w:tr>
      <w:tr w:rsidR="00A432C1" w:rsidRPr="00721765" w14:paraId="2E13EFFC" w14:textId="77777777" w:rsidTr="00AE17F7">
        <w:trPr>
          <w:jc w:val="center"/>
        </w:trPr>
        <w:tc>
          <w:tcPr>
            <w:tcW w:w="1610" w:type="pct"/>
            <w:vAlign w:val="center"/>
          </w:tcPr>
          <w:p w14:paraId="298C41A3" w14:textId="77777777" w:rsidR="00A432C1" w:rsidRPr="00721765" w:rsidRDefault="00A432C1" w:rsidP="00AE17F7">
            <w:pPr>
              <w:jc w:val="center"/>
              <w:rPr>
                <w:rFonts w:ascii="Arial" w:hAnsi="Arial" w:cs="Arial"/>
                <w:b/>
                <w:bCs/>
              </w:rPr>
            </w:pPr>
            <w:r w:rsidRPr="00721765">
              <w:rPr>
                <w:rFonts w:ascii="Arial" w:hAnsi="Arial" w:cs="Arial"/>
                <w:b/>
                <w:bCs/>
              </w:rPr>
              <w:t>Total</w:t>
            </w:r>
          </w:p>
        </w:tc>
        <w:tc>
          <w:tcPr>
            <w:tcW w:w="1662" w:type="pct"/>
          </w:tcPr>
          <w:p w14:paraId="4FC65BDD" w14:textId="1824E146" w:rsidR="00A432C1" w:rsidRDefault="00A432C1" w:rsidP="007F6E05">
            <w:pPr>
              <w:jc w:val="center"/>
              <w:rPr>
                <w:rFonts w:ascii="Arial" w:hAnsi="Arial" w:cs="Arial"/>
                <w:b/>
              </w:rPr>
            </w:pPr>
            <w:r w:rsidRPr="00721765">
              <w:rPr>
                <w:rFonts w:ascii="Arial" w:hAnsi="Arial" w:cs="Arial"/>
                <w:b/>
              </w:rPr>
              <w:t xml:space="preserve">Y = </w:t>
            </w:r>
            <w:r w:rsidR="00AE50E1">
              <w:rPr>
                <w:rFonts w:ascii="Arial" w:hAnsi="Arial" w:cs="Arial"/>
                <w:b/>
              </w:rPr>
              <w:t>3</w:t>
            </w:r>
            <w:r w:rsidR="00615543">
              <w:rPr>
                <w:rFonts w:ascii="Arial" w:hAnsi="Arial" w:cs="Arial"/>
                <w:b/>
              </w:rPr>
              <w:t>6</w:t>
            </w:r>
          </w:p>
          <w:p w14:paraId="07BF16DD" w14:textId="760F1DF0" w:rsidR="00A432C1" w:rsidRPr="00721765" w:rsidRDefault="00A432C1" w:rsidP="007F6E05">
            <w:pPr>
              <w:jc w:val="center"/>
              <w:rPr>
                <w:rFonts w:ascii="Arial" w:hAnsi="Arial" w:cs="Arial"/>
                <w:b/>
              </w:rPr>
            </w:pPr>
            <w:r>
              <w:rPr>
                <w:rFonts w:ascii="Arial" w:hAnsi="Arial" w:cs="Arial"/>
                <w:b/>
              </w:rPr>
              <w:t>N =</w:t>
            </w:r>
            <w:r w:rsidR="00E86C4D">
              <w:rPr>
                <w:rFonts w:ascii="Arial" w:hAnsi="Arial" w:cs="Arial"/>
                <w:b/>
              </w:rPr>
              <w:t xml:space="preserve"> </w:t>
            </w:r>
            <w:r w:rsidR="00615543">
              <w:rPr>
                <w:rFonts w:ascii="Arial" w:hAnsi="Arial" w:cs="Arial"/>
                <w:b/>
              </w:rPr>
              <w:t>4</w:t>
            </w:r>
          </w:p>
        </w:tc>
        <w:tc>
          <w:tcPr>
            <w:tcW w:w="1728" w:type="pct"/>
          </w:tcPr>
          <w:p w14:paraId="4E7329CE" w14:textId="42E78428" w:rsidR="00A432C1" w:rsidRDefault="00A432C1" w:rsidP="007F6E05">
            <w:pPr>
              <w:jc w:val="center"/>
              <w:rPr>
                <w:rFonts w:ascii="Arial" w:hAnsi="Arial" w:cs="Arial"/>
                <w:b/>
              </w:rPr>
            </w:pPr>
            <w:r w:rsidRPr="00721765">
              <w:rPr>
                <w:rFonts w:ascii="Arial" w:hAnsi="Arial" w:cs="Arial"/>
                <w:b/>
              </w:rPr>
              <w:t>Y =</w:t>
            </w:r>
            <w:r w:rsidR="00083640">
              <w:rPr>
                <w:rFonts w:ascii="Arial" w:hAnsi="Arial" w:cs="Arial"/>
                <w:b/>
              </w:rPr>
              <w:t xml:space="preserve"> 22</w:t>
            </w:r>
          </w:p>
          <w:p w14:paraId="3317AB50" w14:textId="2A418C96" w:rsidR="00A432C1" w:rsidRPr="00721765" w:rsidRDefault="00A432C1" w:rsidP="007F6E05">
            <w:pPr>
              <w:jc w:val="center"/>
              <w:rPr>
                <w:rFonts w:ascii="Arial" w:hAnsi="Arial" w:cs="Arial"/>
                <w:b/>
              </w:rPr>
            </w:pPr>
            <w:r>
              <w:rPr>
                <w:rFonts w:ascii="Arial" w:hAnsi="Arial" w:cs="Arial"/>
                <w:b/>
              </w:rPr>
              <w:t>N =</w:t>
            </w:r>
            <w:r w:rsidR="00E86C4D">
              <w:rPr>
                <w:rFonts w:ascii="Arial" w:hAnsi="Arial" w:cs="Arial"/>
                <w:b/>
              </w:rPr>
              <w:t xml:space="preserve"> </w:t>
            </w:r>
            <w:r w:rsidR="00083640">
              <w:rPr>
                <w:rFonts w:ascii="Arial" w:hAnsi="Arial" w:cs="Arial"/>
                <w:b/>
              </w:rPr>
              <w:t>18</w:t>
            </w:r>
          </w:p>
        </w:tc>
      </w:tr>
    </w:tbl>
    <w:p w14:paraId="4DEA5ACE" w14:textId="77777777" w:rsidR="00E736C9" w:rsidRDefault="00E736C9" w:rsidP="00E736C9">
      <w:pPr>
        <w:rPr>
          <w:rFonts w:ascii="Arial" w:hAnsi="Arial" w:cs="Arial"/>
          <w:b/>
          <w:bCs/>
        </w:rPr>
      </w:pPr>
    </w:p>
    <w:p w14:paraId="7AAD2196" w14:textId="77777777" w:rsidR="00E736C9" w:rsidRDefault="00E736C9">
      <w:pPr>
        <w:rPr>
          <w:rFonts w:ascii="Arial" w:hAnsi="Arial" w:cs="Arial"/>
        </w:rPr>
      </w:pPr>
    </w:p>
    <w:p w14:paraId="5EB5E15C" w14:textId="77777777" w:rsidR="00ED382F" w:rsidRDefault="00ED382F">
      <w:pPr>
        <w:rPr>
          <w:rFonts w:ascii="Arial" w:hAnsi="Arial" w:cs="Arial"/>
        </w:rPr>
      </w:pPr>
    </w:p>
    <w:p w14:paraId="6ABB5DB1" w14:textId="77777777" w:rsidR="00ED382F" w:rsidRDefault="00ED382F">
      <w:pPr>
        <w:rPr>
          <w:rFonts w:ascii="Arial" w:hAnsi="Arial" w:cs="Arial"/>
        </w:rPr>
      </w:pPr>
    </w:p>
    <w:p w14:paraId="569B7946" w14:textId="77777777" w:rsidR="00ED382F" w:rsidRDefault="00ED382F">
      <w:pPr>
        <w:rPr>
          <w:rFonts w:ascii="Arial" w:hAnsi="Arial" w:cs="Arial"/>
        </w:rPr>
      </w:pPr>
    </w:p>
    <w:p w14:paraId="6ADD919E" w14:textId="77777777" w:rsidR="00556D90" w:rsidRDefault="00556D90">
      <w:pPr>
        <w:rPr>
          <w:rFonts w:ascii="Arial" w:hAnsi="Arial" w:cs="Arial"/>
        </w:rPr>
      </w:pPr>
    </w:p>
    <w:p w14:paraId="1148B8CD" w14:textId="77777777" w:rsidR="00556D90" w:rsidRDefault="00556D90">
      <w:pPr>
        <w:rPr>
          <w:rFonts w:ascii="Arial" w:hAnsi="Arial" w:cs="Arial"/>
        </w:rPr>
      </w:pPr>
    </w:p>
    <w:p w14:paraId="759E9177" w14:textId="77777777" w:rsidR="00235B07" w:rsidRDefault="00235B07">
      <w:pPr>
        <w:rPr>
          <w:rFonts w:ascii="Arial" w:hAnsi="Arial" w:cs="Arial"/>
        </w:rPr>
      </w:pPr>
    </w:p>
    <w:p w14:paraId="22DD69AD" w14:textId="77777777" w:rsidR="00235B07" w:rsidRDefault="00235B07">
      <w:pPr>
        <w:rPr>
          <w:rFonts w:ascii="Arial" w:hAnsi="Arial" w:cs="Arial"/>
        </w:rPr>
      </w:pPr>
    </w:p>
    <w:p w14:paraId="0B3A4F53" w14:textId="77777777" w:rsidR="007F6E05" w:rsidRDefault="007F6E05" w:rsidP="00556D90">
      <w:pPr>
        <w:spacing w:after="0" w:line="240" w:lineRule="auto"/>
        <w:rPr>
          <w:rFonts w:ascii="Arial" w:hAnsi="Arial" w:cs="Arial"/>
        </w:rPr>
      </w:pPr>
      <w:bookmarkStart w:id="54" w:name="Table9"/>
    </w:p>
    <w:p w14:paraId="2F772D34" w14:textId="2A487EBE" w:rsidR="00556D90" w:rsidRPr="00556D90" w:rsidRDefault="00ED382F" w:rsidP="00266B4A">
      <w:pPr>
        <w:rPr>
          <w:rFonts w:ascii="Arial" w:hAnsi="Arial" w:cs="Arial"/>
          <w:b/>
          <w:bCs/>
        </w:rPr>
      </w:pPr>
      <w:r w:rsidRPr="00556D90">
        <w:rPr>
          <w:rFonts w:ascii="Arial" w:hAnsi="Arial" w:cs="Arial"/>
          <w:b/>
          <w:bCs/>
        </w:rPr>
        <w:lastRenderedPageBreak/>
        <w:t>Table 9</w:t>
      </w:r>
      <w:r w:rsidR="001F4A69">
        <w:rPr>
          <w:rFonts w:ascii="Arial" w:hAnsi="Arial" w:cs="Arial"/>
          <w:b/>
          <w:bCs/>
        </w:rPr>
        <w:t>.</w:t>
      </w:r>
      <w:r w:rsidRPr="00556D90">
        <w:rPr>
          <w:rFonts w:ascii="Arial" w:hAnsi="Arial" w:cs="Arial"/>
          <w:b/>
          <w:bCs/>
        </w:rPr>
        <w:t xml:space="preserve"> </w:t>
      </w:r>
      <w:r w:rsidR="00556D90" w:rsidRPr="00556D90">
        <w:rPr>
          <w:rFonts w:ascii="Arial" w:hAnsi="Arial" w:cs="Arial"/>
          <w:b/>
          <w:bCs/>
        </w:rPr>
        <w:t>Postpartum Quality Improvement, Performance Measurement, and Payment Reform</w:t>
      </w:r>
    </w:p>
    <w:tbl>
      <w:tblPr>
        <w:tblStyle w:val="TableGrid"/>
        <w:tblW w:w="5028" w:type="pct"/>
        <w:jc w:val="center"/>
        <w:tblLook w:val="04A0" w:firstRow="1" w:lastRow="0" w:firstColumn="1" w:lastColumn="0" w:noHBand="0" w:noVBand="1"/>
      </w:tblPr>
      <w:tblGrid>
        <w:gridCol w:w="754"/>
        <w:gridCol w:w="4099"/>
        <w:gridCol w:w="4144"/>
        <w:gridCol w:w="4317"/>
        <w:gridCol w:w="4053"/>
      </w:tblGrid>
      <w:tr w:rsidR="00017E54" w14:paraId="30CDDBCF" w14:textId="77777777" w:rsidTr="00017E54">
        <w:trPr>
          <w:trHeight w:val="737"/>
          <w:tblHeader/>
          <w:jc w:val="center"/>
        </w:trPr>
        <w:tc>
          <w:tcPr>
            <w:tcW w:w="217" w:type="pct"/>
            <w:vMerge w:val="restart"/>
            <w:shd w:val="clear" w:color="auto" w:fill="033C5A"/>
            <w:vAlign w:val="center"/>
          </w:tcPr>
          <w:bookmarkEnd w:id="54"/>
          <w:p w14:paraId="675C9484" w14:textId="77777777" w:rsidR="00017E54" w:rsidRPr="00721765" w:rsidRDefault="00017E54" w:rsidP="00D90839">
            <w:pPr>
              <w:jc w:val="center"/>
              <w:rPr>
                <w:rFonts w:ascii="Arial" w:hAnsi="Arial" w:cs="Arial"/>
                <w:b/>
                <w:bCs/>
              </w:rPr>
            </w:pPr>
            <w:r w:rsidRPr="00721765">
              <w:rPr>
                <w:rFonts w:ascii="Arial" w:hAnsi="Arial" w:cs="Arial"/>
                <w:b/>
                <w:bCs/>
              </w:rPr>
              <w:t>State</w:t>
            </w:r>
          </w:p>
        </w:tc>
        <w:tc>
          <w:tcPr>
            <w:tcW w:w="1180" w:type="pct"/>
            <w:shd w:val="clear" w:color="auto" w:fill="BDD6EE" w:themeFill="accent5" w:themeFillTint="66"/>
            <w:vAlign w:val="center"/>
          </w:tcPr>
          <w:p w14:paraId="65BA89D5" w14:textId="506F9F5C" w:rsidR="00017E54" w:rsidRPr="006E2921" w:rsidRDefault="00017E54" w:rsidP="00D90839">
            <w:pPr>
              <w:jc w:val="center"/>
              <w:rPr>
                <w:rFonts w:ascii="Arial" w:hAnsi="Arial" w:cs="Arial"/>
                <w:b/>
                <w:bCs/>
                <w:sz w:val="20"/>
                <w:szCs w:val="20"/>
                <w:highlight w:val="yellow"/>
              </w:rPr>
            </w:pPr>
            <w:r w:rsidRPr="00CB477B">
              <w:rPr>
                <w:rFonts w:ascii="Arial" w:hAnsi="Arial" w:cs="Arial"/>
                <w:b/>
                <w:bCs/>
              </w:rPr>
              <w:t xml:space="preserve">Contract references maternity/perinatal/pregnancy-related safety bundles </w:t>
            </w:r>
            <w:r w:rsidR="00DE0974">
              <w:rPr>
                <w:rFonts w:ascii="Arial" w:hAnsi="Arial" w:cs="Arial"/>
                <w:b/>
                <w:bCs/>
              </w:rPr>
              <w:br/>
            </w:r>
            <w:r w:rsidRPr="00CB477B">
              <w:rPr>
                <w:rFonts w:ascii="Arial" w:hAnsi="Arial" w:cs="Arial"/>
                <w:b/>
                <w:bCs/>
              </w:rPr>
              <w:t>(in-hospital or community)</w:t>
            </w:r>
          </w:p>
        </w:tc>
        <w:tc>
          <w:tcPr>
            <w:tcW w:w="1193" w:type="pct"/>
            <w:shd w:val="clear" w:color="auto" w:fill="BDD6EE" w:themeFill="accent5" w:themeFillTint="66"/>
            <w:vAlign w:val="center"/>
          </w:tcPr>
          <w:p w14:paraId="6E174DAB" w14:textId="09AC3A55" w:rsidR="00017E54" w:rsidRPr="00B65384" w:rsidRDefault="00017E54" w:rsidP="00D90839">
            <w:pPr>
              <w:jc w:val="center"/>
              <w:rPr>
                <w:rStyle w:val="normaltextrun"/>
                <w:rFonts w:ascii="Arial" w:hAnsi="Arial" w:cs="Arial"/>
                <w:b/>
                <w:bCs/>
                <w:color w:val="000000"/>
                <w:sz w:val="20"/>
                <w:szCs w:val="20"/>
                <w:bdr w:val="none" w:sz="0" w:space="0" w:color="auto" w:frame="1"/>
              </w:rPr>
            </w:pPr>
            <w:r w:rsidRPr="00B65384">
              <w:rPr>
                <w:rFonts w:ascii="Arial" w:hAnsi="Arial" w:cs="Arial"/>
                <w:b/>
                <w:bCs/>
              </w:rPr>
              <w:t>Contract references performance improvement activities related to maternity/perinatal/pregnancy-related care</w:t>
            </w:r>
          </w:p>
        </w:tc>
        <w:tc>
          <w:tcPr>
            <w:tcW w:w="1243" w:type="pct"/>
            <w:shd w:val="clear" w:color="auto" w:fill="BDD6EE" w:themeFill="accent5" w:themeFillTint="66"/>
            <w:vAlign w:val="center"/>
          </w:tcPr>
          <w:p w14:paraId="0F0B8219" w14:textId="2C36748D" w:rsidR="00017E54" w:rsidRPr="00B65384" w:rsidRDefault="00017E54" w:rsidP="00D90839">
            <w:pPr>
              <w:jc w:val="center"/>
              <w:rPr>
                <w:rStyle w:val="normaltextrun"/>
                <w:rFonts w:ascii="Arial" w:hAnsi="Arial" w:cs="Arial"/>
                <w:b/>
                <w:bCs/>
                <w:color w:val="000000"/>
                <w:sz w:val="20"/>
                <w:szCs w:val="20"/>
                <w:bdr w:val="none" w:sz="0" w:space="0" w:color="auto" w:frame="1"/>
              </w:rPr>
            </w:pPr>
            <w:r w:rsidRPr="00B65384">
              <w:rPr>
                <w:rFonts w:ascii="Arial" w:hAnsi="Arial" w:cs="Arial"/>
                <w:b/>
                <w:bCs/>
              </w:rPr>
              <w:t>Contract references maternity/perinatal/pregnancy-related performance measures</w:t>
            </w:r>
          </w:p>
        </w:tc>
        <w:tc>
          <w:tcPr>
            <w:tcW w:w="1167" w:type="pct"/>
            <w:shd w:val="clear" w:color="auto" w:fill="BDD6EE" w:themeFill="accent5" w:themeFillTint="66"/>
            <w:vAlign w:val="center"/>
          </w:tcPr>
          <w:p w14:paraId="478ABEFD" w14:textId="65416F40" w:rsidR="00017E54" w:rsidRPr="00B65384" w:rsidRDefault="00017E54" w:rsidP="00D90839">
            <w:pPr>
              <w:jc w:val="center"/>
              <w:rPr>
                <w:rStyle w:val="normaltextrun"/>
                <w:rFonts w:ascii="Arial" w:hAnsi="Arial" w:cs="Arial"/>
                <w:b/>
                <w:bCs/>
                <w:color w:val="000000"/>
                <w:bdr w:val="none" w:sz="0" w:space="0" w:color="auto" w:frame="1"/>
              </w:rPr>
            </w:pPr>
            <w:r w:rsidRPr="00B65384">
              <w:rPr>
                <w:rFonts w:ascii="Arial" w:hAnsi="Arial" w:cs="Arial"/>
                <w:b/>
                <w:bCs/>
              </w:rPr>
              <w:t>Contract references payment reforms for maternity/perinatal/</w:t>
            </w:r>
            <w:r w:rsidR="00DE0974">
              <w:rPr>
                <w:rFonts w:ascii="Arial" w:hAnsi="Arial" w:cs="Arial"/>
                <w:b/>
                <w:bCs/>
              </w:rPr>
              <w:br/>
            </w:r>
            <w:r w:rsidRPr="00B65384">
              <w:rPr>
                <w:rFonts w:ascii="Arial" w:hAnsi="Arial" w:cs="Arial"/>
                <w:b/>
                <w:bCs/>
              </w:rPr>
              <w:t>pregnancy-related care</w:t>
            </w:r>
          </w:p>
        </w:tc>
      </w:tr>
      <w:tr w:rsidR="00017E54" w:rsidRPr="00436368" w14:paraId="28E31512" w14:textId="77777777" w:rsidTr="00017E54">
        <w:trPr>
          <w:trHeight w:val="1229"/>
          <w:tblHeader/>
          <w:jc w:val="center"/>
        </w:trPr>
        <w:tc>
          <w:tcPr>
            <w:tcW w:w="217" w:type="pct"/>
            <w:vMerge/>
          </w:tcPr>
          <w:p w14:paraId="64765D41" w14:textId="77777777" w:rsidR="00017E54" w:rsidRPr="00721765" w:rsidRDefault="00017E54" w:rsidP="00D90839">
            <w:pPr>
              <w:rPr>
                <w:rFonts w:ascii="Arial" w:hAnsi="Arial" w:cs="Arial"/>
              </w:rPr>
            </w:pPr>
          </w:p>
        </w:tc>
        <w:tc>
          <w:tcPr>
            <w:tcW w:w="1180" w:type="pct"/>
            <w:shd w:val="clear" w:color="auto" w:fill="E7E6E6" w:themeFill="background2"/>
            <w:vAlign w:val="center"/>
          </w:tcPr>
          <w:p w14:paraId="73E7AD37" w14:textId="093EDD11" w:rsidR="00017E54" w:rsidRPr="00436368" w:rsidRDefault="00017E54" w:rsidP="00D90839">
            <w:pPr>
              <w:jc w:val="center"/>
              <w:rPr>
                <w:rFonts w:ascii="Arial" w:hAnsi="Arial" w:cs="Arial"/>
                <w:b/>
                <w:bCs/>
                <w:sz w:val="20"/>
                <w:szCs w:val="20"/>
              </w:rPr>
            </w:pPr>
            <w:r>
              <w:rPr>
                <w:rFonts w:ascii="Arial" w:hAnsi="Arial" w:cs="Arial"/>
                <w:b/>
                <w:bCs/>
              </w:rPr>
              <w:t>Y/N</w:t>
            </w:r>
          </w:p>
        </w:tc>
        <w:tc>
          <w:tcPr>
            <w:tcW w:w="1193" w:type="pct"/>
            <w:shd w:val="clear" w:color="auto" w:fill="E7E6E6" w:themeFill="background2"/>
            <w:vAlign w:val="center"/>
          </w:tcPr>
          <w:p w14:paraId="34CDB835" w14:textId="68A9A378" w:rsidR="00017E54" w:rsidRPr="00436368" w:rsidRDefault="00017E54" w:rsidP="00D90839">
            <w:pPr>
              <w:jc w:val="center"/>
              <w:rPr>
                <w:rFonts w:ascii="Arial" w:hAnsi="Arial" w:cs="Arial"/>
                <w:b/>
                <w:bCs/>
                <w:sz w:val="20"/>
                <w:szCs w:val="20"/>
              </w:rPr>
            </w:pPr>
            <w:r>
              <w:rPr>
                <w:rFonts w:ascii="Arial" w:hAnsi="Arial" w:cs="Arial"/>
                <w:b/>
                <w:bCs/>
              </w:rPr>
              <w:t>Y/N</w:t>
            </w:r>
          </w:p>
        </w:tc>
        <w:tc>
          <w:tcPr>
            <w:tcW w:w="1243" w:type="pct"/>
            <w:shd w:val="clear" w:color="auto" w:fill="E7E6E6" w:themeFill="background2"/>
            <w:vAlign w:val="center"/>
          </w:tcPr>
          <w:p w14:paraId="25D5C4A0" w14:textId="3AA34044" w:rsidR="00017E54" w:rsidRPr="00436368" w:rsidRDefault="00017E54" w:rsidP="00D90839">
            <w:pPr>
              <w:jc w:val="center"/>
              <w:rPr>
                <w:rFonts w:ascii="Arial" w:hAnsi="Arial" w:cs="Arial"/>
                <w:b/>
                <w:bCs/>
                <w:sz w:val="20"/>
                <w:szCs w:val="20"/>
              </w:rPr>
            </w:pPr>
            <w:r>
              <w:rPr>
                <w:rFonts w:ascii="Arial" w:hAnsi="Arial" w:cs="Arial"/>
                <w:b/>
                <w:bCs/>
              </w:rPr>
              <w:t>Y/N</w:t>
            </w:r>
          </w:p>
        </w:tc>
        <w:tc>
          <w:tcPr>
            <w:tcW w:w="1167" w:type="pct"/>
            <w:shd w:val="clear" w:color="auto" w:fill="E7E6E6" w:themeFill="background2"/>
            <w:vAlign w:val="center"/>
          </w:tcPr>
          <w:p w14:paraId="2F8F5600" w14:textId="4D0F5D57" w:rsidR="00017E54" w:rsidRPr="00436368" w:rsidRDefault="00017E54" w:rsidP="00D90839">
            <w:pPr>
              <w:jc w:val="center"/>
              <w:rPr>
                <w:rFonts w:ascii="Arial" w:hAnsi="Arial" w:cs="Arial"/>
                <w:b/>
                <w:bCs/>
                <w:sz w:val="20"/>
                <w:szCs w:val="20"/>
              </w:rPr>
            </w:pPr>
            <w:r w:rsidRPr="00DE3858">
              <w:rPr>
                <w:rFonts w:ascii="Arial" w:hAnsi="Arial" w:cs="Arial"/>
                <w:b/>
                <w:bCs/>
              </w:rPr>
              <w:t>Y/N</w:t>
            </w:r>
          </w:p>
        </w:tc>
      </w:tr>
      <w:tr w:rsidR="00017E54" w:rsidRPr="00721765" w14:paraId="77644873" w14:textId="77777777" w:rsidTr="00017E54">
        <w:trPr>
          <w:jc w:val="center"/>
        </w:trPr>
        <w:tc>
          <w:tcPr>
            <w:tcW w:w="217" w:type="pct"/>
          </w:tcPr>
          <w:p w14:paraId="2B78CC56" w14:textId="77777777" w:rsidR="00017E54" w:rsidRPr="00721765" w:rsidRDefault="00017E54" w:rsidP="00D90839">
            <w:pPr>
              <w:jc w:val="center"/>
              <w:rPr>
                <w:rFonts w:ascii="Arial" w:hAnsi="Arial" w:cs="Arial"/>
                <w:b/>
                <w:bCs/>
              </w:rPr>
            </w:pPr>
            <w:r w:rsidRPr="00721765">
              <w:rPr>
                <w:rFonts w:ascii="Arial" w:hAnsi="Arial" w:cs="Arial"/>
                <w:b/>
                <w:bCs/>
              </w:rPr>
              <w:t>AZ</w:t>
            </w:r>
          </w:p>
        </w:tc>
        <w:tc>
          <w:tcPr>
            <w:tcW w:w="1180" w:type="pct"/>
          </w:tcPr>
          <w:p w14:paraId="46B5B14A" w14:textId="23B5E5C0" w:rsidR="00017E54" w:rsidRPr="00721765" w:rsidRDefault="00017E54" w:rsidP="00D90839">
            <w:pPr>
              <w:jc w:val="center"/>
              <w:rPr>
                <w:rStyle w:val="FootnoteReference"/>
                <w:rFonts w:ascii="Arial" w:hAnsi="Arial" w:cs="Arial"/>
              </w:rPr>
            </w:pPr>
            <w:r>
              <w:rPr>
                <w:rFonts w:ascii="Arial" w:hAnsi="Arial" w:cs="Arial"/>
              </w:rPr>
              <w:t>N</w:t>
            </w:r>
          </w:p>
        </w:tc>
        <w:tc>
          <w:tcPr>
            <w:tcW w:w="1193" w:type="pct"/>
          </w:tcPr>
          <w:p w14:paraId="36264705" w14:textId="21A8F841" w:rsidR="00017E54" w:rsidRPr="00721765" w:rsidRDefault="00017E54" w:rsidP="00D90839">
            <w:pPr>
              <w:spacing w:line="259" w:lineRule="auto"/>
              <w:jc w:val="center"/>
              <w:rPr>
                <w:rFonts w:ascii="Arial" w:hAnsi="Arial" w:cs="Arial"/>
              </w:rPr>
            </w:pPr>
            <w:r>
              <w:rPr>
                <w:rFonts w:ascii="Arial" w:hAnsi="Arial" w:cs="Arial"/>
              </w:rPr>
              <w:t>Y</w:t>
            </w:r>
            <w:r>
              <w:rPr>
                <w:rStyle w:val="EndnoteReference"/>
                <w:rFonts w:ascii="Arial" w:hAnsi="Arial" w:cs="Arial"/>
              </w:rPr>
              <w:endnoteReference w:id="396"/>
            </w:r>
          </w:p>
        </w:tc>
        <w:tc>
          <w:tcPr>
            <w:tcW w:w="1243" w:type="pct"/>
          </w:tcPr>
          <w:p w14:paraId="329E9A35" w14:textId="72E79CF8" w:rsidR="00017E54" w:rsidRPr="00721765" w:rsidRDefault="00017E54" w:rsidP="00D90839">
            <w:pPr>
              <w:jc w:val="center"/>
              <w:rPr>
                <w:rFonts w:ascii="Arial" w:hAnsi="Arial" w:cs="Arial"/>
              </w:rPr>
            </w:pPr>
            <w:r>
              <w:rPr>
                <w:rFonts w:ascii="Arial" w:hAnsi="Arial" w:cs="Arial"/>
              </w:rPr>
              <w:t>Y</w:t>
            </w:r>
            <w:r>
              <w:rPr>
                <w:rStyle w:val="EndnoteReference"/>
                <w:rFonts w:ascii="Arial" w:hAnsi="Arial" w:cs="Arial"/>
              </w:rPr>
              <w:endnoteReference w:id="397"/>
            </w:r>
          </w:p>
        </w:tc>
        <w:tc>
          <w:tcPr>
            <w:tcW w:w="1167" w:type="pct"/>
          </w:tcPr>
          <w:p w14:paraId="3F7B471F" w14:textId="79D5775A" w:rsidR="00017E54" w:rsidRPr="00D657E1" w:rsidRDefault="00CA5BC7" w:rsidP="00D90839">
            <w:pPr>
              <w:jc w:val="center"/>
              <w:rPr>
                <w:rFonts w:ascii="Arial" w:hAnsi="Arial" w:cs="Arial"/>
                <w:highlight w:val="yellow"/>
              </w:rPr>
            </w:pPr>
            <w:r w:rsidRPr="004C6A2E">
              <w:rPr>
                <w:rFonts w:ascii="Arial" w:hAnsi="Arial" w:cs="Arial"/>
              </w:rPr>
              <w:t>N</w:t>
            </w:r>
          </w:p>
        </w:tc>
      </w:tr>
      <w:tr w:rsidR="00017E54" w:rsidRPr="00721765" w14:paraId="344C37AD" w14:textId="77777777" w:rsidTr="00017E54">
        <w:trPr>
          <w:jc w:val="center"/>
        </w:trPr>
        <w:tc>
          <w:tcPr>
            <w:tcW w:w="217" w:type="pct"/>
          </w:tcPr>
          <w:p w14:paraId="5D3C5BF6" w14:textId="77777777" w:rsidR="00017E54" w:rsidRPr="00721765" w:rsidRDefault="00017E54" w:rsidP="009122DE">
            <w:pPr>
              <w:jc w:val="center"/>
              <w:rPr>
                <w:rFonts w:ascii="Arial" w:hAnsi="Arial" w:cs="Arial"/>
                <w:b/>
                <w:bCs/>
              </w:rPr>
            </w:pPr>
            <w:r w:rsidRPr="00721765">
              <w:rPr>
                <w:rFonts w:ascii="Arial" w:hAnsi="Arial" w:cs="Arial"/>
                <w:b/>
                <w:bCs/>
              </w:rPr>
              <w:t>CA</w:t>
            </w:r>
          </w:p>
        </w:tc>
        <w:tc>
          <w:tcPr>
            <w:tcW w:w="1180" w:type="pct"/>
          </w:tcPr>
          <w:p w14:paraId="07E619A7" w14:textId="1D78E2BF" w:rsidR="00017E54" w:rsidRPr="00721765" w:rsidRDefault="00017E54" w:rsidP="009122DE">
            <w:pPr>
              <w:jc w:val="center"/>
              <w:rPr>
                <w:rStyle w:val="EndnoteReference"/>
                <w:rFonts w:ascii="Arial" w:hAnsi="Arial" w:cs="Arial"/>
              </w:rPr>
            </w:pPr>
            <w:r>
              <w:rPr>
                <w:rFonts w:ascii="Arial" w:hAnsi="Arial" w:cs="Arial"/>
              </w:rPr>
              <w:t>N</w:t>
            </w:r>
          </w:p>
        </w:tc>
        <w:tc>
          <w:tcPr>
            <w:tcW w:w="1193" w:type="pct"/>
          </w:tcPr>
          <w:p w14:paraId="4A87A6E0" w14:textId="4EB44013" w:rsidR="00017E54" w:rsidRPr="00721765" w:rsidRDefault="00017E54" w:rsidP="009122DE">
            <w:pPr>
              <w:jc w:val="center"/>
              <w:rPr>
                <w:rFonts w:ascii="Arial" w:hAnsi="Arial" w:cs="Arial"/>
              </w:rPr>
            </w:pPr>
            <w:r>
              <w:rPr>
                <w:rFonts w:ascii="Arial" w:hAnsi="Arial" w:cs="Arial"/>
              </w:rPr>
              <w:t>Y</w:t>
            </w:r>
            <w:r>
              <w:rPr>
                <w:rStyle w:val="EndnoteReference"/>
                <w:rFonts w:ascii="Arial" w:hAnsi="Arial" w:cs="Arial"/>
              </w:rPr>
              <w:endnoteReference w:id="398"/>
            </w:r>
          </w:p>
        </w:tc>
        <w:tc>
          <w:tcPr>
            <w:tcW w:w="1243" w:type="pct"/>
          </w:tcPr>
          <w:p w14:paraId="62480BA2" w14:textId="07544FA2" w:rsidR="00017E54" w:rsidRPr="00721765" w:rsidRDefault="00630FE8" w:rsidP="00017E54">
            <w:pPr>
              <w:spacing w:line="259" w:lineRule="auto"/>
              <w:jc w:val="center"/>
              <w:rPr>
                <w:rFonts w:ascii="Arial" w:hAnsi="Arial" w:cs="Arial"/>
              </w:rPr>
            </w:pPr>
            <w:r>
              <w:rPr>
                <w:rFonts w:ascii="Arial" w:hAnsi="Arial" w:cs="Arial"/>
              </w:rPr>
              <w:t>N</w:t>
            </w:r>
          </w:p>
        </w:tc>
        <w:tc>
          <w:tcPr>
            <w:tcW w:w="1167" w:type="pct"/>
          </w:tcPr>
          <w:p w14:paraId="0E9CE6BA" w14:textId="1C80B4AD" w:rsidR="00017E54" w:rsidRPr="00721765" w:rsidRDefault="00017E54" w:rsidP="009122DE">
            <w:pPr>
              <w:jc w:val="center"/>
              <w:rPr>
                <w:rFonts w:ascii="Arial" w:hAnsi="Arial" w:cs="Arial"/>
              </w:rPr>
            </w:pPr>
            <w:r>
              <w:rPr>
                <w:rFonts w:ascii="Arial" w:hAnsi="Arial" w:cs="Arial"/>
              </w:rPr>
              <w:t>N</w:t>
            </w:r>
          </w:p>
        </w:tc>
      </w:tr>
      <w:tr w:rsidR="00017E54" w:rsidRPr="00721765" w14:paraId="75D0DB0C" w14:textId="77777777" w:rsidTr="00017E54">
        <w:trPr>
          <w:jc w:val="center"/>
        </w:trPr>
        <w:tc>
          <w:tcPr>
            <w:tcW w:w="217" w:type="pct"/>
          </w:tcPr>
          <w:p w14:paraId="6B00BF79" w14:textId="77777777" w:rsidR="00017E54" w:rsidRPr="00721765" w:rsidRDefault="00017E54" w:rsidP="009122DE">
            <w:pPr>
              <w:jc w:val="center"/>
              <w:rPr>
                <w:rFonts w:ascii="Arial" w:hAnsi="Arial" w:cs="Arial"/>
                <w:b/>
                <w:bCs/>
              </w:rPr>
            </w:pPr>
            <w:r w:rsidRPr="00721765">
              <w:rPr>
                <w:rFonts w:ascii="Arial" w:hAnsi="Arial" w:cs="Arial"/>
                <w:b/>
                <w:bCs/>
              </w:rPr>
              <w:t>CO</w:t>
            </w:r>
          </w:p>
        </w:tc>
        <w:tc>
          <w:tcPr>
            <w:tcW w:w="1180" w:type="pct"/>
          </w:tcPr>
          <w:p w14:paraId="259E5C67" w14:textId="794432D1" w:rsidR="00017E54" w:rsidRPr="00721765" w:rsidRDefault="00017E54" w:rsidP="009122DE">
            <w:pPr>
              <w:jc w:val="center"/>
              <w:rPr>
                <w:rFonts w:ascii="Arial" w:hAnsi="Arial" w:cs="Arial"/>
              </w:rPr>
            </w:pPr>
            <w:r>
              <w:rPr>
                <w:rFonts w:ascii="Arial" w:hAnsi="Arial" w:cs="Arial"/>
              </w:rPr>
              <w:t>N</w:t>
            </w:r>
          </w:p>
        </w:tc>
        <w:tc>
          <w:tcPr>
            <w:tcW w:w="1193" w:type="pct"/>
          </w:tcPr>
          <w:p w14:paraId="39C10CD6" w14:textId="7F9D6A32" w:rsidR="00017E54" w:rsidRPr="00721765" w:rsidRDefault="00017E54" w:rsidP="009122DE">
            <w:pPr>
              <w:jc w:val="center"/>
              <w:rPr>
                <w:rFonts w:ascii="Arial" w:hAnsi="Arial" w:cs="Arial"/>
              </w:rPr>
            </w:pPr>
            <w:r>
              <w:rPr>
                <w:rFonts w:ascii="Arial" w:hAnsi="Arial" w:cs="Arial"/>
              </w:rPr>
              <w:t>Y</w:t>
            </w:r>
            <w:r>
              <w:rPr>
                <w:rStyle w:val="EndnoteReference"/>
                <w:rFonts w:ascii="Arial" w:hAnsi="Arial" w:cs="Arial"/>
              </w:rPr>
              <w:endnoteReference w:id="399"/>
            </w:r>
          </w:p>
        </w:tc>
        <w:tc>
          <w:tcPr>
            <w:tcW w:w="1243" w:type="pct"/>
          </w:tcPr>
          <w:p w14:paraId="77C210ED" w14:textId="2467A739" w:rsidR="00017E54" w:rsidRPr="00721765" w:rsidRDefault="00017E54" w:rsidP="009122DE">
            <w:pPr>
              <w:jc w:val="center"/>
              <w:rPr>
                <w:rFonts w:ascii="Arial" w:hAnsi="Arial" w:cs="Arial"/>
              </w:rPr>
            </w:pPr>
            <w:r>
              <w:rPr>
                <w:rFonts w:ascii="Arial" w:hAnsi="Arial" w:cs="Arial"/>
              </w:rPr>
              <w:t>Y</w:t>
            </w:r>
            <w:r>
              <w:rPr>
                <w:rStyle w:val="EndnoteReference"/>
                <w:rFonts w:ascii="Arial" w:hAnsi="Arial" w:cs="Arial"/>
              </w:rPr>
              <w:endnoteReference w:id="400"/>
            </w:r>
          </w:p>
        </w:tc>
        <w:tc>
          <w:tcPr>
            <w:tcW w:w="1167" w:type="pct"/>
          </w:tcPr>
          <w:p w14:paraId="6D0BB94E" w14:textId="5A3569AC" w:rsidR="00017E54" w:rsidRPr="00721765" w:rsidRDefault="00017E54" w:rsidP="009122DE">
            <w:pPr>
              <w:jc w:val="center"/>
              <w:rPr>
                <w:rFonts w:ascii="Arial" w:hAnsi="Arial" w:cs="Arial"/>
              </w:rPr>
            </w:pPr>
            <w:r>
              <w:rPr>
                <w:rFonts w:ascii="Arial" w:hAnsi="Arial" w:cs="Arial"/>
              </w:rPr>
              <w:t>Y</w:t>
            </w:r>
            <w:r>
              <w:rPr>
                <w:rStyle w:val="EndnoteReference"/>
                <w:rFonts w:ascii="Arial" w:hAnsi="Arial" w:cs="Arial"/>
              </w:rPr>
              <w:endnoteReference w:id="401"/>
            </w:r>
          </w:p>
        </w:tc>
      </w:tr>
      <w:tr w:rsidR="00017E54" w:rsidRPr="00721765" w14:paraId="354773DA" w14:textId="77777777" w:rsidTr="00017E54">
        <w:trPr>
          <w:jc w:val="center"/>
        </w:trPr>
        <w:tc>
          <w:tcPr>
            <w:tcW w:w="217" w:type="pct"/>
          </w:tcPr>
          <w:p w14:paraId="687042FC" w14:textId="77777777" w:rsidR="00017E54" w:rsidRPr="00721765" w:rsidRDefault="00017E54" w:rsidP="00DB6247">
            <w:pPr>
              <w:jc w:val="center"/>
              <w:rPr>
                <w:rFonts w:ascii="Arial" w:hAnsi="Arial" w:cs="Arial"/>
                <w:b/>
                <w:bCs/>
              </w:rPr>
            </w:pPr>
            <w:r w:rsidRPr="00721765">
              <w:rPr>
                <w:rFonts w:ascii="Arial" w:hAnsi="Arial" w:cs="Arial"/>
                <w:b/>
                <w:bCs/>
              </w:rPr>
              <w:t>DC</w:t>
            </w:r>
          </w:p>
        </w:tc>
        <w:tc>
          <w:tcPr>
            <w:tcW w:w="1180" w:type="pct"/>
          </w:tcPr>
          <w:p w14:paraId="1FE0F4AC" w14:textId="7CFB7775" w:rsidR="00017E54" w:rsidRPr="00721765" w:rsidRDefault="00017E54" w:rsidP="00DB6247">
            <w:pPr>
              <w:jc w:val="center"/>
              <w:rPr>
                <w:rFonts w:ascii="Arial" w:hAnsi="Arial" w:cs="Arial"/>
              </w:rPr>
            </w:pPr>
            <w:r>
              <w:rPr>
                <w:rFonts w:ascii="Arial" w:hAnsi="Arial" w:cs="Arial"/>
              </w:rPr>
              <w:t>N</w:t>
            </w:r>
          </w:p>
        </w:tc>
        <w:tc>
          <w:tcPr>
            <w:tcW w:w="1193" w:type="pct"/>
          </w:tcPr>
          <w:p w14:paraId="581E5E6E" w14:textId="64CD20E2" w:rsidR="00017E54" w:rsidRPr="00721765" w:rsidRDefault="008F3475" w:rsidP="00DB6247">
            <w:pPr>
              <w:jc w:val="center"/>
              <w:rPr>
                <w:rFonts w:ascii="Arial" w:hAnsi="Arial" w:cs="Arial"/>
              </w:rPr>
            </w:pPr>
            <w:r>
              <w:rPr>
                <w:rFonts w:ascii="Arial" w:hAnsi="Arial" w:cs="Arial"/>
              </w:rPr>
              <w:t>N</w:t>
            </w:r>
          </w:p>
        </w:tc>
        <w:tc>
          <w:tcPr>
            <w:tcW w:w="1243" w:type="pct"/>
          </w:tcPr>
          <w:p w14:paraId="10D1098E" w14:textId="07BB1487" w:rsidR="00017E54" w:rsidRPr="00721765" w:rsidRDefault="00017E54" w:rsidP="00DB6247">
            <w:pPr>
              <w:jc w:val="center"/>
              <w:rPr>
                <w:rFonts w:ascii="Arial" w:hAnsi="Arial" w:cs="Arial"/>
              </w:rPr>
            </w:pPr>
            <w:r>
              <w:rPr>
                <w:rFonts w:ascii="Arial" w:hAnsi="Arial" w:cs="Arial"/>
              </w:rPr>
              <w:t>N</w:t>
            </w:r>
          </w:p>
        </w:tc>
        <w:tc>
          <w:tcPr>
            <w:tcW w:w="1167" w:type="pct"/>
          </w:tcPr>
          <w:p w14:paraId="430F1939" w14:textId="726B8882" w:rsidR="00017E54" w:rsidRPr="00721765" w:rsidRDefault="00017E54" w:rsidP="00DB6247">
            <w:pPr>
              <w:jc w:val="center"/>
              <w:rPr>
                <w:rFonts w:ascii="Arial" w:hAnsi="Arial" w:cs="Arial"/>
              </w:rPr>
            </w:pPr>
            <w:r>
              <w:rPr>
                <w:rFonts w:ascii="Arial" w:hAnsi="Arial" w:cs="Arial"/>
              </w:rPr>
              <w:t>N</w:t>
            </w:r>
          </w:p>
        </w:tc>
      </w:tr>
      <w:tr w:rsidR="00017E54" w:rsidRPr="00721765" w14:paraId="6C37CEB8" w14:textId="77777777" w:rsidTr="00017E54">
        <w:trPr>
          <w:jc w:val="center"/>
        </w:trPr>
        <w:tc>
          <w:tcPr>
            <w:tcW w:w="217" w:type="pct"/>
          </w:tcPr>
          <w:p w14:paraId="11344B5D" w14:textId="77777777" w:rsidR="00017E54" w:rsidRPr="00721765" w:rsidRDefault="00017E54" w:rsidP="00DB6247">
            <w:pPr>
              <w:jc w:val="center"/>
              <w:rPr>
                <w:rFonts w:ascii="Arial" w:hAnsi="Arial" w:cs="Arial"/>
                <w:b/>
                <w:bCs/>
              </w:rPr>
            </w:pPr>
            <w:r w:rsidRPr="00721765">
              <w:rPr>
                <w:rFonts w:ascii="Arial" w:hAnsi="Arial" w:cs="Arial"/>
                <w:b/>
                <w:bCs/>
              </w:rPr>
              <w:t>DE</w:t>
            </w:r>
          </w:p>
        </w:tc>
        <w:tc>
          <w:tcPr>
            <w:tcW w:w="1180" w:type="pct"/>
          </w:tcPr>
          <w:p w14:paraId="7B442BEC" w14:textId="7636306B" w:rsidR="00017E54" w:rsidRPr="00721765" w:rsidRDefault="00017E54" w:rsidP="00DB6247">
            <w:pPr>
              <w:jc w:val="center"/>
              <w:rPr>
                <w:rFonts w:ascii="Arial" w:hAnsi="Arial" w:cs="Arial"/>
              </w:rPr>
            </w:pPr>
            <w:r>
              <w:rPr>
                <w:rFonts w:ascii="Arial" w:hAnsi="Arial" w:cs="Arial"/>
              </w:rPr>
              <w:t>N</w:t>
            </w:r>
          </w:p>
        </w:tc>
        <w:tc>
          <w:tcPr>
            <w:tcW w:w="1193" w:type="pct"/>
          </w:tcPr>
          <w:p w14:paraId="58966ECC" w14:textId="4FD6DFAA" w:rsidR="00017E54" w:rsidRPr="00721765" w:rsidRDefault="00B2312F" w:rsidP="00DB6247">
            <w:pPr>
              <w:jc w:val="center"/>
              <w:rPr>
                <w:rFonts w:ascii="Arial" w:hAnsi="Arial" w:cs="Arial"/>
              </w:rPr>
            </w:pPr>
            <w:r>
              <w:rPr>
                <w:rFonts w:ascii="Arial" w:hAnsi="Arial" w:cs="Arial"/>
              </w:rPr>
              <w:t>N</w:t>
            </w:r>
          </w:p>
        </w:tc>
        <w:tc>
          <w:tcPr>
            <w:tcW w:w="1243" w:type="pct"/>
          </w:tcPr>
          <w:p w14:paraId="1EEE7917" w14:textId="57392CB0" w:rsidR="00017E54" w:rsidRPr="00721765" w:rsidRDefault="00017E54" w:rsidP="00DB6247">
            <w:pPr>
              <w:jc w:val="center"/>
              <w:rPr>
                <w:rFonts w:ascii="Arial" w:hAnsi="Arial" w:cs="Arial"/>
              </w:rPr>
            </w:pPr>
            <w:r>
              <w:rPr>
                <w:rFonts w:ascii="Arial" w:hAnsi="Arial" w:cs="Arial"/>
              </w:rPr>
              <w:t>Y</w:t>
            </w:r>
            <w:r>
              <w:rPr>
                <w:rStyle w:val="EndnoteReference"/>
                <w:rFonts w:ascii="Arial" w:hAnsi="Arial" w:cs="Arial"/>
              </w:rPr>
              <w:endnoteReference w:id="402"/>
            </w:r>
          </w:p>
        </w:tc>
        <w:tc>
          <w:tcPr>
            <w:tcW w:w="1167" w:type="pct"/>
          </w:tcPr>
          <w:p w14:paraId="79A93A8B" w14:textId="7BA2455A" w:rsidR="00017E54" w:rsidRPr="00721765" w:rsidRDefault="00017E54" w:rsidP="00DB6247">
            <w:pPr>
              <w:spacing w:line="259" w:lineRule="auto"/>
              <w:jc w:val="center"/>
              <w:rPr>
                <w:rFonts w:ascii="Arial" w:hAnsi="Arial" w:cs="Arial"/>
              </w:rPr>
            </w:pPr>
            <w:r>
              <w:rPr>
                <w:rFonts w:ascii="Arial" w:hAnsi="Arial" w:cs="Arial"/>
              </w:rPr>
              <w:t>Y</w:t>
            </w:r>
            <w:r>
              <w:rPr>
                <w:rStyle w:val="EndnoteReference"/>
                <w:rFonts w:ascii="Arial" w:hAnsi="Arial" w:cs="Arial"/>
              </w:rPr>
              <w:endnoteReference w:id="403"/>
            </w:r>
          </w:p>
        </w:tc>
      </w:tr>
      <w:tr w:rsidR="00017E54" w:rsidRPr="00721765" w14:paraId="43448678" w14:textId="77777777" w:rsidTr="00017E54">
        <w:trPr>
          <w:jc w:val="center"/>
        </w:trPr>
        <w:tc>
          <w:tcPr>
            <w:tcW w:w="217" w:type="pct"/>
          </w:tcPr>
          <w:p w14:paraId="34025C29" w14:textId="77777777" w:rsidR="00017E54" w:rsidRPr="00721765" w:rsidRDefault="00017E54" w:rsidP="00DB6247">
            <w:pPr>
              <w:jc w:val="center"/>
              <w:rPr>
                <w:rFonts w:ascii="Arial" w:hAnsi="Arial" w:cs="Arial"/>
                <w:b/>
                <w:bCs/>
              </w:rPr>
            </w:pPr>
            <w:r w:rsidRPr="00721765">
              <w:rPr>
                <w:rFonts w:ascii="Arial" w:hAnsi="Arial" w:cs="Arial"/>
                <w:b/>
                <w:bCs/>
              </w:rPr>
              <w:t>FL</w:t>
            </w:r>
          </w:p>
        </w:tc>
        <w:tc>
          <w:tcPr>
            <w:tcW w:w="1180" w:type="pct"/>
          </w:tcPr>
          <w:p w14:paraId="77EE9DF8" w14:textId="3D519BB9" w:rsidR="00017E54" w:rsidRPr="00721765" w:rsidRDefault="00017E54" w:rsidP="00DB6247">
            <w:pPr>
              <w:jc w:val="center"/>
              <w:rPr>
                <w:rFonts w:ascii="Arial" w:hAnsi="Arial" w:cs="Arial"/>
              </w:rPr>
            </w:pPr>
            <w:r>
              <w:rPr>
                <w:rFonts w:ascii="Arial" w:hAnsi="Arial" w:cs="Arial"/>
              </w:rPr>
              <w:t>N</w:t>
            </w:r>
          </w:p>
        </w:tc>
        <w:tc>
          <w:tcPr>
            <w:tcW w:w="1193" w:type="pct"/>
          </w:tcPr>
          <w:p w14:paraId="654B824E" w14:textId="0898729A" w:rsidR="00017E54" w:rsidRPr="00721765" w:rsidRDefault="00017E54" w:rsidP="00DB6247">
            <w:pPr>
              <w:jc w:val="center"/>
              <w:rPr>
                <w:rFonts w:ascii="Arial" w:hAnsi="Arial" w:cs="Arial"/>
              </w:rPr>
            </w:pPr>
            <w:r>
              <w:rPr>
                <w:rFonts w:ascii="Arial" w:hAnsi="Arial" w:cs="Arial"/>
              </w:rPr>
              <w:t>N</w:t>
            </w:r>
          </w:p>
        </w:tc>
        <w:tc>
          <w:tcPr>
            <w:tcW w:w="1243" w:type="pct"/>
          </w:tcPr>
          <w:p w14:paraId="5D609CA5" w14:textId="3C3157FE" w:rsidR="00017E54" w:rsidRPr="00721765" w:rsidRDefault="00017E54" w:rsidP="00DB6247">
            <w:pPr>
              <w:jc w:val="center"/>
              <w:rPr>
                <w:rFonts w:ascii="Arial" w:hAnsi="Arial" w:cs="Arial"/>
              </w:rPr>
            </w:pPr>
            <w:r>
              <w:rPr>
                <w:rFonts w:ascii="Arial" w:hAnsi="Arial" w:cs="Arial"/>
              </w:rPr>
              <w:t>Y</w:t>
            </w:r>
            <w:r>
              <w:rPr>
                <w:rStyle w:val="EndnoteReference"/>
                <w:rFonts w:ascii="Arial" w:hAnsi="Arial" w:cs="Arial"/>
              </w:rPr>
              <w:endnoteReference w:id="404"/>
            </w:r>
          </w:p>
        </w:tc>
        <w:tc>
          <w:tcPr>
            <w:tcW w:w="1167" w:type="pct"/>
          </w:tcPr>
          <w:p w14:paraId="18A3140A" w14:textId="187443BB" w:rsidR="00017E54" w:rsidRPr="00721765" w:rsidRDefault="00017E54" w:rsidP="00DB6247">
            <w:pPr>
              <w:jc w:val="center"/>
              <w:rPr>
                <w:rFonts w:ascii="Arial" w:hAnsi="Arial" w:cs="Arial"/>
              </w:rPr>
            </w:pPr>
            <w:r>
              <w:rPr>
                <w:rFonts w:ascii="Arial" w:hAnsi="Arial" w:cs="Arial"/>
              </w:rPr>
              <w:t>Y</w:t>
            </w:r>
            <w:r>
              <w:rPr>
                <w:rStyle w:val="EndnoteReference"/>
                <w:rFonts w:ascii="Arial" w:hAnsi="Arial" w:cs="Arial"/>
              </w:rPr>
              <w:endnoteReference w:id="405"/>
            </w:r>
          </w:p>
        </w:tc>
      </w:tr>
      <w:tr w:rsidR="00017E54" w:rsidRPr="00721765" w14:paraId="0FE70FF1" w14:textId="77777777" w:rsidTr="00017E54">
        <w:trPr>
          <w:jc w:val="center"/>
        </w:trPr>
        <w:tc>
          <w:tcPr>
            <w:tcW w:w="217" w:type="pct"/>
          </w:tcPr>
          <w:p w14:paraId="36E78455" w14:textId="77777777" w:rsidR="00017E54" w:rsidRPr="00721765" w:rsidRDefault="00017E54" w:rsidP="007F6E05">
            <w:pPr>
              <w:jc w:val="center"/>
              <w:rPr>
                <w:rFonts w:ascii="Arial" w:hAnsi="Arial" w:cs="Arial"/>
                <w:b/>
                <w:bCs/>
              </w:rPr>
            </w:pPr>
            <w:r w:rsidRPr="00721765">
              <w:rPr>
                <w:rFonts w:ascii="Arial" w:hAnsi="Arial" w:cs="Arial"/>
                <w:b/>
                <w:bCs/>
              </w:rPr>
              <w:t>GA</w:t>
            </w:r>
          </w:p>
        </w:tc>
        <w:tc>
          <w:tcPr>
            <w:tcW w:w="1180" w:type="pct"/>
          </w:tcPr>
          <w:p w14:paraId="43C1A8B7" w14:textId="36600C53" w:rsidR="00017E54" w:rsidRPr="00721765" w:rsidRDefault="00017E54" w:rsidP="007F6E05">
            <w:pPr>
              <w:jc w:val="center"/>
              <w:rPr>
                <w:rFonts w:ascii="Arial" w:hAnsi="Arial" w:cs="Arial"/>
              </w:rPr>
            </w:pPr>
            <w:r>
              <w:rPr>
                <w:rFonts w:ascii="Arial" w:hAnsi="Arial" w:cs="Arial"/>
              </w:rPr>
              <w:t>N</w:t>
            </w:r>
          </w:p>
        </w:tc>
        <w:tc>
          <w:tcPr>
            <w:tcW w:w="1193" w:type="pct"/>
          </w:tcPr>
          <w:p w14:paraId="76253D9D" w14:textId="246B4290" w:rsidR="00017E54" w:rsidRPr="00721765" w:rsidRDefault="00761AEA" w:rsidP="007F6E05">
            <w:pPr>
              <w:jc w:val="center"/>
              <w:rPr>
                <w:rFonts w:ascii="Arial" w:hAnsi="Arial" w:cs="Arial"/>
              </w:rPr>
            </w:pPr>
            <w:r>
              <w:rPr>
                <w:rFonts w:ascii="Arial" w:hAnsi="Arial" w:cs="Arial"/>
              </w:rPr>
              <w:t>N</w:t>
            </w:r>
          </w:p>
        </w:tc>
        <w:tc>
          <w:tcPr>
            <w:tcW w:w="1243" w:type="pct"/>
          </w:tcPr>
          <w:p w14:paraId="28296038" w14:textId="18D31E3B" w:rsidR="00017E54" w:rsidRPr="00721765" w:rsidRDefault="00017E54" w:rsidP="007F6E05">
            <w:pPr>
              <w:spacing w:line="259" w:lineRule="auto"/>
              <w:jc w:val="center"/>
              <w:rPr>
                <w:rFonts w:ascii="Arial" w:hAnsi="Arial" w:cs="Arial"/>
              </w:rPr>
            </w:pPr>
            <w:r>
              <w:rPr>
                <w:rFonts w:ascii="Arial" w:hAnsi="Arial" w:cs="Arial"/>
              </w:rPr>
              <w:t>Y</w:t>
            </w:r>
            <w:r>
              <w:rPr>
                <w:rStyle w:val="EndnoteReference"/>
                <w:rFonts w:ascii="Arial" w:hAnsi="Arial" w:cs="Arial"/>
              </w:rPr>
              <w:endnoteReference w:id="406"/>
            </w:r>
          </w:p>
        </w:tc>
        <w:tc>
          <w:tcPr>
            <w:tcW w:w="1167" w:type="pct"/>
          </w:tcPr>
          <w:p w14:paraId="4A28879B" w14:textId="367F224A"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07"/>
            </w:r>
          </w:p>
        </w:tc>
      </w:tr>
      <w:tr w:rsidR="00017E54" w:rsidRPr="00721765" w14:paraId="52ED4F54" w14:textId="77777777" w:rsidTr="00017E54">
        <w:trPr>
          <w:jc w:val="center"/>
        </w:trPr>
        <w:tc>
          <w:tcPr>
            <w:tcW w:w="217" w:type="pct"/>
          </w:tcPr>
          <w:p w14:paraId="2E5B40BB" w14:textId="77777777" w:rsidR="00017E54" w:rsidRPr="00721765" w:rsidRDefault="00017E54" w:rsidP="007F6E05">
            <w:pPr>
              <w:jc w:val="center"/>
              <w:rPr>
                <w:rFonts w:ascii="Arial" w:hAnsi="Arial" w:cs="Arial"/>
                <w:b/>
                <w:bCs/>
              </w:rPr>
            </w:pPr>
            <w:r w:rsidRPr="00721765">
              <w:rPr>
                <w:rFonts w:ascii="Arial" w:hAnsi="Arial" w:cs="Arial"/>
                <w:b/>
                <w:bCs/>
              </w:rPr>
              <w:t>HI</w:t>
            </w:r>
          </w:p>
        </w:tc>
        <w:tc>
          <w:tcPr>
            <w:tcW w:w="1180" w:type="pct"/>
          </w:tcPr>
          <w:p w14:paraId="0CD4EE2F" w14:textId="3206B014" w:rsidR="00017E54" w:rsidRPr="00721765" w:rsidRDefault="00017E54" w:rsidP="007F6E05">
            <w:pPr>
              <w:jc w:val="center"/>
              <w:rPr>
                <w:rFonts w:ascii="Arial" w:hAnsi="Arial" w:cs="Arial"/>
              </w:rPr>
            </w:pPr>
            <w:r>
              <w:rPr>
                <w:rFonts w:ascii="Arial" w:hAnsi="Arial" w:cs="Arial"/>
              </w:rPr>
              <w:t>N</w:t>
            </w:r>
          </w:p>
        </w:tc>
        <w:tc>
          <w:tcPr>
            <w:tcW w:w="1193" w:type="pct"/>
          </w:tcPr>
          <w:p w14:paraId="39F3850C" w14:textId="525575AD" w:rsidR="00017E54" w:rsidRPr="00721765" w:rsidRDefault="00017E54" w:rsidP="007F6E05">
            <w:pPr>
              <w:jc w:val="center"/>
              <w:rPr>
                <w:rFonts w:ascii="Arial" w:hAnsi="Arial" w:cs="Arial"/>
              </w:rPr>
            </w:pPr>
            <w:r>
              <w:rPr>
                <w:rFonts w:ascii="Arial" w:hAnsi="Arial" w:cs="Arial"/>
              </w:rPr>
              <w:t>N</w:t>
            </w:r>
          </w:p>
        </w:tc>
        <w:tc>
          <w:tcPr>
            <w:tcW w:w="1243" w:type="pct"/>
          </w:tcPr>
          <w:p w14:paraId="2160A657" w14:textId="43234534" w:rsidR="00017E54" w:rsidRPr="00721765" w:rsidRDefault="00017E54" w:rsidP="007F6E05">
            <w:pPr>
              <w:jc w:val="center"/>
              <w:rPr>
                <w:rFonts w:ascii="Arial" w:hAnsi="Arial" w:cs="Arial"/>
              </w:rPr>
            </w:pPr>
            <w:r>
              <w:rPr>
                <w:rFonts w:ascii="Arial" w:hAnsi="Arial" w:cs="Arial"/>
              </w:rPr>
              <w:t>N</w:t>
            </w:r>
          </w:p>
        </w:tc>
        <w:tc>
          <w:tcPr>
            <w:tcW w:w="1167" w:type="pct"/>
          </w:tcPr>
          <w:p w14:paraId="2EB438A1" w14:textId="3B04D6BD" w:rsidR="00017E54" w:rsidRPr="00721765" w:rsidRDefault="00017E54" w:rsidP="007F6E05">
            <w:pPr>
              <w:jc w:val="center"/>
              <w:rPr>
                <w:rFonts w:ascii="Arial" w:hAnsi="Arial" w:cs="Arial"/>
              </w:rPr>
            </w:pPr>
            <w:r>
              <w:rPr>
                <w:rFonts w:ascii="Arial" w:hAnsi="Arial" w:cs="Arial"/>
              </w:rPr>
              <w:t>N</w:t>
            </w:r>
          </w:p>
        </w:tc>
      </w:tr>
      <w:tr w:rsidR="00017E54" w:rsidRPr="00721765" w14:paraId="391E501F" w14:textId="77777777" w:rsidTr="00442668">
        <w:trPr>
          <w:trHeight w:val="251"/>
          <w:jc w:val="center"/>
        </w:trPr>
        <w:tc>
          <w:tcPr>
            <w:tcW w:w="217" w:type="pct"/>
          </w:tcPr>
          <w:p w14:paraId="7509375C" w14:textId="77777777" w:rsidR="00017E54" w:rsidRPr="00721765" w:rsidRDefault="00017E54" w:rsidP="007F6E05">
            <w:pPr>
              <w:jc w:val="center"/>
              <w:rPr>
                <w:rFonts w:ascii="Arial" w:hAnsi="Arial" w:cs="Arial"/>
                <w:b/>
                <w:bCs/>
              </w:rPr>
            </w:pPr>
            <w:r w:rsidRPr="00721765">
              <w:rPr>
                <w:rFonts w:ascii="Arial" w:hAnsi="Arial" w:cs="Arial"/>
                <w:b/>
                <w:bCs/>
              </w:rPr>
              <w:t>IA</w:t>
            </w:r>
          </w:p>
        </w:tc>
        <w:tc>
          <w:tcPr>
            <w:tcW w:w="1180" w:type="pct"/>
          </w:tcPr>
          <w:p w14:paraId="2470EF35" w14:textId="2880E102" w:rsidR="00017E54" w:rsidRPr="00721765" w:rsidRDefault="00017E54" w:rsidP="007F6E05">
            <w:pPr>
              <w:jc w:val="center"/>
              <w:rPr>
                <w:rFonts w:ascii="Arial" w:hAnsi="Arial" w:cs="Arial"/>
              </w:rPr>
            </w:pPr>
            <w:r>
              <w:rPr>
                <w:rFonts w:ascii="Arial" w:hAnsi="Arial" w:cs="Arial"/>
              </w:rPr>
              <w:t>N</w:t>
            </w:r>
          </w:p>
        </w:tc>
        <w:tc>
          <w:tcPr>
            <w:tcW w:w="1193" w:type="pct"/>
          </w:tcPr>
          <w:p w14:paraId="52EDB246" w14:textId="6ADF3AF8" w:rsidR="00017E54" w:rsidRPr="00721765" w:rsidRDefault="00A80C58" w:rsidP="007F6E05">
            <w:pPr>
              <w:jc w:val="center"/>
              <w:rPr>
                <w:rFonts w:ascii="Arial" w:hAnsi="Arial" w:cs="Arial"/>
              </w:rPr>
            </w:pPr>
            <w:r>
              <w:rPr>
                <w:rFonts w:ascii="Arial" w:hAnsi="Arial" w:cs="Arial"/>
              </w:rPr>
              <w:t>N</w:t>
            </w:r>
          </w:p>
        </w:tc>
        <w:tc>
          <w:tcPr>
            <w:tcW w:w="1243" w:type="pct"/>
          </w:tcPr>
          <w:p w14:paraId="5149FCF1" w14:textId="6BA1218F" w:rsidR="00017E54" w:rsidRPr="00721765" w:rsidRDefault="00A80C58" w:rsidP="007F6E05">
            <w:pPr>
              <w:jc w:val="center"/>
              <w:rPr>
                <w:rFonts w:ascii="Arial" w:hAnsi="Arial" w:cs="Arial"/>
              </w:rPr>
            </w:pPr>
            <w:r>
              <w:rPr>
                <w:rFonts w:ascii="Arial" w:hAnsi="Arial" w:cs="Arial"/>
              </w:rPr>
              <w:t>N</w:t>
            </w:r>
          </w:p>
        </w:tc>
        <w:tc>
          <w:tcPr>
            <w:tcW w:w="1167" w:type="pct"/>
          </w:tcPr>
          <w:p w14:paraId="3AA077BD" w14:textId="76FA60C6" w:rsidR="00017E54" w:rsidRPr="00721765" w:rsidRDefault="00017E54" w:rsidP="007F6E05">
            <w:pPr>
              <w:jc w:val="center"/>
              <w:rPr>
                <w:rFonts w:ascii="Arial" w:hAnsi="Arial" w:cs="Arial"/>
              </w:rPr>
            </w:pPr>
            <w:r>
              <w:rPr>
                <w:rFonts w:ascii="Arial" w:hAnsi="Arial" w:cs="Arial"/>
              </w:rPr>
              <w:t>N</w:t>
            </w:r>
          </w:p>
        </w:tc>
      </w:tr>
      <w:tr w:rsidR="00017E54" w:rsidRPr="00721765" w14:paraId="1C2C0754" w14:textId="77777777" w:rsidTr="00017E54">
        <w:trPr>
          <w:jc w:val="center"/>
        </w:trPr>
        <w:tc>
          <w:tcPr>
            <w:tcW w:w="217" w:type="pct"/>
          </w:tcPr>
          <w:p w14:paraId="5AF49385" w14:textId="77777777" w:rsidR="00017E54" w:rsidRPr="00721765" w:rsidRDefault="00017E54" w:rsidP="007F6E05">
            <w:pPr>
              <w:jc w:val="center"/>
              <w:rPr>
                <w:rFonts w:ascii="Arial" w:hAnsi="Arial" w:cs="Arial"/>
                <w:b/>
                <w:bCs/>
              </w:rPr>
            </w:pPr>
            <w:r w:rsidRPr="00721765">
              <w:rPr>
                <w:rFonts w:ascii="Arial" w:hAnsi="Arial" w:cs="Arial"/>
                <w:b/>
                <w:bCs/>
              </w:rPr>
              <w:t>IL</w:t>
            </w:r>
          </w:p>
        </w:tc>
        <w:tc>
          <w:tcPr>
            <w:tcW w:w="1180" w:type="pct"/>
          </w:tcPr>
          <w:p w14:paraId="7E1F81D5" w14:textId="30B29B91" w:rsidR="00017E54" w:rsidRPr="00721765" w:rsidRDefault="00017E54" w:rsidP="007F6E05">
            <w:pPr>
              <w:jc w:val="center"/>
              <w:rPr>
                <w:rFonts w:ascii="Arial" w:hAnsi="Arial" w:cs="Arial"/>
              </w:rPr>
            </w:pPr>
            <w:r>
              <w:rPr>
                <w:rFonts w:ascii="Arial" w:hAnsi="Arial" w:cs="Arial"/>
              </w:rPr>
              <w:t>N</w:t>
            </w:r>
          </w:p>
        </w:tc>
        <w:tc>
          <w:tcPr>
            <w:tcW w:w="1193" w:type="pct"/>
          </w:tcPr>
          <w:p w14:paraId="2EE23BC5" w14:textId="7589EAFE" w:rsidR="00017E54" w:rsidRPr="00721765" w:rsidRDefault="00FC59A8" w:rsidP="007F6E05">
            <w:pPr>
              <w:jc w:val="center"/>
              <w:rPr>
                <w:rFonts w:ascii="Arial" w:hAnsi="Arial" w:cs="Arial"/>
              </w:rPr>
            </w:pPr>
            <w:r>
              <w:rPr>
                <w:rFonts w:ascii="Arial" w:hAnsi="Arial" w:cs="Arial"/>
              </w:rPr>
              <w:t>N</w:t>
            </w:r>
          </w:p>
        </w:tc>
        <w:tc>
          <w:tcPr>
            <w:tcW w:w="1243" w:type="pct"/>
          </w:tcPr>
          <w:p w14:paraId="1E8AD4CA" w14:textId="4E560C18"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08"/>
            </w:r>
          </w:p>
        </w:tc>
        <w:tc>
          <w:tcPr>
            <w:tcW w:w="1167" w:type="pct"/>
          </w:tcPr>
          <w:p w14:paraId="04AA8138" w14:textId="7EBC2437" w:rsidR="00017E54" w:rsidRPr="00721765" w:rsidRDefault="00017E54" w:rsidP="007F6E05">
            <w:pPr>
              <w:jc w:val="center"/>
              <w:rPr>
                <w:rFonts w:ascii="Arial" w:hAnsi="Arial" w:cs="Arial"/>
              </w:rPr>
            </w:pPr>
            <w:r>
              <w:rPr>
                <w:rFonts w:ascii="Arial" w:hAnsi="Arial" w:cs="Arial"/>
              </w:rPr>
              <w:t>N</w:t>
            </w:r>
          </w:p>
        </w:tc>
      </w:tr>
      <w:tr w:rsidR="00017E54" w:rsidRPr="00721765" w14:paraId="5F8F5560" w14:textId="77777777" w:rsidTr="00017E54">
        <w:trPr>
          <w:jc w:val="center"/>
        </w:trPr>
        <w:tc>
          <w:tcPr>
            <w:tcW w:w="217" w:type="pct"/>
          </w:tcPr>
          <w:p w14:paraId="6021EE04" w14:textId="77777777" w:rsidR="00017E54" w:rsidRPr="00721765" w:rsidRDefault="00017E54" w:rsidP="007F6E05">
            <w:pPr>
              <w:jc w:val="center"/>
              <w:rPr>
                <w:rFonts w:ascii="Arial" w:hAnsi="Arial" w:cs="Arial"/>
                <w:b/>
                <w:bCs/>
              </w:rPr>
            </w:pPr>
            <w:r w:rsidRPr="00721765">
              <w:rPr>
                <w:rFonts w:ascii="Arial" w:hAnsi="Arial" w:cs="Arial"/>
                <w:b/>
                <w:bCs/>
              </w:rPr>
              <w:t>IN</w:t>
            </w:r>
          </w:p>
        </w:tc>
        <w:tc>
          <w:tcPr>
            <w:tcW w:w="1180" w:type="pct"/>
          </w:tcPr>
          <w:p w14:paraId="0A0475CA" w14:textId="638956F8" w:rsidR="00017E54" w:rsidRPr="00721765" w:rsidRDefault="00017E54" w:rsidP="007F6E05">
            <w:pPr>
              <w:jc w:val="center"/>
              <w:rPr>
                <w:rFonts w:ascii="Arial" w:hAnsi="Arial" w:cs="Arial"/>
              </w:rPr>
            </w:pPr>
            <w:r>
              <w:rPr>
                <w:rFonts w:ascii="Arial" w:hAnsi="Arial" w:cs="Arial"/>
              </w:rPr>
              <w:t>N</w:t>
            </w:r>
          </w:p>
        </w:tc>
        <w:tc>
          <w:tcPr>
            <w:tcW w:w="1193" w:type="pct"/>
          </w:tcPr>
          <w:p w14:paraId="4D3E614F" w14:textId="5C807E0F" w:rsidR="00017E54" w:rsidRPr="00721765" w:rsidRDefault="00E23B52" w:rsidP="007F6E05">
            <w:pPr>
              <w:jc w:val="center"/>
              <w:rPr>
                <w:rFonts w:ascii="Arial" w:hAnsi="Arial" w:cs="Arial"/>
              </w:rPr>
            </w:pPr>
            <w:r>
              <w:rPr>
                <w:rFonts w:ascii="Arial" w:hAnsi="Arial" w:cs="Arial"/>
              </w:rPr>
              <w:t>N</w:t>
            </w:r>
          </w:p>
        </w:tc>
        <w:tc>
          <w:tcPr>
            <w:tcW w:w="1243" w:type="pct"/>
          </w:tcPr>
          <w:p w14:paraId="3137E8A4" w14:textId="51C0EBBD"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09"/>
            </w:r>
          </w:p>
        </w:tc>
        <w:tc>
          <w:tcPr>
            <w:tcW w:w="1167" w:type="pct"/>
          </w:tcPr>
          <w:p w14:paraId="068CB884" w14:textId="75C3F2F6"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10"/>
            </w:r>
          </w:p>
        </w:tc>
      </w:tr>
      <w:tr w:rsidR="00017E54" w:rsidRPr="00721765" w14:paraId="102C1164" w14:textId="77777777" w:rsidTr="00017E54">
        <w:trPr>
          <w:jc w:val="center"/>
        </w:trPr>
        <w:tc>
          <w:tcPr>
            <w:tcW w:w="217" w:type="pct"/>
          </w:tcPr>
          <w:p w14:paraId="18CB3146" w14:textId="77777777" w:rsidR="00017E54" w:rsidRPr="00721765" w:rsidRDefault="00017E54" w:rsidP="007F6E05">
            <w:pPr>
              <w:jc w:val="center"/>
              <w:rPr>
                <w:rFonts w:ascii="Arial" w:hAnsi="Arial" w:cs="Arial"/>
                <w:b/>
                <w:bCs/>
              </w:rPr>
            </w:pPr>
            <w:r w:rsidRPr="00721765">
              <w:rPr>
                <w:rFonts w:ascii="Arial" w:hAnsi="Arial" w:cs="Arial"/>
                <w:b/>
                <w:bCs/>
              </w:rPr>
              <w:t>KS</w:t>
            </w:r>
          </w:p>
        </w:tc>
        <w:tc>
          <w:tcPr>
            <w:tcW w:w="1180" w:type="pct"/>
          </w:tcPr>
          <w:p w14:paraId="6E91F205" w14:textId="19F251F9" w:rsidR="00017E54" w:rsidRPr="00721765" w:rsidRDefault="00017E54" w:rsidP="007F6E05">
            <w:pPr>
              <w:jc w:val="center"/>
              <w:rPr>
                <w:rFonts w:ascii="Arial" w:hAnsi="Arial" w:cs="Arial"/>
              </w:rPr>
            </w:pPr>
            <w:r>
              <w:rPr>
                <w:rFonts w:ascii="Arial" w:hAnsi="Arial" w:cs="Arial"/>
              </w:rPr>
              <w:t>N</w:t>
            </w:r>
          </w:p>
        </w:tc>
        <w:tc>
          <w:tcPr>
            <w:tcW w:w="1193" w:type="pct"/>
          </w:tcPr>
          <w:p w14:paraId="1377C57C" w14:textId="60AACC4C" w:rsidR="00017E54" w:rsidRPr="00721765" w:rsidRDefault="00670E96" w:rsidP="007F6E05">
            <w:pPr>
              <w:jc w:val="center"/>
              <w:rPr>
                <w:rFonts w:ascii="Arial" w:hAnsi="Arial" w:cs="Arial"/>
              </w:rPr>
            </w:pPr>
            <w:r>
              <w:rPr>
                <w:rFonts w:ascii="Arial" w:hAnsi="Arial" w:cs="Arial"/>
              </w:rPr>
              <w:t>N</w:t>
            </w:r>
          </w:p>
        </w:tc>
        <w:tc>
          <w:tcPr>
            <w:tcW w:w="1243" w:type="pct"/>
          </w:tcPr>
          <w:p w14:paraId="4E51D131" w14:textId="01DC9E35"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11"/>
            </w:r>
          </w:p>
        </w:tc>
        <w:tc>
          <w:tcPr>
            <w:tcW w:w="1167" w:type="pct"/>
          </w:tcPr>
          <w:p w14:paraId="451D4D52" w14:textId="6C7DDD63" w:rsidR="00017E54" w:rsidRPr="00721765" w:rsidRDefault="00017E54" w:rsidP="007F6E05">
            <w:pPr>
              <w:jc w:val="center"/>
              <w:rPr>
                <w:rFonts w:ascii="Arial" w:hAnsi="Arial" w:cs="Arial"/>
              </w:rPr>
            </w:pPr>
            <w:r>
              <w:rPr>
                <w:rFonts w:ascii="Arial" w:hAnsi="Arial" w:cs="Arial"/>
              </w:rPr>
              <w:t>N</w:t>
            </w:r>
          </w:p>
        </w:tc>
      </w:tr>
      <w:tr w:rsidR="00017E54" w:rsidRPr="00721765" w14:paraId="7450C136" w14:textId="77777777" w:rsidTr="00017E54">
        <w:trPr>
          <w:jc w:val="center"/>
        </w:trPr>
        <w:tc>
          <w:tcPr>
            <w:tcW w:w="217" w:type="pct"/>
          </w:tcPr>
          <w:p w14:paraId="05A3F190" w14:textId="77777777" w:rsidR="00017E54" w:rsidRPr="00721765" w:rsidRDefault="00017E54" w:rsidP="007F6E05">
            <w:pPr>
              <w:jc w:val="center"/>
              <w:rPr>
                <w:rFonts w:ascii="Arial" w:hAnsi="Arial" w:cs="Arial"/>
                <w:b/>
                <w:bCs/>
              </w:rPr>
            </w:pPr>
            <w:r w:rsidRPr="00721765">
              <w:rPr>
                <w:rFonts w:ascii="Arial" w:hAnsi="Arial" w:cs="Arial"/>
                <w:b/>
                <w:bCs/>
              </w:rPr>
              <w:t>KY</w:t>
            </w:r>
          </w:p>
        </w:tc>
        <w:tc>
          <w:tcPr>
            <w:tcW w:w="1180" w:type="pct"/>
          </w:tcPr>
          <w:p w14:paraId="53639454" w14:textId="14096522" w:rsidR="00017E54" w:rsidRPr="00721765" w:rsidRDefault="00017E54" w:rsidP="007F6E05">
            <w:pPr>
              <w:jc w:val="center"/>
              <w:rPr>
                <w:rFonts w:ascii="Arial" w:hAnsi="Arial" w:cs="Arial"/>
              </w:rPr>
            </w:pPr>
            <w:r>
              <w:rPr>
                <w:rFonts w:ascii="Arial" w:hAnsi="Arial" w:cs="Arial"/>
              </w:rPr>
              <w:t>N</w:t>
            </w:r>
          </w:p>
        </w:tc>
        <w:tc>
          <w:tcPr>
            <w:tcW w:w="1193" w:type="pct"/>
          </w:tcPr>
          <w:p w14:paraId="25C13DD5" w14:textId="22109A1C" w:rsidR="00017E54" w:rsidRPr="00721765" w:rsidRDefault="00670E96" w:rsidP="007F6E05">
            <w:pPr>
              <w:jc w:val="center"/>
              <w:rPr>
                <w:rFonts w:ascii="Arial" w:hAnsi="Arial" w:cs="Arial"/>
              </w:rPr>
            </w:pPr>
            <w:r>
              <w:rPr>
                <w:rFonts w:ascii="Arial" w:hAnsi="Arial" w:cs="Arial"/>
              </w:rPr>
              <w:t>N</w:t>
            </w:r>
          </w:p>
        </w:tc>
        <w:tc>
          <w:tcPr>
            <w:tcW w:w="1243" w:type="pct"/>
          </w:tcPr>
          <w:p w14:paraId="6F4D838D" w14:textId="08FD153F"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12"/>
            </w:r>
          </w:p>
        </w:tc>
        <w:tc>
          <w:tcPr>
            <w:tcW w:w="1167" w:type="pct"/>
          </w:tcPr>
          <w:p w14:paraId="5F55A967" w14:textId="0077059C"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13"/>
            </w:r>
          </w:p>
        </w:tc>
      </w:tr>
      <w:tr w:rsidR="00017E54" w:rsidRPr="00721765" w14:paraId="75118288" w14:textId="77777777" w:rsidTr="00017E54">
        <w:trPr>
          <w:jc w:val="center"/>
        </w:trPr>
        <w:tc>
          <w:tcPr>
            <w:tcW w:w="217" w:type="pct"/>
          </w:tcPr>
          <w:p w14:paraId="59112AEE" w14:textId="77777777" w:rsidR="00017E54" w:rsidRPr="00721765" w:rsidRDefault="00017E54" w:rsidP="007F6E05">
            <w:pPr>
              <w:jc w:val="center"/>
              <w:rPr>
                <w:rFonts w:ascii="Arial" w:hAnsi="Arial" w:cs="Arial"/>
                <w:b/>
                <w:bCs/>
              </w:rPr>
            </w:pPr>
            <w:r w:rsidRPr="00721765">
              <w:rPr>
                <w:rFonts w:ascii="Arial" w:hAnsi="Arial" w:cs="Arial"/>
                <w:b/>
                <w:bCs/>
              </w:rPr>
              <w:t>LA</w:t>
            </w:r>
          </w:p>
        </w:tc>
        <w:tc>
          <w:tcPr>
            <w:tcW w:w="1180" w:type="pct"/>
          </w:tcPr>
          <w:p w14:paraId="1EB85610" w14:textId="03F27BC1" w:rsidR="00017E54" w:rsidRPr="00721765" w:rsidRDefault="00017E54" w:rsidP="007F6E05">
            <w:pPr>
              <w:jc w:val="center"/>
              <w:rPr>
                <w:rFonts w:ascii="Arial" w:hAnsi="Arial" w:cs="Arial"/>
              </w:rPr>
            </w:pPr>
            <w:r>
              <w:rPr>
                <w:rFonts w:ascii="Arial" w:hAnsi="Arial" w:cs="Arial"/>
              </w:rPr>
              <w:t>N</w:t>
            </w:r>
          </w:p>
        </w:tc>
        <w:tc>
          <w:tcPr>
            <w:tcW w:w="1193" w:type="pct"/>
          </w:tcPr>
          <w:p w14:paraId="0F3E46A5" w14:textId="1BD2DC53"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14"/>
            </w:r>
          </w:p>
        </w:tc>
        <w:tc>
          <w:tcPr>
            <w:tcW w:w="1243" w:type="pct"/>
          </w:tcPr>
          <w:p w14:paraId="32A9FBB5" w14:textId="0BADBAEE"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15"/>
            </w:r>
          </w:p>
        </w:tc>
        <w:tc>
          <w:tcPr>
            <w:tcW w:w="1167" w:type="pct"/>
          </w:tcPr>
          <w:p w14:paraId="6F7BA262" w14:textId="0103F0A1"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16"/>
            </w:r>
          </w:p>
        </w:tc>
      </w:tr>
      <w:tr w:rsidR="00017E54" w:rsidRPr="00721765" w14:paraId="20931F7C" w14:textId="77777777" w:rsidTr="00017E54">
        <w:trPr>
          <w:jc w:val="center"/>
        </w:trPr>
        <w:tc>
          <w:tcPr>
            <w:tcW w:w="217" w:type="pct"/>
          </w:tcPr>
          <w:p w14:paraId="3BC9A234" w14:textId="77777777" w:rsidR="00017E54" w:rsidRPr="00721765" w:rsidRDefault="00017E54" w:rsidP="007F6E05">
            <w:pPr>
              <w:jc w:val="center"/>
              <w:rPr>
                <w:rFonts w:ascii="Arial" w:hAnsi="Arial" w:cs="Arial"/>
                <w:b/>
                <w:bCs/>
              </w:rPr>
            </w:pPr>
            <w:r w:rsidRPr="00721765">
              <w:rPr>
                <w:rFonts w:ascii="Arial" w:hAnsi="Arial" w:cs="Arial"/>
                <w:b/>
                <w:bCs/>
              </w:rPr>
              <w:t>MA</w:t>
            </w:r>
          </w:p>
        </w:tc>
        <w:tc>
          <w:tcPr>
            <w:tcW w:w="1180" w:type="pct"/>
          </w:tcPr>
          <w:p w14:paraId="2C9D2C9C" w14:textId="7E37104E" w:rsidR="00017E54" w:rsidRPr="00721765" w:rsidRDefault="00017E54" w:rsidP="007F6E05">
            <w:pPr>
              <w:jc w:val="center"/>
              <w:rPr>
                <w:rFonts w:ascii="Arial" w:hAnsi="Arial" w:cs="Arial"/>
              </w:rPr>
            </w:pPr>
            <w:r>
              <w:rPr>
                <w:rFonts w:ascii="Arial" w:hAnsi="Arial" w:cs="Arial"/>
              </w:rPr>
              <w:t>N</w:t>
            </w:r>
          </w:p>
        </w:tc>
        <w:tc>
          <w:tcPr>
            <w:tcW w:w="1193" w:type="pct"/>
          </w:tcPr>
          <w:p w14:paraId="399E75BB" w14:textId="37A0F7C7"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17"/>
            </w:r>
          </w:p>
        </w:tc>
        <w:tc>
          <w:tcPr>
            <w:tcW w:w="1243" w:type="pct"/>
          </w:tcPr>
          <w:p w14:paraId="10864AFB" w14:textId="1F39B7E6"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18"/>
            </w:r>
          </w:p>
        </w:tc>
        <w:tc>
          <w:tcPr>
            <w:tcW w:w="1167" w:type="pct"/>
          </w:tcPr>
          <w:p w14:paraId="4B5BECAA" w14:textId="3B90987D" w:rsidR="00017E54" w:rsidRPr="00B62486" w:rsidRDefault="00017E54" w:rsidP="007F6E05">
            <w:pPr>
              <w:jc w:val="center"/>
              <w:rPr>
                <w:rFonts w:ascii="Arial" w:hAnsi="Arial" w:cs="Arial"/>
              </w:rPr>
            </w:pPr>
            <w:r w:rsidRPr="00B62486">
              <w:rPr>
                <w:rFonts w:ascii="Arial" w:hAnsi="Arial" w:cs="Arial"/>
              </w:rPr>
              <w:t>Y</w:t>
            </w:r>
            <w:r w:rsidRPr="00B62486">
              <w:rPr>
                <w:rStyle w:val="EndnoteReference"/>
                <w:rFonts w:ascii="Arial" w:hAnsi="Arial" w:cs="Arial"/>
              </w:rPr>
              <w:endnoteReference w:id="419"/>
            </w:r>
          </w:p>
        </w:tc>
      </w:tr>
      <w:tr w:rsidR="00017E54" w:rsidRPr="00721765" w14:paraId="79AE9FE8" w14:textId="77777777" w:rsidTr="00017E54">
        <w:trPr>
          <w:jc w:val="center"/>
        </w:trPr>
        <w:tc>
          <w:tcPr>
            <w:tcW w:w="217" w:type="pct"/>
          </w:tcPr>
          <w:p w14:paraId="472B96D6" w14:textId="77777777" w:rsidR="00017E54" w:rsidRPr="00721765" w:rsidRDefault="00017E54" w:rsidP="007F6E05">
            <w:pPr>
              <w:jc w:val="center"/>
              <w:rPr>
                <w:rFonts w:ascii="Arial" w:hAnsi="Arial" w:cs="Arial"/>
                <w:b/>
                <w:bCs/>
              </w:rPr>
            </w:pPr>
            <w:r w:rsidRPr="00721765">
              <w:rPr>
                <w:rFonts w:ascii="Arial" w:hAnsi="Arial" w:cs="Arial"/>
                <w:b/>
                <w:bCs/>
              </w:rPr>
              <w:t>MD</w:t>
            </w:r>
          </w:p>
        </w:tc>
        <w:tc>
          <w:tcPr>
            <w:tcW w:w="1180" w:type="pct"/>
          </w:tcPr>
          <w:p w14:paraId="1F897C94" w14:textId="7E38DA21" w:rsidR="00017E54" w:rsidRPr="00721765" w:rsidRDefault="00017E54" w:rsidP="007F6E05">
            <w:pPr>
              <w:jc w:val="center"/>
              <w:rPr>
                <w:rFonts w:ascii="Arial" w:hAnsi="Arial" w:cs="Arial"/>
              </w:rPr>
            </w:pPr>
            <w:r>
              <w:rPr>
                <w:rFonts w:ascii="Arial" w:hAnsi="Arial" w:cs="Arial"/>
              </w:rPr>
              <w:t>N</w:t>
            </w:r>
          </w:p>
        </w:tc>
        <w:tc>
          <w:tcPr>
            <w:tcW w:w="1193" w:type="pct"/>
          </w:tcPr>
          <w:p w14:paraId="6CA329D0" w14:textId="516E1C54" w:rsidR="00017E54" w:rsidRPr="00721765" w:rsidRDefault="00017E54" w:rsidP="007F6E05">
            <w:pPr>
              <w:jc w:val="center"/>
              <w:rPr>
                <w:rFonts w:ascii="Arial" w:hAnsi="Arial" w:cs="Arial"/>
              </w:rPr>
            </w:pPr>
            <w:r>
              <w:rPr>
                <w:rFonts w:ascii="Arial" w:hAnsi="Arial" w:cs="Arial"/>
              </w:rPr>
              <w:t>N</w:t>
            </w:r>
          </w:p>
        </w:tc>
        <w:tc>
          <w:tcPr>
            <w:tcW w:w="1243" w:type="pct"/>
          </w:tcPr>
          <w:p w14:paraId="5E519F78" w14:textId="4A2CF9F8"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20"/>
            </w:r>
          </w:p>
        </w:tc>
        <w:tc>
          <w:tcPr>
            <w:tcW w:w="1167" w:type="pct"/>
          </w:tcPr>
          <w:p w14:paraId="7D672976" w14:textId="5F0AED1B"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21"/>
            </w:r>
          </w:p>
        </w:tc>
      </w:tr>
      <w:tr w:rsidR="00017E54" w:rsidRPr="00721765" w14:paraId="5DF8AB85" w14:textId="77777777" w:rsidTr="00017E54">
        <w:trPr>
          <w:jc w:val="center"/>
        </w:trPr>
        <w:tc>
          <w:tcPr>
            <w:tcW w:w="217" w:type="pct"/>
          </w:tcPr>
          <w:p w14:paraId="3B3973DA" w14:textId="77777777" w:rsidR="00017E54" w:rsidRPr="00721765" w:rsidRDefault="00017E54" w:rsidP="007F6E05">
            <w:pPr>
              <w:jc w:val="center"/>
              <w:rPr>
                <w:rFonts w:ascii="Arial" w:hAnsi="Arial" w:cs="Arial"/>
                <w:b/>
                <w:bCs/>
              </w:rPr>
            </w:pPr>
            <w:r w:rsidRPr="00721765">
              <w:rPr>
                <w:rFonts w:ascii="Arial" w:hAnsi="Arial" w:cs="Arial"/>
                <w:b/>
                <w:bCs/>
              </w:rPr>
              <w:t>MI</w:t>
            </w:r>
          </w:p>
        </w:tc>
        <w:tc>
          <w:tcPr>
            <w:tcW w:w="1180" w:type="pct"/>
          </w:tcPr>
          <w:p w14:paraId="747CF9BF" w14:textId="4D9196A0" w:rsidR="00017E54" w:rsidRPr="00721765" w:rsidRDefault="00017E54" w:rsidP="007F6E05">
            <w:pPr>
              <w:jc w:val="center"/>
              <w:rPr>
                <w:rFonts w:ascii="Arial" w:hAnsi="Arial" w:cs="Arial"/>
              </w:rPr>
            </w:pPr>
            <w:r>
              <w:rPr>
                <w:rFonts w:ascii="Arial" w:hAnsi="Arial" w:cs="Arial"/>
              </w:rPr>
              <w:t>N</w:t>
            </w:r>
          </w:p>
        </w:tc>
        <w:tc>
          <w:tcPr>
            <w:tcW w:w="1193" w:type="pct"/>
          </w:tcPr>
          <w:p w14:paraId="27FEB489" w14:textId="378965F0" w:rsidR="00017E54" w:rsidRPr="00721765" w:rsidRDefault="0010645F" w:rsidP="007F6E05">
            <w:pPr>
              <w:jc w:val="center"/>
              <w:rPr>
                <w:rFonts w:ascii="Arial" w:hAnsi="Arial" w:cs="Arial"/>
              </w:rPr>
            </w:pPr>
            <w:r>
              <w:rPr>
                <w:rFonts w:ascii="Arial" w:hAnsi="Arial" w:cs="Arial"/>
              </w:rPr>
              <w:t>Y</w:t>
            </w:r>
            <w:r>
              <w:rPr>
                <w:rStyle w:val="EndnoteReference"/>
                <w:rFonts w:ascii="Arial" w:hAnsi="Arial" w:cs="Arial"/>
              </w:rPr>
              <w:endnoteReference w:id="422"/>
            </w:r>
          </w:p>
        </w:tc>
        <w:tc>
          <w:tcPr>
            <w:tcW w:w="1243" w:type="pct"/>
          </w:tcPr>
          <w:p w14:paraId="2564E78F" w14:textId="291E8F08"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23"/>
            </w:r>
          </w:p>
        </w:tc>
        <w:tc>
          <w:tcPr>
            <w:tcW w:w="1167" w:type="pct"/>
          </w:tcPr>
          <w:p w14:paraId="3B94FE9D" w14:textId="6FA52A20" w:rsidR="00017E54" w:rsidRPr="00721765" w:rsidRDefault="00017E54" w:rsidP="007F6E05">
            <w:pPr>
              <w:jc w:val="center"/>
              <w:rPr>
                <w:rFonts w:ascii="Arial" w:hAnsi="Arial" w:cs="Arial"/>
              </w:rPr>
            </w:pPr>
            <w:r>
              <w:rPr>
                <w:rFonts w:ascii="Arial" w:hAnsi="Arial" w:cs="Arial"/>
              </w:rPr>
              <w:t>N</w:t>
            </w:r>
          </w:p>
        </w:tc>
      </w:tr>
      <w:tr w:rsidR="00017E54" w:rsidRPr="00721765" w14:paraId="2175EB18" w14:textId="77777777" w:rsidTr="00017E54">
        <w:trPr>
          <w:jc w:val="center"/>
        </w:trPr>
        <w:tc>
          <w:tcPr>
            <w:tcW w:w="217" w:type="pct"/>
          </w:tcPr>
          <w:p w14:paraId="27D8E908" w14:textId="77777777" w:rsidR="00017E54" w:rsidRPr="00721765" w:rsidRDefault="00017E54" w:rsidP="007F6E05">
            <w:pPr>
              <w:jc w:val="center"/>
              <w:rPr>
                <w:rFonts w:ascii="Arial" w:hAnsi="Arial" w:cs="Arial"/>
                <w:b/>
                <w:bCs/>
              </w:rPr>
            </w:pPr>
            <w:r w:rsidRPr="00721765">
              <w:rPr>
                <w:rFonts w:ascii="Arial" w:hAnsi="Arial" w:cs="Arial"/>
                <w:b/>
                <w:bCs/>
              </w:rPr>
              <w:t>MN</w:t>
            </w:r>
          </w:p>
        </w:tc>
        <w:tc>
          <w:tcPr>
            <w:tcW w:w="1180" w:type="pct"/>
          </w:tcPr>
          <w:p w14:paraId="4582EA8C" w14:textId="00F44C88" w:rsidR="00017E54" w:rsidRPr="00721765" w:rsidRDefault="00017E54" w:rsidP="007F6E05">
            <w:pPr>
              <w:jc w:val="center"/>
              <w:rPr>
                <w:rFonts w:ascii="Arial" w:hAnsi="Arial" w:cs="Arial"/>
              </w:rPr>
            </w:pPr>
            <w:r>
              <w:rPr>
                <w:rFonts w:ascii="Arial" w:hAnsi="Arial" w:cs="Arial"/>
              </w:rPr>
              <w:t>N</w:t>
            </w:r>
          </w:p>
        </w:tc>
        <w:tc>
          <w:tcPr>
            <w:tcW w:w="1193" w:type="pct"/>
          </w:tcPr>
          <w:p w14:paraId="4C1F2694" w14:textId="2EC34387"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24"/>
            </w:r>
          </w:p>
        </w:tc>
        <w:tc>
          <w:tcPr>
            <w:tcW w:w="1243" w:type="pct"/>
          </w:tcPr>
          <w:p w14:paraId="48A0DF03" w14:textId="309008F8"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25"/>
            </w:r>
          </w:p>
        </w:tc>
        <w:tc>
          <w:tcPr>
            <w:tcW w:w="1167" w:type="pct"/>
          </w:tcPr>
          <w:p w14:paraId="16785587" w14:textId="5EF0CEB7" w:rsidR="00017E54" w:rsidRPr="00721765" w:rsidRDefault="00D81690" w:rsidP="007F6E05">
            <w:pPr>
              <w:jc w:val="center"/>
              <w:rPr>
                <w:rFonts w:ascii="Arial" w:hAnsi="Arial" w:cs="Arial"/>
              </w:rPr>
            </w:pPr>
            <w:r>
              <w:rPr>
                <w:rFonts w:ascii="Arial" w:hAnsi="Arial" w:cs="Arial"/>
              </w:rPr>
              <w:t>Y</w:t>
            </w:r>
            <w:r>
              <w:rPr>
                <w:rStyle w:val="EndnoteReference"/>
                <w:rFonts w:ascii="Arial" w:hAnsi="Arial" w:cs="Arial"/>
              </w:rPr>
              <w:endnoteReference w:id="426"/>
            </w:r>
          </w:p>
        </w:tc>
      </w:tr>
      <w:tr w:rsidR="00017E54" w:rsidRPr="00721765" w14:paraId="0DB899A7" w14:textId="77777777" w:rsidTr="00017E54">
        <w:trPr>
          <w:jc w:val="center"/>
        </w:trPr>
        <w:tc>
          <w:tcPr>
            <w:tcW w:w="217" w:type="pct"/>
          </w:tcPr>
          <w:p w14:paraId="43C8C365" w14:textId="77777777" w:rsidR="00017E54" w:rsidRPr="00721765" w:rsidRDefault="00017E54" w:rsidP="007F6E05">
            <w:pPr>
              <w:jc w:val="center"/>
              <w:rPr>
                <w:rFonts w:ascii="Arial" w:hAnsi="Arial" w:cs="Arial"/>
                <w:b/>
                <w:bCs/>
              </w:rPr>
            </w:pPr>
            <w:r w:rsidRPr="00721765">
              <w:rPr>
                <w:rFonts w:ascii="Arial" w:hAnsi="Arial" w:cs="Arial"/>
                <w:b/>
                <w:bCs/>
              </w:rPr>
              <w:t>MO</w:t>
            </w:r>
          </w:p>
        </w:tc>
        <w:tc>
          <w:tcPr>
            <w:tcW w:w="1180" w:type="pct"/>
          </w:tcPr>
          <w:p w14:paraId="0BEC7BD2" w14:textId="2822E615" w:rsidR="00017E54" w:rsidRPr="00721765" w:rsidRDefault="00017E54" w:rsidP="007F6E05">
            <w:pPr>
              <w:jc w:val="center"/>
              <w:rPr>
                <w:rFonts w:ascii="Arial" w:hAnsi="Arial" w:cs="Arial"/>
              </w:rPr>
            </w:pPr>
            <w:r>
              <w:rPr>
                <w:rFonts w:ascii="Arial" w:hAnsi="Arial" w:cs="Arial"/>
              </w:rPr>
              <w:t>N</w:t>
            </w:r>
          </w:p>
        </w:tc>
        <w:tc>
          <w:tcPr>
            <w:tcW w:w="1193" w:type="pct"/>
          </w:tcPr>
          <w:p w14:paraId="4038ECB4" w14:textId="29BB1551" w:rsidR="00017E54" w:rsidRPr="00721765" w:rsidRDefault="00CA4B96" w:rsidP="007F6E05">
            <w:pPr>
              <w:jc w:val="center"/>
              <w:rPr>
                <w:rFonts w:ascii="Arial" w:hAnsi="Arial" w:cs="Arial"/>
              </w:rPr>
            </w:pPr>
            <w:r>
              <w:rPr>
                <w:rFonts w:ascii="Arial" w:hAnsi="Arial" w:cs="Arial"/>
              </w:rPr>
              <w:t>N</w:t>
            </w:r>
          </w:p>
        </w:tc>
        <w:tc>
          <w:tcPr>
            <w:tcW w:w="1243" w:type="pct"/>
          </w:tcPr>
          <w:p w14:paraId="69ACD204" w14:textId="7F208AAE"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27"/>
            </w:r>
          </w:p>
        </w:tc>
        <w:tc>
          <w:tcPr>
            <w:tcW w:w="1167" w:type="pct"/>
          </w:tcPr>
          <w:p w14:paraId="2F488F92" w14:textId="57F76831" w:rsidR="00017E54" w:rsidRPr="00721765" w:rsidRDefault="00017E54" w:rsidP="007F6E05">
            <w:pPr>
              <w:spacing w:line="259" w:lineRule="auto"/>
              <w:jc w:val="center"/>
              <w:rPr>
                <w:rFonts w:ascii="Arial" w:eastAsia="Arial" w:hAnsi="Arial" w:cs="Arial"/>
              </w:rPr>
            </w:pPr>
            <w:r>
              <w:rPr>
                <w:rFonts w:ascii="Arial" w:eastAsia="Arial" w:hAnsi="Arial" w:cs="Arial"/>
              </w:rPr>
              <w:t>N</w:t>
            </w:r>
          </w:p>
        </w:tc>
      </w:tr>
      <w:tr w:rsidR="00017E54" w:rsidRPr="00721765" w14:paraId="51EEFC63" w14:textId="77777777" w:rsidTr="00017E54">
        <w:trPr>
          <w:jc w:val="center"/>
        </w:trPr>
        <w:tc>
          <w:tcPr>
            <w:tcW w:w="217" w:type="pct"/>
          </w:tcPr>
          <w:p w14:paraId="7DEB4553" w14:textId="77777777" w:rsidR="00017E54" w:rsidRPr="00721765" w:rsidRDefault="00017E54" w:rsidP="007F6E05">
            <w:pPr>
              <w:jc w:val="center"/>
              <w:rPr>
                <w:rFonts w:ascii="Arial" w:hAnsi="Arial" w:cs="Arial"/>
                <w:b/>
                <w:bCs/>
              </w:rPr>
            </w:pPr>
            <w:r w:rsidRPr="00721765">
              <w:rPr>
                <w:rFonts w:ascii="Arial" w:hAnsi="Arial" w:cs="Arial"/>
                <w:b/>
                <w:bCs/>
              </w:rPr>
              <w:t>MS</w:t>
            </w:r>
          </w:p>
        </w:tc>
        <w:tc>
          <w:tcPr>
            <w:tcW w:w="1180" w:type="pct"/>
          </w:tcPr>
          <w:p w14:paraId="4496D253" w14:textId="42BB4F63" w:rsidR="00017E54" w:rsidRPr="00721765" w:rsidRDefault="00017E54" w:rsidP="007F6E05">
            <w:pPr>
              <w:spacing w:line="259" w:lineRule="auto"/>
              <w:jc w:val="center"/>
              <w:rPr>
                <w:rFonts w:ascii="Arial" w:eastAsia="Arial" w:hAnsi="Arial" w:cs="Arial"/>
              </w:rPr>
            </w:pPr>
            <w:r>
              <w:rPr>
                <w:rFonts w:ascii="Arial" w:eastAsia="Arial" w:hAnsi="Arial" w:cs="Arial"/>
              </w:rPr>
              <w:t>N</w:t>
            </w:r>
          </w:p>
        </w:tc>
        <w:tc>
          <w:tcPr>
            <w:tcW w:w="1193" w:type="pct"/>
          </w:tcPr>
          <w:p w14:paraId="13600376" w14:textId="2F648CD6" w:rsidR="00017E54" w:rsidRPr="00721765" w:rsidRDefault="00017E54" w:rsidP="007F6E05">
            <w:pPr>
              <w:jc w:val="center"/>
              <w:rPr>
                <w:rFonts w:ascii="Arial" w:hAnsi="Arial" w:cs="Arial"/>
              </w:rPr>
            </w:pPr>
            <w:r>
              <w:rPr>
                <w:rFonts w:ascii="Arial" w:hAnsi="Arial" w:cs="Arial"/>
              </w:rPr>
              <w:t>N</w:t>
            </w:r>
          </w:p>
        </w:tc>
        <w:tc>
          <w:tcPr>
            <w:tcW w:w="1243" w:type="pct"/>
          </w:tcPr>
          <w:p w14:paraId="4D5755FE" w14:textId="0A3175FA"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28"/>
            </w:r>
          </w:p>
        </w:tc>
        <w:tc>
          <w:tcPr>
            <w:tcW w:w="1167" w:type="pct"/>
          </w:tcPr>
          <w:p w14:paraId="2C36EB56" w14:textId="4872036B" w:rsidR="00017E54" w:rsidRPr="00721765" w:rsidRDefault="005D2AF2" w:rsidP="007F6E05">
            <w:pPr>
              <w:spacing w:line="259" w:lineRule="auto"/>
              <w:jc w:val="center"/>
              <w:rPr>
                <w:rFonts w:ascii="Arial" w:eastAsia="Arial" w:hAnsi="Arial" w:cs="Arial"/>
              </w:rPr>
            </w:pPr>
            <w:r>
              <w:rPr>
                <w:rFonts w:ascii="Arial" w:eastAsia="Arial" w:hAnsi="Arial" w:cs="Arial"/>
              </w:rPr>
              <w:t>N</w:t>
            </w:r>
          </w:p>
        </w:tc>
      </w:tr>
      <w:tr w:rsidR="00017E54" w:rsidRPr="00721765" w14:paraId="4D85257C" w14:textId="77777777" w:rsidTr="00017E54">
        <w:trPr>
          <w:jc w:val="center"/>
        </w:trPr>
        <w:tc>
          <w:tcPr>
            <w:tcW w:w="217" w:type="pct"/>
          </w:tcPr>
          <w:p w14:paraId="42E09C5D" w14:textId="66B742E4" w:rsidR="00017E54" w:rsidRPr="00721765" w:rsidRDefault="00017E54" w:rsidP="007F6E05">
            <w:pPr>
              <w:jc w:val="center"/>
              <w:rPr>
                <w:rFonts w:ascii="Arial" w:hAnsi="Arial" w:cs="Arial"/>
                <w:b/>
                <w:bCs/>
              </w:rPr>
            </w:pPr>
            <w:r>
              <w:rPr>
                <w:rFonts w:ascii="Arial" w:hAnsi="Arial" w:cs="Arial"/>
                <w:b/>
                <w:bCs/>
              </w:rPr>
              <w:t>NC</w:t>
            </w:r>
          </w:p>
        </w:tc>
        <w:tc>
          <w:tcPr>
            <w:tcW w:w="1180" w:type="pct"/>
          </w:tcPr>
          <w:p w14:paraId="297B32EF" w14:textId="0C44F736" w:rsidR="00017E54" w:rsidRPr="00721765" w:rsidRDefault="00017E54" w:rsidP="007F6E05">
            <w:pPr>
              <w:jc w:val="center"/>
              <w:rPr>
                <w:rFonts w:ascii="Arial" w:hAnsi="Arial" w:cs="Arial"/>
              </w:rPr>
            </w:pPr>
            <w:r>
              <w:rPr>
                <w:rFonts w:ascii="Arial" w:eastAsia="Arial" w:hAnsi="Arial" w:cs="Arial"/>
              </w:rPr>
              <w:t>N</w:t>
            </w:r>
          </w:p>
        </w:tc>
        <w:tc>
          <w:tcPr>
            <w:tcW w:w="1193" w:type="pct"/>
          </w:tcPr>
          <w:p w14:paraId="05DA3048" w14:textId="5F43A13D"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29"/>
            </w:r>
          </w:p>
        </w:tc>
        <w:tc>
          <w:tcPr>
            <w:tcW w:w="1243" w:type="pct"/>
          </w:tcPr>
          <w:p w14:paraId="6E8D9F6A" w14:textId="4EB80757"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30"/>
            </w:r>
          </w:p>
        </w:tc>
        <w:tc>
          <w:tcPr>
            <w:tcW w:w="1167" w:type="pct"/>
          </w:tcPr>
          <w:p w14:paraId="3A7C4C3A" w14:textId="7BC70D25" w:rsidR="00017E54" w:rsidRPr="00721765" w:rsidRDefault="00496701" w:rsidP="007F6E05">
            <w:pPr>
              <w:jc w:val="center"/>
              <w:rPr>
                <w:rFonts w:ascii="Arial" w:hAnsi="Arial" w:cs="Arial"/>
              </w:rPr>
            </w:pPr>
            <w:r>
              <w:rPr>
                <w:rFonts w:ascii="Arial" w:eastAsia="Arial" w:hAnsi="Arial" w:cs="Arial"/>
              </w:rPr>
              <w:t>N</w:t>
            </w:r>
          </w:p>
        </w:tc>
      </w:tr>
      <w:tr w:rsidR="00017E54" w:rsidRPr="00721765" w14:paraId="58FDACDA" w14:textId="77777777" w:rsidTr="00017E54">
        <w:trPr>
          <w:jc w:val="center"/>
        </w:trPr>
        <w:tc>
          <w:tcPr>
            <w:tcW w:w="217" w:type="pct"/>
          </w:tcPr>
          <w:p w14:paraId="58553A01" w14:textId="77777777" w:rsidR="00017E54" w:rsidRPr="00721765" w:rsidRDefault="00017E54" w:rsidP="007F6E05">
            <w:pPr>
              <w:jc w:val="center"/>
              <w:rPr>
                <w:rFonts w:ascii="Arial" w:hAnsi="Arial" w:cs="Arial"/>
                <w:b/>
                <w:bCs/>
              </w:rPr>
            </w:pPr>
            <w:r w:rsidRPr="00721765">
              <w:rPr>
                <w:rFonts w:ascii="Arial" w:hAnsi="Arial" w:cs="Arial"/>
                <w:b/>
                <w:bCs/>
              </w:rPr>
              <w:t>ND</w:t>
            </w:r>
          </w:p>
        </w:tc>
        <w:tc>
          <w:tcPr>
            <w:tcW w:w="1180" w:type="pct"/>
          </w:tcPr>
          <w:p w14:paraId="6BFFAA3D" w14:textId="3A39189C" w:rsidR="00017E54" w:rsidRPr="00721765" w:rsidRDefault="00017E54" w:rsidP="007F6E05">
            <w:pPr>
              <w:jc w:val="center"/>
              <w:rPr>
                <w:rFonts w:ascii="Arial" w:hAnsi="Arial" w:cs="Arial"/>
              </w:rPr>
            </w:pPr>
            <w:r>
              <w:rPr>
                <w:rFonts w:ascii="Arial" w:hAnsi="Arial" w:cs="Arial"/>
              </w:rPr>
              <w:t>N</w:t>
            </w:r>
          </w:p>
        </w:tc>
        <w:tc>
          <w:tcPr>
            <w:tcW w:w="1193" w:type="pct"/>
          </w:tcPr>
          <w:p w14:paraId="1AA5D306" w14:textId="1F0C6AC5" w:rsidR="00017E54" w:rsidRPr="00721765" w:rsidRDefault="00017E54" w:rsidP="007F6E05">
            <w:pPr>
              <w:jc w:val="center"/>
              <w:rPr>
                <w:rFonts w:ascii="Arial" w:hAnsi="Arial" w:cs="Arial"/>
              </w:rPr>
            </w:pPr>
            <w:r>
              <w:rPr>
                <w:rFonts w:ascii="Arial" w:hAnsi="Arial" w:cs="Arial"/>
              </w:rPr>
              <w:t>N</w:t>
            </w:r>
          </w:p>
        </w:tc>
        <w:tc>
          <w:tcPr>
            <w:tcW w:w="1243" w:type="pct"/>
          </w:tcPr>
          <w:p w14:paraId="3CD13BA8" w14:textId="62771D27" w:rsidR="00017E54" w:rsidRPr="00721765" w:rsidRDefault="00017E54" w:rsidP="007F6E05">
            <w:pPr>
              <w:jc w:val="center"/>
              <w:rPr>
                <w:rFonts w:ascii="Arial" w:hAnsi="Arial" w:cs="Arial"/>
              </w:rPr>
            </w:pPr>
            <w:r>
              <w:rPr>
                <w:rFonts w:ascii="Arial" w:hAnsi="Arial" w:cs="Arial"/>
              </w:rPr>
              <w:t>N</w:t>
            </w:r>
          </w:p>
        </w:tc>
        <w:tc>
          <w:tcPr>
            <w:tcW w:w="1167" w:type="pct"/>
          </w:tcPr>
          <w:p w14:paraId="5A03A5D4" w14:textId="1D1B0BE8" w:rsidR="00017E54" w:rsidRPr="00721765" w:rsidRDefault="00017E54" w:rsidP="007F6E05">
            <w:pPr>
              <w:jc w:val="center"/>
              <w:rPr>
                <w:rFonts w:ascii="Arial" w:hAnsi="Arial" w:cs="Arial"/>
              </w:rPr>
            </w:pPr>
            <w:r>
              <w:rPr>
                <w:rFonts w:ascii="Arial" w:hAnsi="Arial" w:cs="Arial"/>
              </w:rPr>
              <w:t>N</w:t>
            </w:r>
          </w:p>
        </w:tc>
      </w:tr>
      <w:tr w:rsidR="00017E54" w:rsidRPr="00721765" w14:paraId="56A43FD9" w14:textId="77777777" w:rsidTr="00017E54">
        <w:trPr>
          <w:jc w:val="center"/>
        </w:trPr>
        <w:tc>
          <w:tcPr>
            <w:tcW w:w="217" w:type="pct"/>
          </w:tcPr>
          <w:p w14:paraId="16DD042F" w14:textId="77777777" w:rsidR="00017E54" w:rsidRPr="00721765" w:rsidRDefault="00017E54" w:rsidP="007F6E05">
            <w:pPr>
              <w:jc w:val="center"/>
              <w:rPr>
                <w:rFonts w:ascii="Arial" w:hAnsi="Arial" w:cs="Arial"/>
                <w:b/>
                <w:bCs/>
              </w:rPr>
            </w:pPr>
            <w:r w:rsidRPr="00721765">
              <w:rPr>
                <w:rFonts w:ascii="Arial" w:hAnsi="Arial" w:cs="Arial"/>
                <w:b/>
                <w:bCs/>
              </w:rPr>
              <w:t>NE</w:t>
            </w:r>
          </w:p>
        </w:tc>
        <w:tc>
          <w:tcPr>
            <w:tcW w:w="1180" w:type="pct"/>
          </w:tcPr>
          <w:p w14:paraId="7D626158" w14:textId="0E611729" w:rsidR="00017E54" w:rsidRPr="00721765" w:rsidRDefault="00017E54" w:rsidP="007F6E05">
            <w:pPr>
              <w:jc w:val="center"/>
              <w:rPr>
                <w:rFonts w:ascii="Arial" w:hAnsi="Arial" w:cs="Arial"/>
              </w:rPr>
            </w:pPr>
            <w:r>
              <w:rPr>
                <w:rFonts w:ascii="Arial" w:hAnsi="Arial" w:cs="Arial"/>
              </w:rPr>
              <w:t>N</w:t>
            </w:r>
          </w:p>
        </w:tc>
        <w:tc>
          <w:tcPr>
            <w:tcW w:w="1193" w:type="pct"/>
          </w:tcPr>
          <w:p w14:paraId="4A301BB1" w14:textId="0649D801" w:rsidR="00017E54" w:rsidRPr="00721765" w:rsidRDefault="00496701" w:rsidP="007F6E05">
            <w:pPr>
              <w:jc w:val="center"/>
              <w:rPr>
                <w:rFonts w:ascii="Arial" w:hAnsi="Arial" w:cs="Arial"/>
              </w:rPr>
            </w:pPr>
            <w:r>
              <w:rPr>
                <w:rFonts w:ascii="Arial" w:hAnsi="Arial" w:cs="Arial"/>
              </w:rPr>
              <w:t>N</w:t>
            </w:r>
          </w:p>
        </w:tc>
        <w:tc>
          <w:tcPr>
            <w:tcW w:w="1243" w:type="pct"/>
          </w:tcPr>
          <w:p w14:paraId="3BE0CC65" w14:textId="786C3947" w:rsidR="00017E54" w:rsidRPr="00721765" w:rsidRDefault="009523B2" w:rsidP="007F6E05">
            <w:pPr>
              <w:jc w:val="center"/>
              <w:rPr>
                <w:rFonts w:ascii="Arial" w:hAnsi="Arial" w:cs="Arial"/>
              </w:rPr>
            </w:pPr>
            <w:r>
              <w:rPr>
                <w:rFonts w:ascii="Arial" w:hAnsi="Arial" w:cs="Arial"/>
              </w:rPr>
              <w:t>Y</w:t>
            </w:r>
            <w:r>
              <w:rPr>
                <w:rStyle w:val="EndnoteReference"/>
                <w:rFonts w:ascii="Arial" w:hAnsi="Arial" w:cs="Arial"/>
              </w:rPr>
              <w:endnoteReference w:id="431"/>
            </w:r>
          </w:p>
        </w:tc>
        <w:tc>
          <w:tcPr>
            <w:tcW w:w="1167" w:type="pct"/>
          </w:tcPr>
          <w:p w14:paraId="47886555" w14:textId="48C262B7" w:rsidR="00017E54" w:rsidRPr="00721765" w:rsidRDefault="00496701" w:rsidP="007F6E05">
            <w:pPr>
              <w:jc w:val="center"/>
              <w:rPr>
                <w:rFonts w:ascii="Arial" w:hAnsi="Arial" w:cs="Arial"/>
              </w:rPr>
            </w:pPr>
            <w:r>
              <w:rPr>
                <w:rFonts w:ascii="Arial" w:hAnsi="Arial" w:cs="Arial"/>
              </w:rPr>
              <w:t>N</w:t>
            </w:r>
          </w:p>
        </w:tc>
      </w:tr>
      <w:tr w:rsidR="00017E54" w:rsidRPr="00721765" w14:paraId="62BB53F5" w14:textId="77777777" w:rsidTr="00017E54">
        <w:trPr>
          <w:jc w:val="center"/>
        </w:trPr>
        <w:tc>
          <w:tcPr>
            <w:tcW w:w="217" w:type="pct"/>
          </w:tcPr>
          <w:p w14:paraId="76325D18" w14:textId="77777777" w:rsidR="00017E54" w:rsidRPr="00721765" w:rsidRDefault="00017E54" w:rsidP="007F6E05">
            <w:pPr>
              <w:jc w:val="center"/>
              <w:rPr>
                <w:rFonts w:ascii="Arial" w:hAnsi="Arial" w:cs="Arial"/>
                <w:b/>
                <w:bCs/>
              </w:rPr>
            </w:pPr>
            <w:r w:rsidRPr="00721765">
              <w:rPr>
                <w:rFonts w:ascii="Arial" w:hAnsi="Arial" w:cs="Arial"/>
                <w:b/>
                <w:bCs/>
              </w:rPr>
              <w:t>NH</w:t>
            </w:r>
          </w:p>
        </w:tc>
        <w:tc>
          <w:tcPr>
            <w:tcW w:w="1180" w:type="pct"/>
          </w:tcPr>
          <w:p w14:paraId="41C57CE7" w14:textId="07A4708D" w:rsidR="00017E54" w:rsidRPr="00721765" w:rsidRDefault="00017E54" w:rsidP="007F6E05">
            <w:pPr>
              <w:jc w:val="center"/>
              <w:rPr>
                <w:rFonts w:ascii="Arial" w:hAnsi="Arial" w:cs="Arial"/>
              </w:rPr>
            </w:pPr>
            <w:r>
              <w:rPr>
                <w:rFonts w:ascii="Arial" w:hAnsi="Arial" w:cs="Arial"/>
              </w:rPr>
              <w:t>N</w:t>
            </w:r>
          </w:p>
        </w:tc>
        <w:tc>
          <w:tcPr>
            <w:tcW w:w="1193" w:type="pct"/>
          </w:tcPr>
          <w:p w14:paraId="7D3C092B" w14:textId="5A0D8F2D" w:rsidR="00017E54" w:rsidRPr="00721765" w:rsidRDefault="0009217D" w:rsidP="007F6E05">
            <w:pPr>
              <w:jc w:val="center"/>
              <w:rPr>
                <w:rFonts w:ascii="Arial" w:hAnsi="Arial" w:cs="Arial"/>
              </w:rPr>
            </w:pPr>
            <w:r>
              <w:rPr>
                <w:rFonts w:ascii="Arial" w:hAnsi="Arial" w:cs="Arial"/>
              </w:rPr>
              <w:t>N</w:t>
            </w:r>
          </w:p>
        </w:tc>
        <w:tc>
          <w:tcPr>
            <w:tcW w:w="1243" w:type="pct"/>
          </w:tcPr>
          <w:p w14:paraId="321DEA93" w14:textId="2369117D"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32"/>
            </w:r>
          </w:p>
        </w:tc>
        <w:tc>
          <w:tcPr>
            <w:tcW w:w="1167" w:type="pct"/>
          </w:tcPr>
          <w:p w14:paraId="28ABD29B" w14:textId="1D47A8A0" w:rsidR="00017E54" w:rsidRPr="00721765" w:rsidRDefault="00017E54" w:rsidP="007F6E05">
            <w:pPr>
              <w:jc w:val="center"/>
              <w:rPr>
                <w:rFonts w:ascii="Arial" w:hAnsi="Arial" w:cs="Arial"/>
              </w:rPr>
            </w:pPr>
            <w:r>
              <w:rPr>
                <w:rFonts w:ascii="Arial" w:hAnsi="Arial" w:cs="Arial"/>
              </w:rPr>
              <w:t>N</w:t>
            </w:r>
          </w:p>
        </w:tc>
      </w:tr>
      <w:tr w:rsidR="00017E54" w:rsidRPr="00721765" w14:paraId="764293C4" w14:textId="77777777" w:rsidTr="00017E54">
        <w:trPr>
          <w:jc w:val="center"/>
        </w:trPr>
        <w:tc>
          <w:tcPr>
            <w:tcW w:w="217" w:type="pct"/>
          </w:tcPr>
          <w:p w14:paraId="4790BB11" w14:textId="77777777" w:rsidR="00017E54" w:rsidRPr="00721765" w:rsidRDefault="00017E54" w:rsidP="007F6E05">
            <w:pPr>
              <w:jc w:val="center"/>
              <w:rPr>
                <w:rFonts w:ascii="Arial" w:hAnsi="Arial" w:cs="Arial"/>
                <w:b/>
                <w:bCs/>
              </w:rPr>
            </w:pPr>
            <w:r w:rsidRPr="00721765">
              <w:rPr>
                <w:rFonts w:ascii="Arial" w:hAnsi="Arial" w:cs="Arial"/>
                <w:b/>
                <w:bCs/>
              </w:rPr>
              <w:lastRenderedPageBreak/>
              <w:t>NJ</w:t>
            </w:r>
          </w:p>
        </w:tc>
        <w:tc>
          <w:tcPr>
            <w:tcW w:w="1180" w:type="pct"/>
          </w:tcPr>
          <w:p w14:paraId="462B26C4" w14:textId="094217D5" w:rsidR="00017E54" w:rsidRPr="00721765" w:rsidRDefault="00017E54" w:rsidP="007F6E05">
            <w:pPr>
              <w:jc w:val="center"/>
              <w:rPr>
                <w:rFonts w:ascii="Arial" w:hAnsi="Arial" w:cs="Arial"/>
              </w:rPr>
            </w:pPr>
            <w:r>
              <w:rPr>
                <w:rFonts w:ascii="Arial" w:hAnsi="Arial" w:cs="Arial"/>
              </w:rPr>
              <w:t>N</w:t>
            </w:r>
          </w:p>
        </w:tc>
        <w:tc>
          <w:tcPr>
            <w:tcW w:w="1193" w:type="pct"/>
          </w:tcPr>
          <w:p w14:paraId="0B767AE9" w14:textId="4BC316C6" w:rsidR="00017E54" w:rsidRPr="00721765" w:rsidRDefault="0005375B" w:rsidP="007F6E05">
            <w:pPr>
              <w:jc w:val="center"/>
              <w:rPr>
                <w:rFonts w:ascii="Arial" w:hAnsi="Arial" w:cs="Arial"/>
              </w:rPr>
            </w:pPr>
            <w:r>
              <w:rPr>
                <w:rFonts w:ascii="Arial" w:hAnsi="Arial" w:cs="Arial"/>
              </w:rPr>
              <w:t>N</w:t>
            </w:r>
          </w:p>
        </w:tc>
        <w:tc>
          <w:tcPr>
            <w:tcW w:w="1243" w:type="pct"/>
          </w:tcPr>
          <w:p w14:paraId="0E08CE7C" w14:textId="34ED8373" w:rsidR="00017E54" w:rsidRPr="00721765" w:rsidRDefault="0005375B" w:rsidP="007F6E05">
            <w:pPr>
              <w:jc w:val="center"/>
              <w:rPr>
                <w:rFonts w:ascii="Arial" w:hAnsi="Arial" w:cs="Arial"/>
              </w:rPr>
            </w:pPr>
            <w:r>
              <w:rPr>
                <w:rFonts w:ascii="Arial" w:hAnsi="Arial" w:cs="Arial"/>
              </w:rPr>
              <w:t>N</w:t>
            </w:r>
          </w:p>
        </w:tc>
        <w:tc>
          <w:tcPr>
            <w:tcW w:w="1167" w:type="pct"/>
          </w:tcPr>
          <w:p w14:paraId="54164ADB" w14:textId="2CCE6773"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33"/>
            </w:r>
          </w:p>
        </w:tc>
      </w:tr>
      <w:tr w:rsidR="00017E54" w:rsidRPr="00721765" w14:paraId="643817D1" w14:textId="77777777" w:rsidTr="00017E54">
        <w:trPr>
          <w:jc w:val="center"/>
        </w:trPr>
        <w:tc>
          <w:tcPr>
            <w:tcW w:w="217" w:type="pct"/>
          </w:tcPr>
          <w:p w14:paraId="732BBFBC" w14:textId="77777777" w:rsidR="00017E54" w:rsidRPr="00721765" w:rsidRDefault="00017E54" w:rsidP="007F6E05">
            <w:pPr>
              <w:jc w:val="center"/>
              <w:rPr>
                <w:rFonts w:ascii="Arial" w:hAnsi="Arial" w:cs="Arial"/>
                <w:b/>
                <w:bCs/>
              </w:rPr>
            </w:pPr>
            <w:r w:rsidRPr="00721765">
              <w:rPr>
                <w:rFonts w:ascii="Arial" w:hAnsi="Arial" w:cs="Arial"/>
                <w:b/>
                <w:bCs/>
              </w:rPr>
              <w:t>NM</w:t>
            </w:r>
          </w:p>
        </w:tc>
        <w:tc>
          <w:tcPr>
            <w:tcW w:w="1180" w:type="pct"/>
          </w:tcPr>
          <w:p w14:paraId="4DD10C14" w14:textId="5AE19C7C" w:rsidR="00017E54" w:rsidRPr="00721765" w:rsidRDefault="00017E54" w:rsidP="007F6E05">
            <w:pPr>
              <w:jc w:val="center"/>
              <w:rPr>
                <w:rFonts w:ascii="Arial" w:hAnsi="Arial" w:cs="Arial"/>
              </w:rPr>
            </w:pPr>
            <w:r>
              <w:rPr>
                <w:rFonts w:ascii="Arial" w:hAnsi="Arial" w:cs="Arial"/>
              </w:rPr>
              <w:t>N</w:t>
            </w:r>
          </w:p>
        </w:tc>
        <w:tc>
          <w:tcPr>
            <w:tcW w:w="1193" w:type="pct"/>
          </w:tcPr>
          <w:p w14:paraId="2BDC2BEF" w14:textId="2F622EA1"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34"/>
            </w:r>
          </w:p>
        </w:tc>
        <w:tc>
          <w:tcPr>
            <w:tcW w:w="1243" w:type="pct"/>
          </w:tcPr>
          <w:p w14:paraId="40D8C80A" w14:textId="572B5E76"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35"/>
            </w:r>
          </w:p>
        </w:tc>
        <w:tc>
          <w:tcPr>
            <w:tcW w:w="1167" w:type="pct"/>
          </w:tcPr>
          <w:p w14:paraId="3F70C4BB" w14:textId="768B1E52"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36"/>
            </w:r>
          </w:p>
        </w:tc>
      </w:tr>
      <w:tr w:rsidR="00017E54" w:rsidRPr="00721765" w14:paraId="3ECD1F61" w14:textId="77777777" w:rsidTr="00017E54">
        <w:trPr>
          <w:trHeight w:val="296"/>
          <w:jc w:val="center"/>
        </w:trPr>
        <w:tc>
          <w:tcPr>
            <w:tcW w:w="217" w:type="pct"/>
          </w:tcPr>
          <w:p w14:paraId="56F69D9E" w14:textId="77777777" w:rsidR="00017E54" w:rsidRPr="00721765" w:rsidRDefault="00017E54" w:rsidP="007F6E05">
            <w:pPr>
              <w:jc w:val="center"/>
              <w:rPr>
                <w:rFonts w:ascii="Arial" w:hAnsi="Arial" w:cs="Arial"/>
                <w:b/>
                <w:bCs/>
              </w:rPr>
            </w:pPr>
            <w:r w:rsidRPr="00721765">
              <w:rPr>
                <w:rFonts w:ascii="Arial" w:hAnsi="Arial" w:cs="Arial"/>
                <w:b/>
                <w:bCs/>
              </w:rPr>
              <w:t>NV</w:t>
            </w:r>
          </w:p>
        </w:tc>
        <w:tc>
          <w:tcPr>
            <w:tcW w:w="1180" w:type="pct"/>
          </w:tcPr>
          <w:p w14:paraId="6103396A" w14:textId="368F2B08" w:rsidR="00017E54" w:rsidRPr="00721765" w:rsidRDefault="00017E54" w:rsidP="007F6E05">
            <w:pPr>
              <w:jc w:val="center"/>
              <w:rPr>
                <w:rFonts w:ascii="Arial" w:hAnsi="Arial" w:cs="Arial"/>
              </w:rPr>
            </w:pPr>
            <w:r>
              <w:rPr>
                <w:rFonts w:ascii="Arial" w:hAnsi="Arial" w:cs="Arial"/>
              </w:rPr>
              <w:t>N</w:t>
            </w:r>
          </w:p>
        </w:tc>
        <w:tc>
          <w:tcPr>
            <w:tcW w:w="1193" w:type="pct"/>
          </w:tcPr>
          <w:p w14:paraId="4FF1C842" w14:textId="71EC4E99" w:rsidR="00017E54" w:rsidRPr="00721765" w:rsidRDefault="00D5300E" w:rsidP="007F6E05">
            <w:pPr>
              <w:jc w:val="center"/>
              <w:rPr>
                <w:rFonts w:ascii="Arial" w:hAnsi="Arial" w:cs="Arial"/>
              </w:rPr>
            </w:pPr>
            <w:r>
              <w:rPr>
                <w:rFonts w:ascii="Arial" w:hAnsi="Arial" w:cs="Arial"/>
              </w:rPr>
              <w:t>N</w:t>
            </w:r>
          </w:p>
        </w:tc>
        <w:tc>
          <w:tcPr>
            <w:tcW w:w="1243" w:type="pct"/>
          </w:tcPr>
          <w:p w14:paraId="4EF2607F" w14:textId="2F0FC8C2"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37"/>
            </w:r>
          </w:p>
        </w:tc>
        <w:tc>
          <w:tcPr>
            <w:tcW w:w="1167" w:type="pct"/>
          </w:tcPr>
          <w:p w14:paraId="3D9CAE07" w14:textId="1638947F"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38"/>
            </w:r>
          </w:p>
        </w:tc>
      </w:tr>
      <w:tr w:rsidR="00017E54" w:rsidRPr="00721765" w14:paraId="58EADD47" w14:textId="77777777" w:rsidTr="00017E54">
        <w:trPr>
          <w:jc w:val="center"/>
        </w:trPr>
        <w:tc>
          <w:tcPr>
            <w:tcW w:w="217" w:type="pct"/>
          </w:tcPr>
          <w:p w14:paraId="5E39A819" w14:textId="77777777" w:rsidR="00017E54" w:rsidRPr="00721765" w:rsidRDefault="00017E54" w:rsidP="007F6E05">
            <w:pPr>
              <w:jc w:val="center"/>
              <w:rPr>
                <w:rFonts w:ascii="Arial" w:hAnsi="Arial" w:cs="Arial"/>
                <w:b/>
                <w:bCs/>
              </w:rPr>
            </w:pPr>
            <w:r w:rsidRPr="00721765">
              <w:rPr>
                <w:rFonts w:ascii="Arial" w:hAnsi="Arial" w:cs="Arial"/>
                <w:b/>
                <w:bCs/>
              </w:rPr>
              <w:t>NY</w:t>
            </w:r>
          </w:p>
        </w:tc>
        <w:tc>
          <w:tcPr>
            <w:tcW w:w="1180" w:type="pct"/>
          </w:tcPr>
          <w:p w14:paraId="4F0DE1A0" w14:textId="47DF3E2E" w:rsidR="00017E54" w:rsidRPr="00721765" w:rsidRDefault="00017E54" w:rsidP="007F6E05">
            <w:pPr>
              <w:jc w:val="center"/>
              <w:rPr>
                <w:rStyle w:val="EndnoteReference"/>
                <w:rFonts w:ascii="Arial" w:hAnsi="Arial" w:cs="Arial"/>
              </w:rPr>
            </w:pPr>
            <w:r>
              <w:rPr>
                <w:rFonts w:ascii="Arial" w:hAnsi="Arial" w:cs="Arial"/>
              </w:rPr>
              <w:t>N</w:t>
            </w:r>
          </w:p>
        </w:tc>
        <w:tc>
          <w:tcPr>
            <w:tcW w:w="1193" w:type="pct"/>
          </w:tcPr>
          <w:p w14:paraId="1EADA7FE" w14:textId="63332880"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39"/>
            </w:r>
          </w:p>
        </w:tc>
        <w:tc>
          <w:tcPr>
            <w:tcW w:w="1243" w:type="pct"/>
          </w:tcPr>
          <w:p w14:paraId="69F8C45E" w14:textId="5275628D" w:rsidR="00017E54" w:rsidRPr="00721765" w:rsidRDefault="00017E54" w:rsidP="007F6E05">
            <w:pPr>
              <w:jc w:val="center"/>
              <w:rPr>
                <w:rFonts w:ascii="Arial" w:hAnsi="Arial" w:cs="Arial"/>
              </w:rPr>
            </w:pPr>
            <w:r>
              <w:rPr>
                <w:rFonts w:ascii="Arial" w:hAnsi="Arial" w:cs="Arial"/>
              </w:rPr>
              <w:t>N</w:t>
            </w:r>
          </w:p>
        </w:tc>
        <w:tc>
          <w:tcPr>
            <w:tcW w:w="1167" w:type="pct"/>
          </w:tcPr>
          <w:p w14:paraId="0F2D538C" w14:textId="18C8BC99" w:rsidR="00017E54" w:rsidRPr="00721765" w:rsidRDefault="000861BC" w:rsidP="007F6E05">
            <w:pPr>
              <w:spacing w:line="259" w:lineRule="auto"/>
              <w:jc w:val="center"/>
              <w:rPr>
                <w:rFonts w:ascii="Arial" w:eastAsia="Arial" w:hAnsi="Arial" w:cs="Arial"/>
              </w:rPr>
            </w:pPr>
            <w:r>
              <w:rPr>
                <w:rFonts w:ascii="Arial" w:eastAsia="Arial" w:hAnsi="Arial" w:cs="Arial"/>
              </w:rPr>
              <w:t>N</w:t>
            </w:r>
          </w:p>
        </w:tc>
      </w:tr>
      <w:tr w:rsidR="00017E54" w:rsidRPr="00721765" w14:paraId="0F5B01DC" w14:textId="77777777" w:rsidTr="00017E54">
        <w:trPr>
          <w:jc w:val="center"/>
        </w:trPr>
        <w:tc>
          <w:tcPr>
            <w:tcW w:w="217" w:type="pct"/>
          </w:tcPr>
          <w:p w14:paraId="4537C835" w14:textId="77777777" w:rsidR="00017E54" w:rsidRPr="00721765" w:rsidRDefault="00017E54" w:rsidP="007F6E05">
            <w:pPr>
              <w:jc w:val="center"/>
              <w:rPr>
                <w:rFonts w:ascii="Arial" w:hAnsi="Arial" w:cs="Arial"/>
                <w:b/>
                <w:bCs/>
              </w:rPr>
            </w:pPr>
            <w:r w:rsidRPr="00721765">
              <w:rPr>
                <w:rFonts w:ascii="Arial" w:hAnsi="Arial" w:cs="Arial"/>
                <w:b/>
                <w:bCs/>
              </w:rPr>
              <w:t>OH</w:t>
            </w:r>
          </w:p>
        </w:tc>
        <w:tc>
          <w:tcPr>
            <w:tcW w:w="1180" w:type="pct"/>
          </w:tcPr>
          <w:p w14:paraId="44E9CBC6" w14:textId="59DEE8C7" w:rsidR="00017E54" w:rsidRPr="00721765" w:rsidRDefault="00017E54" w:rsidP="007F6E05">
            <w:pPr>
              <w:jc w:val="center"/>
              <w:rPr>
                <w:rFonts w:ascii="Arial" w:hAnsi="Arial" w:cs="Arial"/>
              </w:rPr>
            </w:pPr>
            <w:r>
              <w:rPr>
                <w:rFonts w:ascii="Arial" w:hAnsi="Arial" w:cs="Arial"/>
              </w:rPr>
              <w:t>N</w:t>
            </w:r>
          </w:p>
        </w:tc>
        <w:tc>
          <w:tcPr>
            <w:tcW w:w="1193" w:type="pct"/>
          </w:tcPr>
          <w:p w14:paraId="743A51B4" w14:textId="265F848B" w:rsidR="00017E54" w:rsidRPr="00721765" w:rsidRDefault="000861BC" w:rsidP="007F6E05">
            <w:pPr>
              <w:jc w:val="center"/>
              <w:rPr>
                <w:rFonts w:ascii="Arial" w:hAnsi="Arial" w:cs="Arial"/>
              </w:rPr>
            </w:pPr>
            <w:r>
              <w:rPr>
                <w:rFonts w:ascii="Arial" w:hAnsi="Arial" w:cs="Arial"/>
              </w:rPr>
              <w:t>N</w:t>
            </w:r>
          </w:p>
        </w:tc>
        <w:tc>
          <w:tcPr>
            <w:tcW w:w="1243" w:type="pct"/>
          </w:tcPr>
          <w:p w14:paraId="2286D163" w14:textId="7CA0E8D9" w:rsidR="00017E54" w:rsidRPr="00721765" w:rsidRDefault="00017E54" w:rsidP="007F6E05">
            <w:pPr>
              <w:jc w:val="center"/>
              <w:rPr>
                <w:rFonts w:ascii="Arial" w:hAnsi="Arial" w:cs="Arial"/>
              </w:rPr>
            </w:pPr>
            <w:r>
              <w:rPr>
                <w:rFonts w:ascii="Arial" w:hAnsi="Arial" w:cs="Arial"/>
              </w:rPr>
              <w:t>Y</w:t>
            </w:r>
            <w:r>
              <w:rPr>
                <w:rStyle w:val="EndnoteReference"/>
                <w:rFonts w:ascii="Arial" w:hAnsi="Arial" w:cs="Arial"/>
              </w:rPr>
              <w:endnoteReference w:id="440"/>
            </w:r>
          </w:p>
        </w:tc>
        <w:tc>
          <w:tcPr>
            <w:tcW w:w="1167" w:type="pct"/>
          </w:tcPr>
          <w:p w14:paraId="1FF183D3" w14:textId="232C4345" w:rsidR="00017E54" w:rsidRPr="00721765" w:rsidRDefault="004F7C40" w:rsidP="007F6E05">
            <w:pPr>
              <w:jc w:val="center"/>
              <w:rPr>
                <w:rFonts w:ascii="Arial" w:hAnsi="Arial" w:cs="Arial"/>
              </w:rPr>
            </w:pPr>
            <w:r>
              <w:rPr>
                <w:rFonts w:ascii="Arial" w:hAnsi="Arial" w:cs="Arial"/>
              </w:rPr>
              <w:t>N</w:t>
            </w:r>
          </w:p>
        </w:tc>
      </w:tr>
      <w:tr w:rsidR="00017E54" w:rsidRPr="00721765" w14:paraId="1E39E68E" w14:textId="77777777" w:rsidTr="00017E54">
        <w:trPr>
          <w:trHeight w:val="300"/>
          <w:jc w:val="center"/>
        </w:trPr>
        <w:tc>
          <w:tcPr>
            <w:tcW w:w="217" w:type="pct"/>
          </w:tcPr>
          <w:p w14:paraId="3162FDFC" w14:textId="77777777" w:rsidR="00017E54" w:rsidRPr="00721765" w:rsidRDefault="00017E54" w:rsidP="007F6E05">
            <w:pPr>
              <w:jc w:val="center"/>
              <w:rPr>
                <w:rFonts w:ascii="Arial" w:hAnsi="Arial" w:cs="Arial"/>
                <w:b/>
                <w:bCs/>
              </w:rPr>
            </w:pPr>
            <w:r w:rsidRPr="00721765">
              <w:rPr>
                <w:rFonts w:ascii="Arial" w:hAnsi="Arial" w:cs="Arial"/>
                <w:b/>
                <w:bCs/>
              </w:rPr>
              <w:t>OR</w:t>
            </w:r>
          </w:p>
        </w:tc>
        <w:tc>
          <w:tcPr>
            <w:tcW w:w="1180" w:type="pct"/>
          </w:tcPr>
          <w:p w14:paraId="1BA7F429" w14:textId="674AFF64" w:rsidR="00017E54" w:rsidRPr="00721765" w:rsidRDefault="00017E54" w:rsidP="007F6E05">
            <w:pPr>
              <w:jc w:val="center"/>
              <w:rPr>
                <w:rFonts w:ascii="Arial" w:hAnsi="Arial" w:cs="Arial"/>
              </w:rPr>
            </w:pPr>
            <w:r>
              <w:rPr>
                <w:rFonts w:ascii="Arial" w:hAnsi="Arial" w:cs="Arial"/>
              </w:rPr>
              <w:t>N</w:t>
            </w:r>
          </w:p>
        </w:tc>
        <w:tc>
          <w:tcPr>
            <w:tcW w:w="1193" w:type="pct"/>
          </w:tcPr>
          <w:p w14:paraId="00FA43AF" w14:textId="51DC587A" w:rsidR="00017E54" w:rsidRPr="00024A8E" w:rsidRDefault="00017E54" w:rsidP="007F6E05">
            <w:pPr>
              <w:jc w:val="center"/>
              <w:rPr>
                <w:rFonts w:ascii="Arial" w:hAnsi="Arial" w:cs="Arial"/>
              </w:rPr>
            </w:pPr>
            <w:r w:rsidRPr="00024A8E">
              <w:rPr>
                <w:rFonts w:ascii="Arial" w:hAnsi="Arial" w:cs="Arial"/>
              </w:rPr>
              <w:t>Y</w:t>
            </w:r>
            <w:r w:rsidRPr="00024A8E">
              <w:rPr>
                <w:rStyle w:val="EndnoteReference"/>
                <w:rFonts w:ascii="Arial" w:hAnsi="Arial" w:cs="Arial"/>
              </w:rPr>
              <w:endnoteReference w:id="441"/>
            </w:r>
          </w:p>
        </w:tc>
        <w:tc>
          <w:tcPr>
            <w:tcW w:w="1243" w:type="pct"/>
          </w:tcPr>
          <w:p w14:paraId="460B64BD" w14:textId="766A00CB" w:rsidR="00017E54" w:rsidRPr="00024A8E" w:rsidRDefault="00017E54" w:rsidP="007F6E05">
            <w:pPr>
              <w:jc w:val="center"/>
              <w:rPr>
                <w:rFonts w:ascii="Arial" w:hAnsi="Arial" w:cs="Arial"/>
              </w:rPr>
            </w:pPr>
            <w:r w:rsidRPr="00024A8E">
              <w:rPr>
                <w:rFonts w:ascii="Arial" w:hAnsi="Arial" w:cs="Arial"/>
              </w:rPr>
              <w:t>N</w:t>
            </w:r>
          </w:p>
        </w:tc>
        <w:tc>
          <w:tcPr>
            <w:tcW w:w="1167" w:type="pct"/>
          </w:tcPr>
          <w:p w14:paraId="192792DD" w14:textId="28328E18" w:rsidR="00017E54" w:rsidRPr="00024A8E" w:rsidRDefault="00017E54" w:rsidP="007F6E05">
            <w:pPr>
              <w:spacing w:line="259" w:lineRule="auto"/>
              <w:jc w:val="center"/>
              <w:rPr>
                <w:rFonts w:ascii="Arial" w:eastAsia="Arial" w:hAnsi="Arial" w:cs="Arial"/>
              </w:rPr>
            </w:pPr>
            <w:r w:rsidRPr="00024A8E">
              <w:rPr>
                <w:rFonts w:ascii="Arial" w:eastAsia="Arial" w:hAnsi="Arial" w:cs="Arial"/>
              </w:rPr>
              <w:t>Y</w:t>
            </w:r>
            <w:r w:rsidRPr="00024A8E">
              <w:rPr>
                <w:rStyle w:val="EndnoteReference"/>
                <w:rFonts w:ascii="Arial" w:eastAsia="Arial" w:hAnsi="Arial" w:cs="Arial"/>
              </w:rPr>
              <w:endnoteReference w:id="442"/>
            </w:r>
          </w:p>
        </w:tc>
      </w:tr>
      <w:tr w:rsidR="00017E54" w:rsidRPr="00721765" w14:paraId="1A770089" w14:textId="77777777" w:rsidTr="00017E54">
        <w:trPr>
          <w:jc w:val="center"/>
        </w:trPr>
        <w:tc>
          <w:tcPr>
            <w:tcW w:w="217" w:type="pct"/>
          </w:tcPr>
          <w:p w14:paraId="2E4E86E4" w14:textId="77777777" w:rsidR="00017E54" w:rsidRPr="00721765" w:rsidRDefault="00017E54" w:rsidP="007F6E05">
            <w:pPr>
              <w:jc w:val="center"/>
              <w:rPr>
                <w:rFonts w:ascii="Arial" w:hAnsi="Arial" w:cs="Arial"/>
                <w:b/>
                <w:bCs/>
              </w:rPr>
            </w:pPr>
            <w:r w:rsidRPr="00721765">
              <w:rPr>
                <w:rFonts w:ascii="Arial" w:hAnsi="Arial" w:cs="Arial"/>
                <w:b/>
                <w:bCs/>
              </w:rPr>
              <w:t>PA</w:t>
            </w:r>
          </w:p>
        </w:tc>
        <w:tc>
          <w:tcPr>
            <w:tcW w:w="1180" w:type="pct"/>
          </w:tcPr>
          <w:p w14:paraId="41A4FB9B" w14:textId="61524214" w:rsidR="00017E54" w:rsidRPr="00721765" w:rsidRDefault="00017E54" w:rsidP="007F6E05">
            <w:pPr>
              <w:jc w:val="center"/>
              <w:rPr>
                <w:rFonts w:ascii="Arial" w:hAnsi="Arial" w:cs="Arial"/>
              </w:rPr>
            </w:pPr>
            <w:r>
              <w:rPr>
                <w:rFonts w:ascii="Arial" w:hAnsi="Arial" w:cs="Arial"/>
              </w:rPr>
              <w:t>N</w:t>
            </w:r>
          </w:p>
        </w:tc>
        <w:tc>
          <w:tcPr>
            <w:tcW w:w="1193" w:type="pct"/>
          </w:tcPr>
          <w:p w14:paraId="715F3F0F" w14:textId="7B1E2A23" w:rsidR="00017E54" w:rsidRPr="00675090" w:rsidRDefault="00024A8E" w:rsidP="007F6E05">
            <w:pPr>
              <w:jc w:val="center"/>
              <w:rPr>
                <w:rFonts w:ascii="Arial" w:hAnsi="Arial" w:cs="Arial"/>
              </w:rPr>
            </w:pPr>
            <w:r w:rsidRPr="00675090">
              <w:rPr>
                <w:rFonts w:ascii="Arial" w:hAnsi="Arial" w:cs="Arial"/>
              </w:rPr>
              <w:t>N</w:t>
            </w:r>
          </w:p>
        </w:tc>
        <w:tc>
          <w:tcPr>
            <w:tcW w:w="1243" w:type="pct"/>
          </w:tcPr>
          <w:p w14:paraId="04D76626" w14:textId="5E88F425" w:rsidR="00017E54" w:rsidRPr="00675090" w:rsidRDefault="00017E54" w:rsidP="007F6E05">
            <w:pPr>
              <w:jc w:val="center"/>
              <w:rPr>
                <w:rFonts w:ascii="Arial" w:hAnsi="Arial" w:cs="Arial"/>
              </w:rPr>
            </w:pPr>
            <w:r w:rsidRPr="00675090">
              <w:rPr>
                <w:rFonts w:ascii="Arial" w:hAnsi="Arial" w:cs="Arial"/>
              </w:rPr>
              <w:t>Y</w:t>
            </w:r>
            <w:r w:rsidRPr="00675090">
              <w:rPr>
                <w:rStyle w:val="EndnoteReference"/>
                <w:rFonts w:ascii="Arial" w:hAnsi="Arial" w:cs="Arial"/>
              </w:rPr>
              <w:endnoteReference w:id="443"/>
            </w:r>
          </w:p>
        </w:tc>
        <w:tc>
          <w:tcPr>
            <w:tcW w:w="1167" w:type="pct"/>
          </w:tcPr>
          <w:p w14:paraId="1A005985" w14:textId="0F9BA268" w:rsidR="00017E54" w:rsidRPr="00675090" w:rsidRDefault="00017E54" w:rsidP="007F6E05">
            <w:pPr>
              <w:jc w:val="center"/>
              <w:rPr>
                <w:rFonts w:ascii="Arial" w:hAnsi="Arial" w:cs="Arial"/>
              </w:rPr>
            </w:pPr>
            <w:r w:rsidRPr="00675090">
              <w:rPr>
                <w:rFonts w:ascii="Arial" w:hAnsi="Arial" w:cs="Arial"/>
              </w:rPr>
              <w:t>Y</w:t>
            </w:r>
            <w:r w:rsidRPr="00675090">
              <w:rPr>
                <w:rStyle w:val="EndnoteReference"/>
                <w:rFonts w:ascii="Arial" w:hAnsi="Arial" w:cs="Arial"/>
              </w:rPr>
              <w:endnoteReference w:id="444"/>
            </w:r>
          </w:p>
        </w:tc>
      </w:tr>
      <w:tr w:rsidR="00017E54" w:rsidRPr="00721765" w14:paraId="314C67E6" w14:textId="77777777" w:rsidTr="00017E54">
        <w:trPr>
          <w:jc w:val="center"/>
        </w:trPr>
        <w:tc>
          <w:tcPr>
            <w:tcW w:w="217" w:type="pct"/>
          </w:tcPr>
          <w:p w14:paraId="625C4A9B" w14:textId="77777777" w:rsidR="00017E54" w:rsidRPr="00721765" w:rsidRDefault="00017E54" w:rsidP="007F6E05">
            <w:pPr>
              <w:jc w:val="center"/>
              <w:rPr>
                <w:rFonts w:ascii="Arial" w:hAnsi="Arial" w:cs="Arial"/>
                <w:b/>
                <w:bCs/>
              </w:rPr>
            </w:pPr>
            <w:r w:rsidRPr="00721765">
              <w:rPr>
                <w:rFonts w:ascii="Arial" w:hAnsi="Arial" w:cs="Arial"/>
                <w:b/>
                <w:bCs/>
              </w:rPr>
              <w:t>RI</w:t>
            </w:r>
          </w:p>
        </w:tc>
        <w:tc>
          <w:tcPr>
            <w:tcW w:w="1180" w:type="pct"/>
          </w:tcPr>
          <w:p w14:paraId="65605FEC" w14:textId="76B385D4" w:rsidR="00017E54" w:rsidRPr="00721765" w:rsidRDefault="00017E54" w:rsidP="007F6E05">
            <w:pPr>
              <w:jc w:val="center"/>
              <w:rPr>
                <w:rFonts w:ascii="Arial" w:hAnsi="Arial" w:cs="Arial"/>
              </w:rPr>
            </w:pPr>
            <w:r>
              <w:rPr>
                <w:rFonts w:ascii="Arial" w:hAnsi="Arial" w:cs="Arial"/>
              </w:rPr>
              <w:t>N</w:t>
            </w:r>
          </w:p>
        </w:tc>
        <w:tc>
          <w:tcPr>
            <w:tcW w:w="1193" w:type="pct"/>
          </w:tcPr>
          <w:p w14:paraId="47A37CC6" w14:textId="1CFF4B27" w:rsidR="00017E54" w:rsidRPr="001D6D5F" w:rsidRDefault="00981808" w:rsidP="007F6E05">
            <w:pPr>
              <w:jc w:val="center"/>
              <w:rPr>
                <w:rFonts w:ascii="Arial" w:hAnsi="Arial" w:cs="Arial"/>
                <w:highlight w:val="yellow"/>
              </w:rPr>
            </w:pPr>
            <w:r w:rsidRPr="00981808">
              <w:rPr>
                <w:rFonts w:ascii="Arial" w:hAnsi="Arial" w:cs="Arial"/>
              </w:rPr>
              <w:t>N</w:t>
            </w:r>
          </w:p>
        </w:tc>
        <w:tc>
          <w:tcPr>
            <w:tcW w:w="1243" w:type="pct"/>
          </w:tcPr>
          <w:p w14:paraId="4250E110" w14:textId="77A21D02" w:rsidR="00017E54" w:rsidRPr="001D6D5F" w:rsidRDefault="00017E54" w:rsidP="007F6E05">
            <w:pPr>
              <w:jc w:val="center"/>
              <w:rPr>
                <w:rStyle w:val="EndnoteReference"/>
                <w:rFonts w:ascii="Arial" w:hAnsi="Arial" w:cs="Arial"/>
                <w:highlight w:val="yellow"/>
              </w:rPr>
            </w:pPr>
            <w:r w:rsidRPr="00675090">
              <w:rPr>
                <w:rFonts w:ascii="Arial" w:hAnsi="Arial" w:cs="Arial"/>
              </w:rPr>
              <w:t>N</w:t>
            </w:r>
          </w:p>
        </w:tc>
        <w:tc>
          <w:tcPr>
            <w:tcW w:w="1167" w:type="pct"/>
          </w:tcPr>
          <w:p w14:paraId="58543399" w14:textId="2B0B29A5" w:rsidR="00017E54" w:rsidRPr="001D6D5F" w:rsidRDefault="00017E54" w:rsidP="007F6E05">
            <w:pPr>
              <w:jc w:val="center"/>
              <w:rPr>
                <w:rFonts w:ascii="Arial" w:hAnsi="Arial" w:cs="Arial"/>
                <w:highlight w:val="yellow"/>
              </w:rPr>
            </w:pPr>
            <w:r w:rsidRPr="00B0026A">
              <w:rPr>
                <w:rFonts w:ascii="Arial" w:hAnsi="Arial" w:cs="Arial"/>
              </w:rPr>
              <w:t>Y</w:t>
            </w:r>
            <w:r w:rsidRPr="00B0026A">
              <w:rPr>
                <w:rStyle w:val="EndnoteReference"/>
                <w:rFonts w:ascii="Arial" w:hAnsi="Arial" w:cs="Arial"/>
              </w:rPr>
              <w:endnoteReference w:id="445"/>
            </w:r>
          </w:p>
        </w:tc>
      </w:tr>
      <w:tr w:rsidR="00017E54" w:rsidRPr="00721765" w14:paraId="26B11289" w14:textId="77777777" w:rsidTr="00017E54">
        <w:trPr>
          <w:jc w:val="center"/>
        </w:trPr>
        <w:tc>
          <w:tcPr>
            <w:tcW w:w="217" w:type="pct"/>
          </w:tcPr>
          <w:p w14:paraId="5B3AAAEF" w14:textId="77777777" w:rsidR="00017E54" w:rsidRPr="00721765" w:rsidRDefault="00017E54" w:rsidP="007F6E05">
            <w:pPr>
              <w:jc w:val="center"/>
              <w:rPr>
                <w:rFonts w:ascii="Arial" w:hAnsi="Arial" w:cs="Arial"/>
                <w:b/>
                <w:bCs/>
              </w:rPr>
            </w:pPr>
            <w:r w:rsidRPr="00721765">
              <w:rPr>
                <w:rFonts w:ascii="Arial" w:hAnsi="Arial" w:cs="Arial"/>
                <w:b/>
                <w:bCs/>
              </w:rPr>
              <w:t>SC</w:t>
            </w:r>
          </w:p>
        </w:tc>
        <w:tc>
          <w:tcPr>
            <w:tcW w:w="1180" w:type="pct"/>
          </w:tcPr>
          <w:p w14:paraId="7E4DA8A6" w14:textId="0ED455BA" w:rsidR="00017E54" w:rsidRPr="00721765" w:rsidRDefault="00017E54" w:rsidP="007F6E05">
            <w:pPr>
              <w:jc w:val="center"/>
              <w:rPr>
                <w:rFonts w:ascii="Arial" w:hAnsi="Arial" w:cs="Arial"/>
              </w:rPr>
            </w:pPr>
            <w:r>
              <w:rPr>
                <w:rFonts w:ascii="Arial" w:hAnsi="Arial" w:cs="Arial"/>
              </w:rPr>
              <w:t>N</w:t>
            </w:r>
          </w:p>
        </w:tc>
        <w:tc>
          <w:tcPr>
            <w:tcW w:w="1193" w:type="pct"/>
          </w:tcPr>
          <w:p w14:paraId="6BD0BB40" w14:textId="54689BC0" w:rsidR="00017E54" w:rsidRPr="00721765" w:rsidRDefault="00017E54" w:rsidP="007F6E05">
            <w:pPr>
              <w:jc w:val="center"/>
              <w:rPr>
                <w:rFonts w:ascii="Arial" w:hAnsi="Arial" w:cs="Arial"/>
              </w:rPr>
            </w:pPr>
            <w:r>
              <w:rPr>
                <w:rFonts w:ascii="Arial" w:hAnsi="Arial" w:cs="Arial"/>
              </w:rPr>
              <w:t>N</w:t>
            </w:r>
          </w:p>
        </w:tc>
        <w:tc>
          <w:tcPr>
            <w:tcW w:w="1243" w:type="pct"/>
          </w:tcPr>
          <w:p w14:paraId="127E042A" w14:textId="4D86B2DB" w:rsidR="00017E54" w:rsidRPr="00721765" w:rsidRDefault="00017E54" w:rsidP="007F6E05">
            <w:pPr>
              <w:jc w:val="center"/>
              <w:rPr>
                <w:rFonts w:ascii="Arial" w:hAnsi="Arial" w:cs="Arial"/>
              </w:rPr>
            </w:pPr>
            <w:r>
              <w:rPr>
                <w:rFonts w:ascii="Arial" w:hAnsi="Arial" w:cs="Arial"/>
              </w:rPr>
              <w:t>N</w:t>
            </w:r>
          </w:p>
        </w:tc>
        <w:tc>
          <w:tcPr>
            <w:tcW w:w="1167" w:type="pct"/>
          </w:tcPr>
          <w:p w14:paraId="4DADFC33" w14:textId="618B8CDA" w:rsidR="00017E54" w:rsidRPr="00721765" w:rsidRDefault="00017E54" w:rsidP="007F6E05">
            <w:pPr>
              <w:jc w:val="center"/>
              <w:rPr>
                <w:rFonts w:ascii="Arial" w:hAnsi="Arial" w:cs="Arial"/>
              </w:rPr>
            </w:pPr>
            <w:r>
              <w:rPr>
                <w:rFonts w:ascii="Arial" w:hAnsi="Arial" w:cs="Arial"/>
              </w:rPr>
              <w:t>N</w:t>
            </w:r>
          </w:p>
        </w:tc>
      </w:tr>
      <w:tr w:rsidR="00017E54" w:rsidRPr="00721765" w14:paraId="63FBA4EE" w14:textId="77777777" w:rsidTr="00017E54">
        <w:trPr>
          <w:jc w:val="center"/>
        </w:trPr>
        <w:tc>
          <w:tcPr>
            <w:tcW w:w="217" w:type="pct"/>
          </w:tcPr>
          <w:p w14:paraId="7220DBB9" w14:textId="77777777" w:rsidR="00017E54" w:rsidRPr="00721765" w:rsidRDefault="00017E54" w:rsidP="007F6E05">
            <w:pPr>
              <w:jc w:val="center"/>
              <w:rPr>
                <w:rFonts w:ascii="Arial" w:hAnsi="Arial" w:cs="Arial"/>
                <w:b/>
                <w:bCs/>
              </w:rPr>
            </w:pPr>
            <w:r w:rsidRPr="00721765">
              <w:rPr>
                <w:rFonts w:ascii="Arial" w:hAnsi="Arial" w:cs="Arial"/>
                <w:b/>
                <w:bCs/>
              </w:rPr>
              <w:t>TN</w:t>
            </w:r>
          </w:p>
        </w:tc>
        <w:tc>
          <w:tcPr>
            <w:tcW w:w="1180" w:type="pct"/>
          </w:tcPr>
          <w:p w14:paraId="42B405B0" w14:textId="50E89DE9" w:rsidR="00017E54" w:rsidRPr="00721765" w:rsidRDefault="00017E54" w:rsidP="007F6E05">
            <w:pPr>
              <w:jc w:val="center"/>
              <w:rPr>
                <w:rFonts w:ascii="Arial" w:hAnsi="Arial" w:cs="Arial"/>
              </w:rPr>
            </w:pPr>
            <w:r>
              <w:rPr>
                <w:rFonts w:ascii="Arial" w:hAnsi="Arial" w:cs="Arial"/>
              </w:rPr>
              <w:t>N</w:t>
            </w:r>
          </w:p>
        </w:tc>
        <w:tc>
          <w:tcPr>
            <w:tcW w:w="1193" w:type="pct"/>
          </w:tcPr>
          <w:p w14:paraId="4CDDC67B" w14:textId="788DFAAC" w:rsidR="00017E54" w:rsidRPr="001D6D5F" w:rsidRDefault="00017E54" w:rsidP="007F6E05">
            <w:pPr>
              <w:spacing w:line="259" w:lineRule="auto"/>
              <w:jc w:val="center"/>
              <w:rPr>
                <w:rFonts w:ascii="Arial" w:eastAsia="Arial" w:hAnsi="Arial" w:cs="Arial"/>
                <w:highlight w:val="yellow"/>
              </w:rPr>
            </w:pPr>
            <w:r w:rsidRPr="00B0026A">
              <w:rPr>
                <w:rFonts w:ascii="Arial" w:eastAsia="Arial" w:hAnsi="Arial" w:cs="Arial"/>
              </w:rPr>
              <w:t>Y</w:t>
            </w:r>
            <w:r w:rsidRPr="00B0026A">
              <w:rPr>
                <w:rStyle w:val="EndnoteReference"/>
                <w:rFonts w:ascii="Arial" w:eastAsia="Arial" w:hAnsi="Arial" w:cs="Arial"/>
              </w:rPr>
              <w:endnoteReference w:id="446"/>
            </w:r>
          </w:p>
        </w:tc>
        <w:tc>
          <w:tcPr>
            <w:tcW w:w="1243" w:type="pct"/>
          </w:tcPr>
          <w:p w14:paraId="6BE3A8AC" w14:textId="52E1F374" w:rsidR="00017E54" w:rsidRPr="001D6D5F" w:rsidRDefault="00B0026A" w:rsidP="007F6E05">
            <w:pPr>
              <w:jc w:val="center"/>
              <w:rPr>
                <w:rFonts w:ascii="Arial" w:hAnsi="Arial" w:cs="Arial"/>
                <w:highlight w:val="yellow"/>
              </w:rPr>
            </w:pPr>
            <w:r w:rsidRPr="00B0026A">
              <w:rPr>
                <w:rFonts w:ascii="Arial" w:hAnsi="Arial" w:cs="Arial"/>
              </w:rPr>
              <w:t>N</w:t>
            </w:r>
          </w:p>
        </w:tc>
        <w:tc>
          <w:tcPr>
            <w:tcW w:w="1167" w:type="pct"/>
          </w:tcPr>
          <w:p w14:paraId="5A6807AF" w14:textId="23A49E83" w:rsidR="00017E54" w:rsidRPr="001D6D5F" w:rsidRDefault="00B0026A" w:rsidP="007F6E05">
            <w:pPr>
              <w:jc w:val="center"/>
              <w:rPr>
                <w:rFonts w:ascii="Arial" w:hAnsi="Arial" w:cs="Arial"/>
                <w:highlight w:val="yellow"/>
              </w:rPr>
            </w:pPr>
            <w:r w:rsidRPr="00B0026A">
              <w:rPr>
                <w:rFonts w:ascii="Arial" w:hAnsi="Arial" w:cs="Arial"/>
              </w:rPr>
              <w:t>N</w:t>
            </w:r>
          </w:p>
        </w:tc>
      </w:tr>
      <w:tr w:rsidR="00017E54" w:rsidRPr="00721765" w14:paraId="4BDF8BBD" w14:textId="77777777" w:rsidTr="00017E54">
        <w:trPr>
          <w:jc w:val="center"/>
        </w:trPr>
        <w:tc>
          <w:tcPr>
            <w:tcW w:w="217" w:type="pct"/>
          </w:tcPr>
          <w:p w14:paraId="47F32EEE" w14:textId="77777777" w:rsidR="00017E54" w:rsidRPr="00721765" w:rsidRDefault="00017E54" w:rsidP="007F6E05">
            <w:pPr>
              <w:jc w:val="center"/>
              <w:rPr>
                <w:rFonts w:ascii="Arial" w:hAnsi="Arial" w:cs="Arial"/>
                <w:b/>
                <w:bCs/>
              </w:rPr>
            </w:pPr>
            <w:r w:rsidRPr="00721765">
              <w:rPr>
                <w:rFonts w:ascii="Arial" w:hAnsi="Arial" w:cs="Arial"/>
                <w:b/>
                <w:bCs/>
              </w:rPr>
              <w:t>TX</w:t>
            </w:r>
          </w:p>
        </w:tc>
        <w:tc>
          <w:tcPr>
            <w:tcW w:w="1180" w:type="pct"/>
          </w:tcPr>
          <w:p w14:paraId="06276551" w14:textId="27474DBE" w:rsidR="00017E54" w:rsidRPr="00721765" w:rsidRDefault="00017E54" w:rsidP="007F6E05">
            <w:pPr>
              <w:jc w:val="center"/>
              <w:rPr>
                <w:rFonts w:ascii="Arial" w:hAnsi="Arial" w:cs="Arial"/>
              </w:rPr>
            </w:pPr>
            <w:r>
              <w:rPr>
                <w:rFonts w:ascii="Arial" w:hAnsi="Arial" w:cs="Arial"/>
              </w:rPr>
              <w:t>N</w:t>
            </w:r>
          </w:p>
        </w:tc>
        <w:tc>
          <w:tcPr>
            <w:tcW w:w="1193" w:type="pct"/>
          </w:tcPr>
          <w:p w14:paraId="667031FF" w14:textId="496C70C7" w:rsidR="00017E54" w:rsidRPr="00365412" w:rsidRDefault="00017E54" w:rsidP="007F6E05">
            <w:pPr>
              <w:jc w:val="center"/>
              <w:rPr>
                <w:rFonts w:ascii="Arial" w:hAnsi="Arial" w:cs="Arial"/>
              </w:rPr>
            </w:pPr>
            <w:r w:rsidRPr="00365412">
              <w:rPr>
                <w:rFonts w:ascii="Arial" w:hAnsi="Arial" w:cs="Arial"/>
              </w:rPr>
              <w:t>Y</w:t>
            </w:r>
            <w:r w:rsidRPr="00365412">
              <w:rPr>
                <w:rStyle w:val="EndnoteReference"/>
                <w:rFonts w:ascii="Arial" w:hAnsi="Arial" w:cs="Arial"/>
              </w:rPr>
              <w:endnoteReference w:id="447"/>
            </w:r>
          </w:p>
        </w:tc>
        <w:tc>
          <w:tcPr>
            <w:tcW w:w="1243" w:type="pct"/>
          </w:tcPr>
          <w:p w14:paraId="64CAA669" w14:textId="647741A5" w:rsidR="00017E54" w:rsidRPr="00365412" w:rsidRDefault="00017E54" w:rsidP="007F6E05">
            <w:pPr>
              <w:spacing w:line="259" w:lineRule="auto"/>
              <w:jc w:val="center"/>
              <w:rPr>
                <w:rFonts w:ascii="Arial" w:eastAsia="Arial" w:hAnsi="Arial" w:cs="Arial"/>
              </w:rPr>
            </w:pPr>
            <w:r w:rsidRPr="00365412">
              <w:rPr>
                <w:rFonts w:ascii="Arial" w:eastAsia="Arial" w:hAnsi="Arial" w:cs="Arial"/>
              </w:rPr>
              <w:t>N</w:t>
            </w:r>
          </w:p>
        </w:tc>
        <w:tc>
          <w:tcPr>
            <w:tcW w:w="1167" w:type="pct"/>
          </w:tcPr>
          <w:p w14:paraId="4DCCFBAA" w14:textId="7B052F00" w:rsidR="00017E54" w:rsidRPr="00365412" w:rsidRDefault="00017E54" w:rsidP="007F6E05">
            <w:pPr>
              <w:jc w:val="center"/>
              <w:rPr>
                <w:rFonts w:ascii="Arial" w:hAnsi="Arial" w:cs="Arial"/>
              </w:rPr>
            </w:pPr>
            <w:r w:rsidRPr="00365412">
              <w:rPr>
                <w:rFonts w:ascii="Arial" w:hAnsi="Arial" w:cs="Arial"/>
              </w:rPr>
              <w:t>Y</w:t>
            </w:r>
            <w:r w:rsidRPr="00365412">
              <w:rPr>
                <w:rStyle w:val="EndnoteReference"/>
                <w:rFonts w:ascii="Arial" w:hAnsi="Arial" w:cs="Arial"/>
              </w:rPr>
              <w:endnoteReference w:id="448"/>
            </w:r>
          </w:p>
        </w:tc>
      </w:tr>
      <w:tr w:rsidR="00017E54" w:rsidRPr="00721765" w14:paraId="3C978157" w14:textId="77777777" w:rsidTr="00017E54">
        <w:trPr>
          <w:jc w:val="center"/>
        </w:trPr>
        <w:tc>
          <w:tcPr>
            <w:tcW w:w="217" w:type="pct"/>
          </w:tcPr>
          <w:p w14:paraId="5A00A97A" w14:textId="77777777" w:rsidR="00017E54" w:rsidRPr="00721765" w:rsidRDefault="00017E54" w:rsidP="007F6E05">
            <w:pPr>
              <w:jc w:val="center"/>
              <w:rPr>
                <w:rFonts w:ascii="Arial" w:hAnsi="Arial" w:cs="Arial"/>
                <w:b/>
                <w:bCs/>
              </w:rPr>
            </w:pPr>
            <w:r w:rsidRPr="00721765">
              <w:rPr>
                <w:rFonts w:ascii="Arial" w:hAnsi="Arial" w:cs="Arial"/>
                <w:b/>
                <w:bCs/>
              </w:rPr>
              <w:t>UT</w:t>
            </w:r>
          </w:p>
        </w:tc>
        <w:tc>
          <w:tcPr>
            <w:tcW w:w="1180" w:type="pct"/>
          </w:tcPr>
          <w:p w14:paraId="520B8953" w14:textId="38FE0EEC" w:rsidR="00017E54" w:rsidRPr="00721765" w:rsidRDefault="00017E54" w:rsidP="007F6E05">
            <w:pPr>
              <w:jc w:val="center"/>
              <w:rPr>
                <w:rFonts w:ascii="Arial" w:hAnsi="Arial" w:cs="Arial"/>
              </w:rPr>
            </w:pPr>
            <w:r>
              <w:rPr>
                <w:rFonts w:ascii="Arial" w:hAnsi="Arial" w:cs="Arial"/>
              </w:rPr>
              <w:t>N</w:t>
            </w:r>
          </w:p>
        </w:tc>
        <w:tc>
          <w:tcPr>
            <w:tcW w:w="1193" w:type="pct"/>
          </w:tcPr>
          <w:p w14:paraId="5CEA1B3C" w14:textId="6657C9CC" w:rsidR="00017E54" w:rsidRPr="00675090" w:rsidRDefault="00017E54" w:rsidP="007F6E05">
            <w:pPr>
              <w:jc w:val="center"/>
              <w:rPr>
                <w:rFonts w:ascii="Arial" w:hAnsi="Arial" w:cs="Arial"/>
              </w:rPr>
            </w:pPr>
            <w:r w:rsidRPr="00675090">
              <w:rPr>
                <w:rFonts w:ascii="Arial" w:hAnsi="Arial" w:cs="Arial"/>
              </w:rPr>
              <w:t>N</w:t>
            </w:r>
          </w:p>
        </w:tc>
        <w:tc>
          <w:tcPr>
            <w:tcW w:w="1243" w:type="pct"/>
          </w:tcPr>
          <w:p w14:paraId="1F8B8394" w14:textId="0DD1A474" w:rsidR="00017E54" w:rsidRPr="00675090" w:rsidRDefault="00017E54" w:rsidP="007F6E05">
            <w:pPr>
              <w:jc w:val="center"/>
              <w:rPr>
                <w:rFonts w:ascii="Arial" w:hAnsi="Arial" w:cs="Arial"/>
              </w:rPr>
            </w:pPr>
            <w:r w:rsidRPr="00675090">
              <w:rPr>
                <w:rFonts w:ascii="Arial" w:hAnsi="Arial" w:cs="Arial"/>
              </w:rPr>
              <w:t>N</w:t>
            </w:r>
          </w:p>
        </w:tc>
        <w:tc>
          <w:tcPr>
            <w:tcW w:w="1167" w:type="pct"/>
          </w:tcPr>
          <w:p w14:paraId="26DE6363" w14:textId="41EC25A5" w:rsidR="00017E54" w:rsidRPr="001D6D5F" w:rsidRDefault="0088281E" w:rsidP="007F6E05">
            <w:pPr>
              <w:jc w:val="center"/>
              <w:rPr>
                <w:rFonts w:ascii="Arial" w:hAnsi="Arial" w:cs="Arial"/>
                <w:highlight w:val="yellow"/>
              </w:rPr>
            </w:pPr>
            <w:r w:rsidRPr="0088281E">
              <w:rPr>
                <w:rFonts w:ascii="Arial" w:hAnsi="Arial" w:cs="Arial"/>
              </w:rPr>
              <w:t>N</w:t>
            </w:r>
          </w:p>
        </w:tc>
      </w:tr>
      <w:tr w:rsidR="00017E54" w:rsidRPr="00721765" w14:paraId="66326842" w14:textId="77777777" w:rsidTr="0088281E">
        <w:trPr>
          <w:jc w:val="center"/>
        </w:trPr>
        <w:tc>
          <w:tcPr>
            <w:tcW w:w="217" w:type="pct"/>
          </w:tcPr>
          <w:p w14:paraId="1B49BF2C" w14:textId="77777777" w:rsidR="00017E54" w:rsidRPr="00721765" w:rsidRDefault="00017E54" w:rsidP="007F6E05">
            <w:pPr>
              <w:jc w:val="center"/>
              <w:rPr>
                <w:rFonts w:ascii="Arial" w:hAnsi="Arial" w:cs="Arial"/>
                <w:b/>
                <w:bCs/>
              </w:rPr>
            </w:pPr>
            <w:r w:rsidRPr="00721765">
              <w:rPr>
                <w:rFonts w:ascii="Arial" w:hAnsi="Arial" w:cs="Arial"/>
                <w:b/>
                <w:bCs/>
              </w:rPr>
              <w:t>VA</w:t>
            </w:r>
          </w:p>
        </w:tc>
        <w:tc>
          <w:tcPr>
            <w:tcW w:w="1180" w:type="pct"/>
          </w:tcPr>
          <w:p w14:paraId="3231C83E" w14:textId="07A5F6B1" w:rsidR="00017E54" w:rsidRPr="00721765" w:rsidRDefault="00017E54" w:rsidP="007F6E05">
            <w:pPr>
              <w:jc w:val="center"/>
              <w:rPr>
                <w:rFonts w:ascii="Arial" w:hAnsi="Arial" w:cs="Arial"/>
              </w:rPr>
            </w:pPr>
            <w:r>
              <w:rPr>
                <w:rFonts w:ascii="Arial" w:hAnsi="Arial" w:cs="Arial"/>
              </w:rPr>
              <w:t>N</w:t>
            </w:r>
          </w:p>
        </w:tc>
        <w:tc>
          <w:tcPr>
            <w:tcW w:w="1193" w:type="pct"/>
          </w:tcPr>
          <w:p w14:paraId="1A89FC7F" w14:textId="50F58D96" w:rsidR="00017E54" w:rsidRPr="0088281E" w:rsidRDefault="00017E54" w:rsidP="007F6E05">
            <w:pPr>
              <w:jc w:val="center"/>
              <w:rPr>
                <w:rFonts w:ascii="Arial" w:hAnsi="Arial" w:cs="Arial"/>
              </w:rPr>
            </w:pPr>
            <w:r w:rsidRPr="0088281E">
              <w:rPr>
                <w:rFonts w:ascii="Arial" w:hAnsi="Arial" w:cs="Arial"/>
              </w:rPr>
              <w:t>Y</w:t>
            </w:r>
            <w:r w:rsidRPr="0088281E">
              <w:rPr>
                <w:rStyle w:val="EndnoteReference"/>
                <w:rFonts w:ascii="Arial" w:hAnsi="Arial" w:cs="Arial"/>
              </w:rPr>
              <w:endnoteReference w:id="449"/>
            </w:r>
          </w:p>
        </w:tc>
        <w:tc>
          <w:tcPr>
            <w:tcW w:w="1243" w:type="pct"/>
          </w:tcPr>
          <w:p w14:paraId="693CB0C0" w14:textId="1CC232D8" w:rsidR="00017E54" w:rsidRPr="0088281E" w:rsidRDefault="00017E54" w:rsidP="007F6E05">
            <w:pPr>
              <w:jc w:val="center"/>
              <w:rPr>
                <w:rFonts w:ascii="Arial" w:hAnsi="Arial" w:cs="Arial"/>
              </w:rPr>
            </w:pPr>
            <w:r w:rsidRPr="0088281E">
              <w:rPr>
                <w:rFonts w:ascii="Arial" w:hAnsi="Arial" w:cs="Arial"/>
              </w:rPr>
              <w:t>Y</w:t>
            </w:r>
            <w:r w:rsidRPr="0088281E">
              <w:rPr>
                <w:rStyle w:val="EndnoteReference"/>
                <w:rFonts w:ascii="Arial" w:hAnsi="Arial" w:cs="Arial"/>
              </w:rPr>
              <w:endnoteReference w:id="450"/>
            </w:r>
          </w:p>
        </w:tc>
        <w:tc>
          <w:tcPr>
            <w:tcW w:w="1167" w:type="pct"/>
          </w:tcPr>
          <w:p w14:paraId="6943B98E" w14:textId="3D1BE0CE" w:rsidR="00017E54" w:rsidRPr="0088281E" w:rsidRDefault="00017E54" w:rsidP="007F6E05">
            <w:pPr>
              <w:jc w:val="center"/>
              <w:rPr>
                <w:rFonts w:ascii="Arial" w:hAnsi="Arial" w:cs="Arial"/>
              </w:rPr>
            </w:pPr>
            <w:r w:rsidRPr="0088281E">
              <w:rPr>
                <w:rFonts w:ascii="Arial" w:hAnsi="Arial" w:cs="Arial"/>
              </w:rPr>
              <w:t>Y</w:t>
            </w:r>
            <w:r w:rsidRPr="0088281E">
              <w:rPr>
                <w:rStyle w:val="EndnoteReference"/>
                <w:rFonts w:ascii="Arial" w:hAnsi="Arial" w:cs="Arial"/>
              </w:rPr>
              <w:endnoteReference w:id="451"/>
            </w:r>
          </w:p>
        </w:tc>
      </w:tr>
      <w:tr w:rsidR="00017E54" w:rsidRPr="00721765" w14:paraId="3CC6F401" w14:textId="77777777" w:rsidTr="00017E54">
        <w:trPr>
          <w:jc w:val="center"/>
        </w:trPr>
        <w:tc>
          <w:tcPr>
            <w:tcW w:w="217" w:type="pct"/>
          </w:tcPr>
          <w:p w14:paraId="36D6867E" w14:textId="77777777" w:rsidR="00017E54" w:rsidRPr="00721765" w:rsidRDefault="00017E54" w:rsidP="007F6E05">
            <w:pPr>
              <w:jc w:val="center"/>
              <w:rPr>
                <w:rFonts w:ascii="Arial" w:hAnsi="Arial" w:cs="Arial"/>
                <w:b/>
                <w:bCs/>
              </w:rPr>
            </w:pPr>
            <w:r w:rsidRPr="00721765">
              <w:rPr>
                <w:rFonts w:ascii="Arial" w:hAnsi="Arial" w:cs="Arial"/>
                <w:b/>
                <w:bCs/>
              </w:rPr>
              <w:t>WA</w:t>
            </w:r>
          </w:p>
        </w:tc>
        <w:tc>
          <w:tcPr>
            <w:tcW w:w="1180" w:type="pct"/>
          </w:tcPr>
          <w:p w14:paraId="1177A3FE" w14:textId="44E32650" w:rsidR="00017E54" w:rsidRPr="00721765" w:rsidRDefault="00017E54" w:rsidP="007F6E05">
            <w:pPr>
              <w:jc w:val="center"/>
              <w:rPr>
                <w:rFonts w:ascii="Arial" w:hAnsi="Arial" w:cs="Arial"/>
              </w:rPr>
            </w:pPr>
            <w:r>
              <w:rPr>
                <w:rFonts w:ascii="Arial" w:hAnsi="Arial" w:cs="Arial"/>
              </w:rPr>
              <w:t>N</w:t>
            </w:r>
          </w:p>
        </w:tc>
        <w:tc>
          <w:tcPr>
            <w:tcW w:w="1193" w:type="pct"/>
          </w:tcPr>
          <w:p w14:paraId="2B9637A6" w14:textId="4B9D6929" w:rsidR="00017E54" w:rsidRPr="001D6D5F" w:rsidRDefault="0088281E" w:rsidP="007F6E05">
            <w:pPr>
              <w:spacing w:line="259" w:lineRule="auto"/>
              <w:jc w:val="center"/>
              <w:rPr>
                <w:rFonts w:ascii="Arial" w:eastAsia="Arial" w:hAnsi="Arial" w:cs="Arial"/>
                <w:highlight w:val="yellow"/>
              </w:rPr>
            </w:pPr>
            <w:r w:rsidRPr="0088281E">
              <w:rPr>
                <w:rFonts w:ascii="Arial" w:eastAsia="Arial" w:hAnsi="Arial" w:cs="Arial"/>
              </w:rPr>
              <w:t>N</w:t>
            </w:r>
          </w:p>
        </w:tc>
        <w:tc>
          <w:tcPr>
            <w:tcW w:w="1243" w:type="pct"/>
          </w:tcPr>
          <w:p w14:paraId="38CFAB0C" w14:textId="779B8C9F" w:rsidR="00017E54" w:rsidRPr="008C3893" w:rsidRDefault="00017E54" w:rsidP="007F6E05">
            <w:pPr>
              <w:jc w:val="center"/>
              <w:rPr>
                <w:rFonts w:ascii="Arial" w:hAnsi="Arial" w:cs="Arial"/>
              </w:rPr>
            </w:pPr>
            <w:r w:rsidRPr="008C3893">
              <w:rPr>
                <w:rFonts w:ascii="Arial" w:hAnsi="Arial" w:cs="Arial"/>
              </w:rPr>
              <w:t>Y</w:t>
            </w:r>
            <w:r w:rsidRPr="008C3893">
              <w:rPr>
                <w:rStyle w:val="EndnoteReference"/>
                <w:rFonts w:ascii="Arial" w:hAnsi="Arial" w:cs="Arial"/>
              </w:rPr>
              <w:endnoteReference w:id="452"/>
            </w:r>
          </w:p>
        </w:tc>
        <w:tc>
          <w:tcPr>
            <w:tcW w:w="1167" w:type="pct"/>
          </w:tcPr>
          <w:p w14:paraId="1BCA590C" w14:textId="3EBBC24A" w:rsidR="00017E54" w:rsidRPr="008C3893" w:rsidRDefault="00017E54" w:rsidP="007F6E05">
            <w:pPr>
              <w:jc w:val="center"/>
              <w:rPr>
                <w:rStyle w:val="EndnoteReference"/>
                <w:rFonts w:ascii="Arial" w:hAnsi="Arial" w:cs="Arial"/>
              </w:rPr>
            </w:pPr>
            <w:r w:rsidRPr="008C3893">
              <w:rPr>
                <w:rFonts w:ascii="Arial" w:hAnsi="Arial" w:cs="Arial"/>
              </w:rPr>
              <w:t>Y</w:t>
            </w:r>
            <w:r w:rsidRPr="008C3893">
              <w:rPr>
                <w:rStyle w:val="EndnoteReference"/>
                <w:rFonts w:ascii="Arial" w:hAnsi="Arial" w:cs="Arial"/>
              </w:rPr>
              <w:endnoteReference w:id="453"/>
            </w:r>
          </w:p>
        </w:tc>
      </w:tr>
      <w:tr w:rsidR="00017E54" w:rsidRPr="00721765" w14:paraId="12B85B2B" w14:textId="77777777" w:rsidTr="00017E54">
        <w:trPr>
          <w:jc w:val="center"/>
        </w:trPr>
        <w:tc>
          <w:tcPr>
            <w:tcW w:w="217" w:type="pct"/>
          </w:tcPr>
          <w:p w14:paraId="378BB19E" w14:textId="77777777" w:rsidR="00017E54" w:rsidRPr="00721765" w:rsidRDefault="00017E54" w:rsidP="007F6E05">
            <w:pPr>
              <w:jc w:val="center"/>
              <w:rPr>
                <w:rFonts w:ascii="Arial" w:hAnsi="Arial" w:cs="Arial"/>
                <w:b/>
                <w:bCs/>
              </w:rPr>
            </w:pPr>
            <w:r w:rsidRPr="00721765">
              <w:rPr>
                <w:rFonts w:ascii="Arial" w:hAnsi="Arial" w:cs="Arial"/>
                <w:b/>
                <w:bCs/>
              </w:rPr>
              <w:t>WI</w:t>
            </w:r>
          </w:p>
        </w:tc>
        <w:tc>
          <w:tcPr>
            <w:tcW w:w="1180" w:type="pct"/>
          </w:tcPr>
          <w:p w14:paraId="2CBAE822" w14:textId="000805F3" w:rsidR="00017E54" w:rsidRPr="00721765" w:rsidRDefault="00017E54" w:rsidP="007F6E05">
            <w:pPr>
              <w:jc w:val="center"/>
              <w:rPr>
                <w:rStyle w:val="EndnoteReference"/>
                <w:rFonts w:ascii="Arial" w:hAnsi="Arial" w:cs="Arial"/>
              </w:rPr>
            </w:pPr>
            <w:r>
              <w:rPr>
                <w:rFonts w:ascii="Arial" w:hAnsi="Arial" w:cs="Arial"/>
              </w:rPr>
              <w:t>N</w:t>
            </w:r>
          </w:p>
        </w:tc>
        <w:tc>
          <w:tcPr>
            <w:tcW w:w="1193" w:type="pct"/>
          </w:tcPr>
          <w:p w14:paraId="4B5CE033" w14:textId="20FC91D6" w:rsidR="00017E54" w:rsidRPr="001D6D5F" w:rsidRDefault="008C3893" w:rsidP="007F6E05">
            <w:pPr>
              <w:jc w:val="center"/>
              <w:rPr>
                <w:rFonts w:ascii="Arial" w:hAnsi="Arial" w:cs="Arial"/>
                <w:highlight w:val="yellow"/>
              </w:rPr>
            </w:pPr>
            <w:r w:rsidRPr="008C3893">
              <w:rPr>
                <w:rFonts w:ascii="Arial" w:hAnsi="Arial" w:cs="Arial"/>
              </w:rPr>
              <w:t>N</w:t>
            </w:r>
          </w:p>
        </w:tc>
        <w:tc>
          <w:tcPr>
            <w:tcW w:w="1243" w:type="pct"/>
          </w:tcPr>
          <w:p w14:paraId="5C66ACF8" w14:textId="21CFFD3E" w:rsidR="00017E54" w:rsidRPr="001D6D5F" w:rsidRDefault="008C3893" w:rsidP="007F6E05">
            <w:pPr>
              <w:jc w:val="center"/>
              <w:rPr>
                <w:rFonts w:ascii="Arial" w:hAnsi="Arial" w:cs="Arial"/>
                <w:highlight w:val="yellow"/>
              </w:rPr>
            </w:pPr>
            <w:r w:rsidRPr="008C3893">
              <w:rPr>
                <w:rFonts w:ascii="Arial" w:hAnsi="Arial" w:cs="Arial"/>
              </w:rPr>
              <w:t>N</w:t>
            </w:r>
          </w:p>
        </w:tc>
        <w:tc>
          <w:tcPr>
            <w:tcW w:w="1167" w:type="pct"/>
          </w:tcPr>
          <w:p w14:paraId="1A7196F1" w14:textId="2DB1F357" w:rsidR="00017E54" w:rsidRPr="001D6D5F" w:rsidRDefault="008C3893" w:rsidP="007F6E05">
            <w:pPr>
              <w:jc w:val="center"/>
              <w:rPr>
                <w:rStyle w:val="EndnoteReference"/>
                <w:rFonts w:ascii="Arial" w:hAnsi="Arial" w:cs="Arial"/>
                <w:highlight w:val="yellow"/>
              </w:rPr>
            </w:pPr>
            <w:r w:rsidRPr="008C3893">
              <w:t>N</w:t>
            </w:r>
          </w:p>
        </w:tc>
      </w:tr>
      <w:tr w:rsidR="00017E54" w:rsidRPr="00721765" w14:paraId="2F120CE2" w14:textId="77777777" w:rsidTr="00017E54">
        <w:trPr>
          <w:jc w:val="center"/>
        </w:trPr>
        <w:tc>
          <w:tcPr>
            <w:tcW w:w="217" w:type="pct"/>
          </w:tcPr>
          <w:p w14:paraId="458E3C44" w14:textId="77777777" w:rsidR="00017E54" w:rsidRPr="00721765" w:rsidRDefault="00017E54" w:rsidP="007F6E05">
            <w:pPr>
              <w:jc w:val="center"/>
              <w:rPr>
                <w:rFonts w:ascii="Arial" w:hAnsi="Arial" w:cs="Arial"/>
                <w:b/>
                <w:bCs/>
              </w:rPr>
            </w:pPr>
            <w:r w:rsidRPr="00721765">
              <w:rPr>
                <w:rFonts w:ascii="Arial" w:hAnsi="Arial" w:cs="Arial"/>
                <w:b/>
                <w:bCs/>
              </w:rPr>
              <w:t>WV</w:t>
            </w:r>
          </w:p>
        </w:tc>
        <w:tc>
          <w:tcPr>
            <w:tcW w:w="1180" w:type="pct"/>
          </w:tcPr>
          <w:p w14:paraId="3E93FF96" w14:textId="05A9F3AF" w:rsidR="00017E54" w:rsidRPr="00721765" w:rsidRDefault="00017E54" w:rsidP="007F6E05">
            <w:pPr>
              <w:jc w:val="center"/>
              <w:rPr>
                <w:rFonts w:ascii="Arial" w:hAnsi="Arial" w:cs="Arial"/>
              </w:rPr>
            </w:pPr>
            <w:r>
              <w:rPr>
                <w:rFonts w:ascii="Arial" w:hAnsi="Arial" w:cs="Arial"/>
              </w:rPr>
              <w:t>N</w:t>
            </w:r>
          </w:p>
        </w:tc>
        <w:tc>
          <w:tcPr>
            <w:tcW w:w="1193" w:type="pct"/>
          </w:tcPr>
          <w:p w14:paraId="5A845912" w14:textId="2C40EDE8" w:rsidR="00017E54" w:rsidRPr="00112D73" w:rsidRDefault="00112D73" w:rsidP="007F6E05">
            <w:pPr>
              <w:jc w:val="center"/>
              <w:rPr>
                <w:rFonts w:ascii="Arial" w:hAnsi="Arial" w:cs="Arial"/>
              </w:rPr>
            </w:pPr>
            <w:r w:rsidRPr="00112D73">
              <w:rPr>
                <w:rFonts w:ascii="Arial" w:hAnsi="Arial" w:cs="Arial"/>
              </w:rPr>
              <w:t>N</w:t>
            </w:r>
          </w:p>
        </w:tc>
        <w:tc>
          <w:tcPr>
            <w:tcW w:w="1243" w:type="pct"/>
          </w:tcPr>
          <w:p w14:paraId="6C75DFED" w14:textId="17EF6E41" w:rsidR="00017E54" w:rsidRPr="00112D73" w:rsidRDefault="000432FA" w:rsidP="007F6E05">
            <w:pPr>
              <w:jc w:val="center"/>
              <w:rPr>
                <w:rFonts w:ascii="Arial" w:hAnsi="Arial" w:cs="Arial"/>
              </w:rPr>
            </w:pPr>
            <w:r>
              <w:rPr>
                <w:rFonts w:ascii="Arial" w:hAnsi="Arial" w:cs="Arial"/>
              </w:rPr>
              <w:t>Y</w:t>
            </w:r>
            <w:r>
              <w:rPr>
                <w:rStyle w:val="EndnoteReference"/>
                <w:rFonts w:ascii="Arial" w:hAnsi="Arial" w:cs="Arial"/>
              </w:rPr>
              <w:endnoteReference w:id="454"/>
            </w:r>
          </w:p>
        </w:tc>
        <w:tc>
          <w:tcPr>
            <w:tcW w:w="1167" w:type="pct"/>
          </w:tcPr>
          <w:p w14:paraId="3C79FE00" w14:textId="40725D19" w:rsidR="00017E54" w:rsidRPr="001D6D5F" w:rsidRDefault="00112D73" w:rsidP="007F6E05">
            <w:pPr>
              <w:jc w:val="center"/>
              <w:rPr>
                <w:rStyle w:val="EndnoteReference"/>
                <w:rFonts w:ascii="Arial" w:hAnsi="Arial" w:cs="Arial"/>
                <w:highlight w:val="yellow"/>
              </w:rPr>
            </w:pPr>
            <w:r w:rsidRPr="008C3893">
              <w:t>N</w:t>
            </w:r>
          </w:p>
        </w:tc>
      </w:tr>
      <w:tr w:rsidR="00017E54" w:rsidRPr="00721765" w14:paraId="4FAFF3C8" w14:textId="77777777" w:rsidTr="00B4604A">
        <w:trPr>
          <w:jc w:val="center"/>
        </w:trPr>
        <w:tc>
          <w:tcPr>
            <w:tcW w:w="217" w:type="pct"/>
            <w:vAlign w:val="center"/>
          </w:tcPr>
          <w:p w14:paraId="628518F6" w14:textId="77777777" w:rsidR="00017E54" w:rsidRPr="00721765" w:rsidRDefault="00017E54" w:rsidP="00B4604A">
            <w:pPr>
              <w:jc w:val="center"/>
              <w:rPr>
                <w:rFonts w:ascii="Arial" w:hAnsi="Arial" w:cs="Arial"/>
                <w:b/>
                <w:bCs/>
              </w:rPr>
            </w:pPr>
            <w:r w:rsidRPr="00721765">
              <w:rPr>
                <w:rFonts w:ascii="Arial" w:hAnsi="Arial" w:cs="Arial"/>
                <w:b/>
                <w:bCs/>
              </w:rPr>
              <w:t>Total</w:t>
            </w:r>
          </w:p>
        </w:tc>
        <w:tc>
          <w:tcPr>
            <w:tcW w:w="1180" w:type="pct"/>
          </w:tcPr>
          <w:p w14:paraId="52F6E4E4" w14:textId="41E19C97" w:rsidR="00017E54" w:rsidRDefault="00017E54" w:rsidP="007F6E05">
            <w:pPr>
              <w:jc w:val="center"/>
              <w:rPr>
                <w:rFonts w:ascii="Arial" w:hAnsi="Arial" w:cs="Arial"/>
                <w:b/>
              </w:rPr>
            </w:pPr>
            <w:r w:rsidRPr="00721765">
              <w:rPr>
                <w:rFonts w:ascii="Arial" w:hAnsi="Arial" w:cs="Arial"/>
                <w:b/>
              </w:rPr>
              <w:t xml:space="preserve">Y = </w:t>
            </w:r>
            <w:r>
              <w:rPr>
                <w:rFonts w:ascii="Arial" w:hAnsi="Arial" w:cs="Arial"/>
                <w:b/>
              </w:rPr>
              <w:t>0</w:t>
            </w:r>
          </w:p>
          <w:p w14:paraId="64B7EB2C" w14:textId="503B61AE" w:rsidR="00017E54" w:rsidRPr="00721765" w:rsidRDefault="00017E54" w:rsidP="007F6E05">
            <w:pPr>
              <w:jc w:val="center"/>
              <w:rPr>
                <w:rFonts w:ascii="Arial" w:hAnsi="Arial" w:cs="Arial"/>
                <w:b/>
              </w:rPr>
            </w:pPr>
            <w:r>
              <w:rPr>
                <w:rFonts w:ascii="Arial" w:hAnsi="Arial" w:cs="Arial"/>
                <w:b/>
              </w:rPr>
              <w:t>N =</w:t>
            </w:r>
            <w:r w:rsidR="00E86C4D">
              <w:rPr>
                <w:rFonts w:ascii="Arial" w:hAnsi="Arial" w:cs="Arial"/>
                <w:b/>
              </w:rPr>
              <w:t xml:space="preserve"> 40</w:t>
            </w:r>
          </w:p>
        </w:tc>
        <w:tc>
          <w:tcPr>
            <w:tcW w:w="1193" w:type="pct"/>
          </w:tcPr>
          <w:p w14:paraId="369C7106" w14:textId="752C946A" w:rsidR="00017E54" w:rsidRDefault="00017E54" w:rsidP="007F6E05">
            <w:pPr>
              <w:jc w:val="center"/>
              <w:rPr>
                <w:rFonts w:ascii="Arial" w:hAnsi="Arial" w:cs="Arial"/>
                <w:b/>
              </w:rPr>
            </w:pPr>
            <w:r w:rsidRPr="00721765">
              <w:rPr>
                <w:rFonts w:ascii="Arial" w:hAnsi="Arial" w:cs="Arial"/>
                <w:b/>
              </w:rPr>
              <w:t xml:space="preserve">Y = </w:t>
            </w:r>
            <w:r w:rsidR="00E86C4D">
              <w:rPr>
                <w:rFonts w:ascii="Arial" w:hAnsi="Arial" w:cs="Arial"/>
                <w:b/>
              </w:rPr>
              <w:t>14</w:t>
            </w:r>
          </w:p>
          <w:p w14:paraId="2AA8CB72" w14:textId="3E25CE9A" w:rsidR="00017E54" w:rsidRPr="00721765" w:rsidRDefault="00017E54" w:rsidP="007F6E05">
            <w:pPr>
              <w:jc w:val="center"/>
              <w:rPr>
                <w:rFonts w:ascii="Arial" w:hAnsi="Arial" w:cs="Arial"/>
                <w:b/>
              </w:rPr>
            </w:pPr>
            <w:r>
              <w:rPr>
                <w:rFonts w:ascii="Arial" w:hAnsi="Arial" w:cs="Arial"/>
                <w:b/>
              </w:rPr>
              <w:t>N =</w:t>
            </w:r>
            <w:r w:rsidR="00E86C4D">
              <w:rPr>
                <w:rFonts w:ascii="Arial" w:hAnsi="Arial" w:cs="Arial"/>
                <w:b/>
              </w:rPr>
              <w:t xml:space="preserve"> 26</w:t>
            </w:r>
          </w:p>
        </w:tc>
        <w:tc>
          <w:tcPr>
            <w:tcW w:w="1243" w:type="pct"/>
          </w:tcPr>
          <w:p w14:paraId="7D819070" w14:textId="5BC70C8C" w:rsidR="00017E54" w:rsidRDefault="00017E54" w:rsidP="007F6E05">
            <w:pPr>
              <w:jc w:val="center"/>
              <w:rPr>
                <w:rFonts w:ascii="Arial" w:hAnsi="Arial" w:cs="Arial"/>
                <w:b/>
              </w:rPr>
            </w:pPr>
            <w:r w:rsidRPr="00721765">
              <w:rPr>
                <w:rFonts w:ascii="Arial" w:hAnsi="Arial" w:cs="Arial"/>
                <w:b/>
              </w:rPr>
              <w:t xml:space="preserve">Y = </w:t>
            </w:r>
            <w:r w:rsidR="00E86C4D">
              <w:rPr>
                <w:rFonts w:ascii="Arial" w:hAnsi="Arial" w:cs="Arial"/>
                <w:b/>
              </w:rPr>
              <w:t>2</w:t>
            </w:r>
            <w:r w:rsidR="000432FA">
              <w:rPr>
                <w:rFonts w:ascii="Arial" w:hAnsi="Arial" w:cs="Arial"/>
                <w:b/>
              </w:rPr>
              <w:t>6</w:t>
            </w:r>
          </w:p>
          <w:p w14:paraId="6E8F081A" w14:textId="72789B6C" w:rsidR="00017E54" w:rsidRPr="00721765" w:rsidRDefault="00017E54" w:rsidP="007F6E05">
            <w:pPr>
              <w:jc w:val="center"/>
              <w:rPr>
                <w:rFonts w:ascii="Arial" w:hAnsi="Arial" w:cs="Arial"/>
                <w:b/>
              </w:rPr>
            </w:pPr>
            <w:r>
              <w:rPr>
                <w:rFonts w:ascii="Arial" w:hAnsi="Arial" w:cs="Arial"/>
                <w:b/>
              </w:rPr>
              <w:t>N =</w:t>
            </w:r>
            <w:r w:rsidR="00E86C4D">
              <w:rPr>
                <w:rFonts w:ascii="Arial" w:hAnsi="Arial" w:cs="Arial"/>
                <w:b/>
              </w:rPr>
              <w:t xml:space="preserve"> 1</w:t>
            </w:r>
            <w:r w:rsidR="000432FA">
              <w:rPr>
                <w:rFonts w:ascii="Arial" w:hAnsi="Arial" w:cs="Arial"/>
                <w:b/>
              </w:rPr>
              <w:t>4</w:t>
            </w:r>
          </w:p>
        </w:tc>
        <w:tc>
          <w:tcPr>
            <w:tcW w:w="1167" w:type="pct"/>
          </w:tcPr>
          <w:p w14:paraId="09D9F466" w14:textId="034A9ADD" w:rsidR="00017E54" w:rsidRDefault="00017E54" w:rsidP="007F6E05">
            <w:pPr>
              <w:jc w:val="center"/>
              <w:rPr>
                <w:rFonts w:ascii="Arial" w:hAnsi="Arial" w:cs="Arial"/>
                <w:b/>
              </w:rPr>
            </w:pPr>
            <w:r w:rsidRPr="00721765">
              <w:rPr>
                <w:rFonts w:ascii="Arial" w:hAnsi="Arial" w:cs="Arial"/>
                <w:b/>
              </w:rPr>
              <w:t xml:space="preserve">Y = </w:t>
            </w:r>
            <w:r w:rsidR="00E86C4D">
              <w:rPr>
                <w:rFonts w:ascii="Arial" w:hAnsi="Arial" w:cs="Arial"/>
                <w:b/>
              </w:rPr>
              <w:t>19</w:t>
            </w:r>
          </w:p>
          <w:p w14:paraId="0981B2AB" w14:textId="4E20127B" w:rsidR="00017E54" w:rsidRPr="00721765" w:rsidRDefault="00017E54" w:rsidP="007F6E05">
            <w:pPr>
              <w:jc w:val="center"/>
              <w:rPr>
                <w:rFonts w:ascii="Arial" w:hAnsi="Arial" w:cs="Arial"/>
                <w:b/>
              </w:rPr>
            </w:pPr>
            <w:r>
              <w:rPr>
                <w:rFonts w:ascii="Arial" w:hAnsi="Arial" w:cs="Arial"/>
                <w:b/>
              </w:rPr>
              <w:t>N =</w:t>
            </w:r>
            <w:r w:rsidR="00E86C4D">
              <w:rPr>
                <w:rFonts w:ascii="Arial" w:hAnsi="Arial" w:cs="Arial"/>
                <w:b/>
              </w:rPr>
              <w:t xml:space="preserve"> 21</w:t>
            </w:r>
          </w:p>
        </w:tc>
      </w:tr>
    </w:tbl>
    <w:p w14:paraId="2C281932" w14:textId="77777777" w:rsidR="00ED382F" w:rsidRPr="00027BF6" w:rsidRDefault="00ED382F" w:rsidP="00ED382F">
      <w:pPr>
        <w:rPr>
          <w:rFonts w:ascii="Arial" w:hAnsi="Arial" w:cs="Arial"/>
          <w:b/>
          <w:bCs/>
        </w:rPr>
      </w:pPr>
    </w:p>
    <w:p w14:paraId="195B6F54" w14:textId="77777777" w:rsidR="00ED382F" w:rsidRDefault="00ED382F" w:rsidP="00ED382F">
      <w:pPr>
        <w:rPr>
          <w:rFonts w:ascii="Arial" w:hAnsi="Arial" w:cs="Arial"/>
          <w:b/>
          <w:bCs/>
        </w:rPr>
      </w:pPr>
    </w:p>
    <w:p w14:paraId="63CAAD06" w14:textId="77777777" w:rsidR="00ED382F" w:rsidRDefault="00ED382F" w:rsidP="00ED382F">
      <w:pPr>
        <w:rPr>
          <w:rFonts w:ascii="Arial" w:hAnsi="Arial" w:cs="Arial"/>
          <w:b/>
          <w:bCs/>
        </w:rPr>
      </w:pPr>
    </w:p>
    <w:p w14:paraId="0A523E43" w14:textId="77777777" w:rsidR="00ED382F" w:rsidRDefault="00ED382F">
      <w:pPr>
        <w:rPr>
          <w:rFonts w:ascii="Arial" w:hAnsi="Arial" w:cs="Arial"/>
        </w:rPr>
      </w:pPr>
    </w:p>
    <w:p w14:paraId="6C3913FE" w14:textId="77777777" w:rsidR="00D1723B" w:rsidRDefault="00D1723B">
      <w:pPr>
        <w:rPr>
          <w:rFonts w:ascii="Arial" w:hAnsi="Arial" w:cs="Arial"/>
        </w:rPr>
      </w:pPr>
    </w:p>
    <w:p w14:paraId="57CF23FF" w14:textId="3F29F5C5" w:rsidR="00D1723B" w:rsidRPr="00D1723B" w:rsidRDefault="00D1723B">
      <w:pPr>
        <w:rPr>
          <w:rFonts w:ascii="Arial" w:hAnsi="Arial" w:cs="Arial"/>
          <w:b/>
          <w:bCs/>
        </w:rPr>
      </w:pPr>
      <w:r w:rsidRPr="00D1723B">
        <w:rPr>
          <w:rFonts w:ascii="Arial" w:hAnsi="Arial" w:cs="Arial"/>
          <w:b/>
          <w:bCs/>
        </w:rPr>
        <w:lastRenderedPageBreak/>
        <w:t>Notes</w:t>
      </w:r>
    </w:p>
    <w:sectPr w:rsidR="00D1723B" w:rsidRPr="00D1723B" w:rsidSect="002756DB">
      <w:headerReference w:type="default" r:id="rId11"/>
      <w:footerReference w:type="default" r:id="rId12"/>
      <w:footnotePr>
        <w:numFmt w:val="chicago"/>
      </w:footnotePr>
      <w:endnotePr>
        <w:numFmt w:val="decimal"/>
      </w:endnotePr>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8DA2" w14:textId="77777777" w:rsidR="003E5A84" w:rsidRDefault="003E5A84" w:rsidP="0088463E">
      <w:pPr>
        <w:spacing w:after="0" w:line="240" w:lineRule="auto"/>
      </w:pPr>
      <w:r>
        <w:separator/>
      </w:r>
    </w:p>
  </w:endnote>
  <w:endnote w:type="continuationSeparator" w:id="0">
    <w:p w14:paraId="5F392104" w14:textId="77777777" w:rsidR="003E5A84" w:rsidRDefault="003E5A84" w:rsidP="0088463E">
      <w:pPr>
        <w:spacing w:after="0" w:line="240" w:lineRule="auto"/>
      </w:pPr>
      <w:r>
        <w:continuationSeparator/>
      </w:r>
    </w:p>
  </w:endnote>
  <w:endnote w:type="continuationNotice" w:id="1">
    <w:p w14:paraId="01F0C019" w14:textId="77777777" w:rsidR="003E5A84" w:rsidRDefault="003E5A84">
      <w:pPr>
        <w:spacing w:after="0" w:line="240" w:lineRule="auto"/>
      </w:pPr>
    </w:p>
  </w:endnote>
  <w:endnote w:id="2">
    <w:p w14:paraId="3A260B34" w14:textId="4DD85A3E" w:rsidR="00E85937" w:rsidRPr="001C3F63" w:rsidRDefault="00E85937" w:rsidP="00D55179">
      <w:pPr>
        <w:pStyle w:val="Default"/>
        <w:rPr>
          <w:rFonts w:asciiTheme="minorHAnsi" w:hAnsiTheme="minorHAnsi" w:cstheme="minorHAnsi"/>
          <w:b/>
          <w:bCs/>
          <w:sz w:val="20"/>
          <w:szCs w:val="20"/>
        </w:rPr>
      </w:pPr>
      <w:r w:rsidRPr="001C3F63">
        <w:rPr>
          <w:rStyle w:val="EndnoteReference"/>
          <w:rFonts w:asciiTheme="minorHAnsi" w:hAnsiTheme="minorHAnsi" w:cstheme="minorHAnsi"/>
          <w:sz w:val="20"/>
          <w:szCs w:val="20"/>
        </w:rPr>
        <w:endnoteRef/>
      </w:r>
      <w:r w:rsidRPr="001C3F63">
        <w:rPr>
          <w:rFonts w:asciiTheme="minorHAnsi" w:hAnsiTheme="minorHAnsi" w:cstheme="minorHAnsi"/>
          <w:sz w:val="20"/>
          <w:szCs w:val="20"/>
        </w:rPr>
        <w:t xml:space="preserve"> Page 36 - Section C Definitions: </w:t>
      </w:r>
      <w:r w:rsidRPr="001C3F63">
        <w:rPr>
          <w:rFonts w:asciiTheme="minorHAnsi" w:hAnsiTheme="minorHAnsi" w:cstheme="minorHAnsi"/>
          <w:b/>
          <w:bCs/>
          <w:sz w:val="20"/>
          <w:szCs w:val="20"/>
        </w:rPr>
        <w:t xml:space="preserve">Postpartum care: Health care provided in the postpartum period to assess and treat the member's physical, psychological, and social well-being after pregnancy, regardless of how a pregnancy ends. Services include but are not limited to, addressing chronic medical conditions (e.g., hypertension, diabetes, mood disorders), family planning, and a plan to transition to parenthood, and well-woman, or preventive care. Postpartum care visits are an ongoing process that should align with recommendations from the American College of Obstetricians and Gynecologists (ACOG). </w:t>
      </w:r>
      <w:r w:rsidRPr="00CB72CB">
        <w:rPr>
          <w:rFonts w:asciiTheme="minorHAnsi" w:hAnsiTheme="minorHAnsi" w:cstheme="minorHAnsi"/>
          <w:sz w:val="20"/>
          <w:szCs w:val="20"/>
        </w:rPr>
        <w:t>Retrieved from: AZ Contract with UFC - Amendment 20, 2024</w:t>
      </w:r>
    </w:p>
    <w:p w14:paraId="5B742AE7" w14:textId="60889365" w:rsidR="00E85937" w:rsidRPr="001C3F63" w:rsidRDefault="00E85937" w:rsidP="00D55179">
      <w:pPr>
        <w:pStyle w:val="EndnoteText"/>
        <w:rPr>
          <w:rFonts w:cstheme="minorHAnsi"/>
        </w:rPr>
      </w:pPr>
    </w:p>
  </w:endnote>
  <w:endnote w:id="3">
    <w:p w14:paraId="48CE70C5" w14:textId="3162A14E" w:rsidR="00E85937" w:rsidRDefault="00E85937" w:rsidP="00D55179">
      <w:pPr>
        <w:spacing w:after="0" w:line="240" w:lineRule="auto"/>
        <w:rPr>
          <w:rFonts w:cstheme="minorHAnsi"/>
          <w:sz w:val="20"/>
          <w:szCs w:val="20"/>
        </w:rPr>
      </w:pPr>
      <w:r w:rsidRPr="001C3F63">
        <w:rPr>
          <w:rStyle w:val="EndnoteReference"/>
          <w:rFonts w:cstheme="minorHAnsi"/>
          <w:sz w:val="20"/>
          <w:szCs w:val="20"/>
        </w:rPr>
        <w:endnoteRef/>
      </w:r>
      <w:r w:rsidRPr="001C3F63">
        <w:rPr>
          <w:rFonts w:cstheme="minorHAnsi"/>
          <w:sz w:val="20"/>
          <w:szCs w:val="20"/>
        </w:rPr>
        <w:t xml:space="preserve"> Page 36 - Section C Definitions: Postpartum: </w:t>
      </w:r>
      <w:r w:rsidRPr="001C3F63">
        <w:rPr>
          <w:rFonts w:cstheme="minorHAnsi"/>
          <w:b/>
          <w:bCs/>
          <w:sz w:val="20"/>
          <w:szCs w:val="20"/>
        </w:rPr>
        <w:t>For individuals determined eligible for 12-months postpartum coverage, postpartum is the period that begins on the last day of pregnancy and extends through the end of the month in which the 12-month period following termination of pregnancy ends</w:t>
      </w:r>
      <w:r w:rsidRPr="001C3F63">
        <w:rPr>
          <w:rFonts w:cstheme="minorHAnsi"/>
          <w:sz w:val="20"/>
          <w:szCs w:val="20"/>
        </w:rPr>
        <w:t xml:space="preserve">. For individuals determined eligible for 60-days postpartum coverage, postpartum is the period that begins on the last day of pregnancy and extends through the end of the month in which the 60-day period following termination of pregnancy ends. Quality measures used in maternity care quality improvement may utilize different criteria for the postpartum period. </w:t>
      </w:r>
      <w:r w:rsidRPr="00CB72CB">
        <w:rPr>
          <w:rFonts w:cstheme="minorHAnsi"/>
          <w:sz w:val="20"/>
          <w:szCs w:val="20"/>
        </w:rPr>
        <w:t>Retrieved from: AZ Contract with UFC - Amendment 20, 2024</w:t>
      </w:r>
    </w:p>
    <w:p w14:paraId="1959AC81" w14:textId="77777777" w:rsidR="00E85937" w:rsidRPr="001C3F63" w:rsidRDefault="00E85937" w:rsidP="00D55179">
      <w:pPr>
        <w:spacing w:after="0" w:line="240" w:lineRule="auto"/>
        <w:rPr>
          <w:rFonts w:cstheme="minorHAnsi"/>
          <w:sz w:val="20"/>
          <w:szCs w:val="20"/>
        </w:rPr>
      </w:pPr>
    </w:p>
    <w:p w14:paraId="596D6921" w14:textId="5859E168" w:rsidR="00E85937" w:rsidRPr="001C3F63" w:rsidRDefault="00E85937" w:rsidP="00D55179">
      <w:pPr>
        <w:pStyle w:val="Default"/>
        <w:rPr>
          <w:rFonts w:asciiTheme="minorHAnsi" w:hAnsiTheme="minorHAnsi" w:cstheme="minorHAnsi"/>
          <w:sz w:val="20"/>
          <w:szCs w:val="20"/>
        </w:rPr>
      </w:pPr>
      <w:r w:rsidRPr="001C3F63">
        <w:rPr>
          <w:rFonts w:asciiTheme="minorHAnsi" w:hAnsiTheme="minorHAnsi" w:cstheme="minorHAnsi"/>
          <w:sz w:val="20"/>
          <w:szCs w:val="20"/>
        </w:rPr>
        <w:t xml:space="preserve">Page 39 – Section C: Definitions: </w:t>
      </w:r>
      <w:r w:rsidRPr="001C3F63">
        <w:rPr>
          <w:rFonts w:asciiTheme="minorHAnsi" w:hAnsiTheme="minorHAnsi" w:cstheme="minorHAnsi"/>
          <w:b/>
          <w:bCs/>
          <w:sz w:val="20"/>
          <w:szCs w:val="20"/>
        </w:rPr>
        <w:t>Prior Quarter Coverage: The period of time prior to an individual’s month of application for AHCCCS coverage, during which a member (limited to children under 19, individuals who are pregnant, and individuals who are in the 60-day postpartum period beginning the last day of pregnancy) may be eligible for covered services</w:t>
      </w:r>
      <w:r w:rsidRPr="001C3F63">
        <w:rPr>
          <w:rFonts w:asciiTheme="minorHAnsi" w:hAnsiTheme="minorHAnsi" w:cstheme="minorHAnsi"/>
          <w:sz w:val="20"/>
          <w:szCs w:val="20"/>
        </w:rPr>
        <w:t>. Prior Quarter Coverage is limited to the three-month time period prior to the month of application. An applicant may be eligible during any of the three months prior to application if the applicant:  1. Received one or more covered services specified in 9 AAC 22, Article 2 and Article 12, and 9 AAC 28, Article 2 during the month.  2. Would have qualified for Medicaid at the time services were received if the individual had applied regardless of whether the individual is alive when the application is made. Refer to AAC R9-22-303</w:t>
      </w:r>
      <w:r>
        <w:rPr>
          <w:rFonts w:asciiTheme="minorHAnsi" w:hAnsiTheme="minorHAnsi" w:cstheme="minorHAnsi"/>
          <w:sz w:val="20"/>
          <w:szCs w:val="20"/>
        </w:rPr>
        <w:t xml:space="preserve">. </w:t>
      </w:r>
      <w:r w:rsidRPr="00CB72CB">
        <w:rPr>
          <w:rFonts w:asciiTheme="minorHAnsi" w:hAnsiTheme="minorHAnsi" w:cstheme="minorHAnsi"/>
          <w:sz w:val="20"/>
          <w:szCs w:val="20"/>
        </w:rPr>
        <w:t>Retrieved from: AZ Contract with UFC - Amendment 20, 2024</w:t>
      </w:r>
    </w:p>
    <w:p w14:paraId="1D20B457" w14:textId="32C91E51" w:rsidR="00E85937" w:rsidRPr="001C3F63" w:rsidRDefault="00E85937" w:rsidP="00D55179">
      <w:pPr>
        <w:pStyle w:val="EndnoteText"/>
        <w:rPr>
          <w:rFonts w:cstheme="minorHAnsi"/>
        </w:rPr>
      </w:pPr>
    </w:p>
  </w:endnote>
  <w:endnote w:id="4">
    <w:p w14:paraId="5193CBE9" w14:textId="7A8DEA4E" w:rsidR="00E85937" w:rsidRPr="00EE039B" w:rsidRDefault="00E85937" w:rsidP="00D55179">
      <w:pPr>
        <w:pStyle w:val="EndnoteText"/>
        <w:rPr>
          <w:rFonts w:cstheme="minorHAnsi"/>
          <w:b/>
          <w:bCs/>
        </w:rPr>
      </w:pPr>
      <w:r w:rsidRPr="00EE039B">
        <w:rPr>
          <w:rStyle w:val="EndnoteReference"/>
          <w:rFonts w:cstheme="minorHAnsi"/>
        </w:rPr>
        <w:endnoteRef/>
      </w:r>
      <w:r w:rsidRPr="00EE039B">
        <w:rPr>
          <w:rFonts w:cstheme="minorHAnsi"/>
        </w:rPr>
        <w:t xml:space="preserve"> Page 36 - Section C Definitions: </w:t>
      </w:r>
      <w:r w:rsidRPr="00EE039B">
        <w:rPr>
          <w:rFonts w:cstheme="minorHAnsi"/>
          <w:b/>
          <w:bCs/>
        </w:rPr>
        <w:t xml:space="preserve">Postpartum care visits are an ongoing process that should align with recommendations from the American College of Obstetricians and Gynecologists (ACOG). </w:t>
      </w:r>
      <w:r w:rsidRPr="00EE039B">
        <w:rPr>
          <w:rFonts w:cstheme="minorHAnsi"/>
        </w:rPr>
        <w:t>Retrieved from: AZ Contract with UFC - Amendment 20, 2024</w:t>
      </w:r>
    </w:p>
    <w:p w14:paraId="1FEF2E3A" w14:textId="77777777" w:rsidR="00E85937" w:rsidRPr="00EE039B" w:rsidRDefault="00E85937" w:rsidP="00D55179">
      <w:pPr>
        <w:pStyle w:val="EndnoteText"/>
        <w:rPr>
          <w:rFonts w:cstheme="minorHAnsi"/>
          <w:b/>
          <w:bCs/>
        </w:rPr>
      </w:pPr>
    </w:p>
    <w:p w14:paraId="26581FF1" w14:textId="0A998616" w:rsidR="00E85937" w:rsidRPr="00EE039B" w:rsidRDefault="00E85937" w:rsidP="00D55179">
      <w:pPr>
        <w:pStyle w:val="EndnoteText"/>
        <w:rPr>
          <w:rFonts w:cstheme="minorHAnsi"/>
          <w:b/>
          <w:bCs/>
        </w:rPr>
      </w:pPr>
      <w:r w:rsidRPr="00EE039B">
        <w:t>Page 7 - Chapter 410 Maternity Care Services: The Contractor shall ensure that providers adhere to the following maternity care requirements:… 3. Maternity care providers shall ensure that: …</w:t>
      </w:r>
      <w:r w:rsidRPr="00EE039B">
        <w:rPr>
          <w:rFonts w:cstheme="minorHAnsi"/>
          <w:b/>
          <w:bCs/>
        </w:rPr>
        <w:t xml:space="preserve"> k. Postpartum services shall be provided to members within the postpartum period according to ACOG guidelines and adhere to current performance measures as specified in Contract. </w:t>
      </w:r>
      <w:r w:rsidRPr="00EE039B">
        <w:rPr>
          <w:rFonts w:cstheme="minorHAnsi"/>
        </w:rPr>
        <w:t>Retrieved from: AHCCCS Medical Policy Manual Chapter 400, 2024</w:t>
      </w:r>
      <w:r w:rsidRPr="00EE039B">
        <w:rPr>
          <w:rFonts w:cstheme="minorHAnsi"/>
          <w:b/>
          <w:bCs/>
        </w:rPr>
        <w:t> </w:t>
      </w:r>
    </w:p>
    <w:p w14:paraId="29F2B94D" w14:textId="77777777" w:rsidR="00E85937" w:rsidRPr="00EE039B" w:rsidRDefault="00E85937" w:rsidP="00D55179">
      <w:pPr>
        <w:pStyle w:val="EndnoteText"/>
        <w:rPr>
          <w:rFonts w:cstheme="minorHAnsi"/>
          <w:b/>
          <w:bCs/>
        </w:rPr>
      </w:pPr>
    </w:p>
    <w:p w14:paraId="65A81029" w14:textId="4CC92D37" w:rsidR="00E85937" w:rsidRPr="00EE039B" w:rsidRDefault="00E85937" w:rsidP="00D55179">
      <w:pPr>
        <w:pStyle w:val="EndnoteText"/>
        <w:rPr>
          <w:rFonts w:cstheme="minorHAnsi"/>
          <w:b/>
          <w:bCs/>
        </w:rPr>
      </w:pPr>
      <w:r w:rsidRPr="00EE039B">
        <w:rPr>
          <w:rFonts w:cstheme="minorHAnsi"/>
        </w:rPr>
        <w:t xml:space="preserve">Pg 186 – Section D Program Requirements:  </w:t>
      </w:r>
      <w:r w:rsidRPr="00EE039B">
        <w:rPr>
          <w:rFonts w:cstheme="minorHAnsi"/>
          <w:b/>
          <w:bCs/>
        </w:rPr>
        <w:t xml:space="preserve">30. MATERNITY CARE PROVIDER REQUIREMENTS. </w:t>
      </w:r>
      <w:r w:rsidRPr="00EE039B">
        <w:rPr>
          <w:rFonts w:cstheme="minorHAnsi"/>
        </w:rPr>
        <w:t xml:space="preserve">The Contractor shall </w:t>
      </w:r>
      <w:r w:rsidRPr="00EE039B">
        <w:rPr>
          <w:rFonts w:cstheme="minorHAnsi"/>
          <w:b/>
          <w:bCs/>
        </w:rPr>
        <w:t>ensure that a maternity care provider is designated for each pregnant member for the duration of her pregnancy and postpartum care and that those maternity services are provided in accordance with AMPM Chapter 400</w:t>
      </w:r>
      <w:r w:rsidRPr="00EE039B">
        <w:rPr>
          <w:rFonts w:cstheme="minorHAnsi"/>
        </w:rPr>
        <w:t>. Retrieved from: AZ Contract with UFC - Amendment 20, 2024</w:t>
      </w:r>
    </w:p>
  </w:endnote>
  <w:endnote w:id="5">
    <w:p w14:paraId="6319AB64" w14:textId="77777777" w:rsidR="00E85937" w:rsidRPr="00EE039B" w:rsidRDefault="00E85937" w:rsidP="00333FD1">
      <w:pPr>
        <w:pStyle w:val="EndnoteText"/>
      </w:pPr>
    </w:p>
    <w:p w14:paraId="6AD11276" w14:textId="77777777" w:rsidR="00E85937" w:rsidRPr="00EE039B" w:rsidRDefault="00E85937" w:rsidP="00333FD1">
      <w:pPr>
        <w:pStyle w:val="EndnoteText"/>
      </w:pPr>
      <w:r w:rsidRPr="00EE039B">
        <w:rPr>
          <w:rStyle w:val="EndnoteReference"/>
        </w:rPr>
        <w:endnoteRef/>
      </w:r>
      <w:r w:rsidRPr="00EE039B">
        <w:t xml:space="preserve"> Page 214 – 4.3.9 Basic Population Health Management: B) Wellness and Prevention Programs… 3) Contractor must provide wellness and prevention programs in a manner specified by DHCS, and in collaboration with LGAs as appropriate, that include the following, at a minimum…c) Initiatives, programs, and evidence-based approaches on improving pregnancy outcomes for women, including through 12 months post-partum. Retrieved from: CA Standard MCO Contract, 2024. </w:t>
      </w:r>
    </w:p>
    <w:p w14:paraId="71BE31B9" w14:textId="77777777" w:rsidR="00E85937" w:rsidRPr="00EE039B" w:rsidRDefault="00E85937" w:rsidP="00333FD1">
      <w:pPr>
        <w:pStyle w:val="EndnoteText"/>
      </w:pPr>
    </w:p>
  </w:endnote>
  <w:endnote w:id="6">
    <w:p w14:paraId="5EF6F2BF" w14:textId="77777777" w:rsidR="00E85937" w:rsidRPr="00EE039B" w:rsidRDefault="00E85937" w:rsidP="00CE5BDE">
      <w:pPr>
        <w:pStyle w:val="EndnoteText"/>
      </w:pPr>
      <w:r w:rsidRPr="00EE039B">
        <w:rPr>
          <w:rStyle w:val="EndnoteReference"/>
        </w:rPr>
        <w:endnoteRef/>
      </w:r>
      <w:r w:rsidRPr="00EE039B">
        <w:t xml:space="preserve"> Page 362 – Exhibit A, Attachment III: 5.3 Scope of Services:…5.3.6 Pregnant and Postpartum Members: A. Prenatal and Postpartum Care: Contractor must cover and ensure the provision of all Medically Necessary services for Members who are pregnant and postpartum. </w:t>
      </w:r>
      <w:r w:rsidRPr="00EE039B">
        <w:rPr>
          <w:b/>
          <w:bCs/>
        </w:rPr>
        <w:t xml:space="preserve">Contractor must utilize the most current standards or guidelines of American College of Obstetricians and Gynecologists (ACOG) and Comprehensive Perinatal Services Program (CPSP) to ensure Members receive quality perinatal and postpartum services; </w:t>
      </w:r>
      <w:r w:rsidRPr="00EE039B">
        <w:t>B. Risk Assessment</w:t>
      </w:r>
      <w:r w:rsidRPr="00EE039B">
        <w:rPr>
          <w:b/>
          <w:bCs/>
        </w:rPr>
        <w:t>: Contractor must implement a comprehensive risk assessment tool for all pregnant Members that is comparable to the ACOG standard and CPSP standards per 22 CCR section 51348.</w:t>
      </w:r>
      <w:r w:rsidRPr="00EE039B">
        <w:t xml:space="preserve"> Contractor must maintain the results of this assessment as part of the Member’s obstetrical record, which must include medical/obstetrical, nutritional, psychosocial, and [Contractor Name] [Contract #] Exhibit A, Attachment III Page 363 of 614 health education needs risk assessment components. The risk assessment tool must be administered at the initial prenatal visit, once each trimester thereafter, and at the postpartum visit. If administration of the risk assessment tool is missed at the appropriate timeframes, then Contractor must ensure case management and Care Coordination are working directly with the Member to accomplish the assessment. Contractor must follow up on all identified risks with appropriate interventions consistent with ACOG standards and CPSP standards and document those interventions in the Member’s Medical Record. The risk assessment may be completed virtually through a Telehealth visit with the Member’s consent… Retrieved from: CA Standard MCO Contract, 2024. </w:t>
      </w:r>
    </w:p>
    <w:p w14:paraId="42CB7B34" w14:textId="77777777" w:rsidR="00E85937" w:rsidRPr="00EE039B" w:rsidRDefault="00E85937" w:rsidP="00CE5BDE">
      <w:pPr>
        <w:pStyle w:val="EndnoteText"/>
      </w:pPr>
    </w:p>
  </w:endnote>
  <w:endnote w:id="7">
    <w:p w14:paraId="14E35938" w14:textId="11AAEA45" w:rsidR="00E85937" w:rsidRPr="00EE039B" w:rsidRDefault="00E85937" w:rsidP="00D55179">
      <w:pPr>
        <w:pStyle w:val="EndnoteText"/>
      </w:pPr>
      <w:r w:rsidRPr="00EE039B">
        <w:rPr>
          <w:rStyle w:val="EndnoteReference"/>
        </w:rPr>
        <w:endnoteRef/>
      </w:r>
      <w:r w:rsidRPr="00EE039B">
        <w:t xml:space="preserve"> Page 1 - Exhibit P: 1.1. Starting January 1, 2025, the Contractor shall expand Work to the following populations as covered Members, in compliance with C.R.S. 25.5-8-109(6)(a), and C.R.S. 25.5-8-109(7)(a): </w:t>
      </w:r>
      <w:r w:rsidRPr="00EE039B">
        <w:rPr>
          <w:b/>
          <w:bCs/>
        </w:rPr>
        <w:t>1.1.1. Pregnant or postpartum individuals up to 12 months after the pregnancy ends who otherwise would not have been eligible for Medicaid due solely to the individual’s immigration or citizenship status.</w:t>
      </w:r>
      <w:r w:rsidRPr="00EE039B">
        <w:t xml:space="preserve"> </w:t>
      </w:r>
      <w:r w:rsidRPr="00EE039B">
        <w:rPr>
          <w:rFonts w:cstheme="minorHAnsi"/>
        </w:rPr>
        <w:t>Retrieved from: CO Contract with Rocky Mountain Health Plan - Amendment 16, 2023</w:t>
      </w:r>
    </w:p>
    <w:p w14:paraId="0B82D10E" w14:textId="70E269AB" w:rsidR="00E85937" w:rsidRPr="00EE039B" w:rsidRDefault="00E85937" w:rsidP="00D55179">
      <w:pPr>
        <w:pStyle w:val="EndnoteText"/>
      </w:pPr>
    </w:p>
  </w:endnote>
  <w:endnote w:id="8">
    <w:p w14:paraId="388B41FA" w14:textId="77777777" w:rsidR="00E85937" w:rsidRPr="00EE039B" w:rsidRDefault="00E85937" w:rsidP="00CE5BDE">
      <w:pPr>
        <w:pStyle w:val="EndnoteText"/>
        <w:rPr>
          <w:color w:val="000000" w:themeColor="text1"/>
        </w:rPr>
      </w:pPr>
      <w:r w:rsidRPr="00EE039B">
        <w:rPr>
          <w:rStyle w:val="EndnoteReference"/>
          <w:color w:val="000000" w:themeColor="text1"/>
        </w:rPr>
        <w:endnoteRef/>
      </w:r>
      <w:r w:rsidRPr="00EE039B">
        <w:rPr>
          <w:color w:val="000000" w:themeColor="text1"/>
        </w:rPr>
        <w:t xml:space="preserve"> Page 107: Alliance Covered Services -Table D: Pregnancy Care: Complete prenatal care that </w:t>
      </w:r>
      <w:r w:rsidRPr="00EE039B">
        <w:rPr>
          <w:b/>
          <w:bCs/>
          <w:color w:val="000000" w:themeColor="text1"/>
        </w:rPr>
        <w:t>meets the guidelines issued by both the USPSTF and the American College of Obstetricians and Gynecologist.</w:t>
      </w:r>
      <w:r w:rsidRPr="00EE039B">
        <w:rPr>
          <w:color w:val="000000" w:themeColor="text1"/>
        </w:rPr>
        <w:t xml:space="preserve"> Retrieved from: DC Standard MCO Contract, 2024.</w:t>
      </w:r>
    </w:p>
    <w:p w14:paraId="59687B1B" w14:textId="77777777" w:rsidR="00E85937" w:rsidRPr="00EE039B" w:rsidRDefault="00E85937" w:rsidP="00CE5BDE">
      <w:pPr>
        <w:pStyle w:val="EndnoteText"/>
        <w:rPr>
          <w:color w:val="000000" w:themeColor="text1"/>
        </w:rPr>
      </w:pPr>
    </w:p>
  </w:endnote>
  <w:endnote w:id="9">
    <w:p w14:paraId="6FFA30CC" w14:textId="77777777" w:rsidR="00E85937" w:rsidRPr="00EE039B" w:rsidRDefault="00E85937" w:rsidP="00CE5BDE">
      <w:pPr>
        <w:pStyle w:val="EndnoteText"/>
        <w:rPr>
          <w:color w:val="000000" w:themeColor="text1"/>
        </w:rPr>
      </w:pPr>
      <w:r w:rsidRPr="00EE039B">
        <w:rPr>
          <w:rStyle w:val="EndnoteReference"/>
          <w:color w:val="000000" w:themeColor="text1"/>
        </w:rPr>
        <w:endnoteRef/>
      </w:r>
      <w:r w:rsidRPr="00EE039B">
        <w:rPr>
          <w:color w:val="000000" w:themeColor="text1"/>
        </w:rPr>
        <w:t xml:space="preserve"> Page 100–01: 3.6 Care Coordination 3.6.1 General: 3.6.1.4 The Contractor shall implement a maternity care coordination program </w:t>
      </w:r>
      <w:r w:rsidRPr="00EE039B">
        <w:rPr>
          <w:b/>
          <w:bCs/>
          <w:color w:val="000000" w:themeColor="text1"/>
        </w:rPr>
        <w:t>based on nationally recognized standards of professional practice</w:t>
      </w:r>
      <w:r w:rsidRPr="00EE039B">
        <w:rPr>
          <w:color w:val="000000" w:themeColor="text1"/>
        </w:rPr>
        <w:t xml:space="preserve"> for pregnant and postpartum women in accordance with the requirements of Section 3.6.7, Maternity Care Coordination. </w:t>
      </w:r>
    </w:p>
    <w:p w14:paraId="0E307CE6" w14:textId="77777777" w:rsidR="0046431D" w:rsidRDefault="0046431D" w:rsidP="00CE5BDE">
      <w:pPr>
        <w:pStyle w:val="EndnoteText"/>
        <w:rPr>
          <w:color w:val="000000" w:themeColor="text1"/>
        </w:rPr>
      </w:pPr>
    </w:p>
    <w:p w14:paraId="6C2EF02D" w14:textId="64683E72" w:rsidR="00E85937" w:rsidRPr="00EE039B" w:rsidRDefault="00E85937" w:rsidP="00CE5BDE">
      <w:pPr>
        <w:pStyle w:val="EndnoteText"/>
        <w:rPr>
          <w:color w:val="000000" w:themeColor="text1"/>
        </w:rPr>
      </w:pPr>
      <w:r w:rsidRPr="00EE039B">
        <w:rPr>
          <w:color w:val="000000" w:themeColor="text1"/>
        </w:rPr>
        <w:t xml:space="preserve">Page 112: 3.6.7 Maternity Care Coordination 3.6.7.2 The Contractor’s maternity care coordination program shall promote person-centered care </w:t>
      </w:r>
      <w:r w:rsidRPr="00EE039B">
        <w:rPr>
          <w:b/>
          <w:bCs/>
          <w:color w:val="000000" w:themeColor="text1"/>
        </w:rPr>
        <w:t>based on nationally recognized standards of professional practice</w:t>
      </w:r>
      <w:r w:rsidRPr="00EE039B">
        <w:rPr>
          <w:color w:val="000000" w:themeColor="text1"/>
        </w:rPr>
        <w:t xml:space="preserve"> </w:t>
      </w:r>
      <w:r w:rsidRPr="00EE039B">
        <w:rPr>
          <w:b/>
          <w:bCs/>
          <w:color w:val="000000" w:themeColor="text1"/>
        </w:rPr>
        <w:t>and evidence-based disease management</w:t>
      </w:r>
      <w:r w:rsidRPr="00EE039B">
        <w:rPr>
          <w:color w:val="000000" w:themeColor="text1"/>
        </w:rPr>
        <w:t xml:space="preserve"> of physical health and behavioral health conditions during pregnancy and the postpartum period. Retrieved from: DE Standard MCO Contract, 2024.</w:t>
      </w:r>
    </w:p>
  </w:endnote>
  <w:endnote w:id="10">
    <w:p w14:paraId="4BDDBFF3" w14:textId="77777777" w:rsidR="007663A3" w:rsidRDefault="007663A3" w:rsidP="00F74531">
      <w:pPr>
        <w:pStyle w:val="EndnoteText"/>
      </w:pPr>
    </w:p>
    <w:p w14:paraId="177A8321" w14:textId="0E1B6426" w:rsidR="00E85937" w:rsidRPr="00EE039B" w:rsidRDefault="00E85937" w:rsidP="00F74531">
      <w:pPr>
        <w:pStyle w:val="EndnoteText"/>
      </w:pPr>
      <w:r w:rsidRPr="00EE039B">
        <w:rPr>
          <w:rStyle w:val="EndnoteReference"/>
        </w:rPr>
        <w:endnoteRef/>
      </w:r>
      <w:r w:rsidRPr="00EE039B">
        <w:t xml:space="preserve"> Page 84 - Section IX. Quality: … 5:</w:t>
      </w:r>
      <w:r w:rsidRPr="00EE039B">
        <w:rPr>
          <w:b/>
          <w:bCs/>
        </w:rPr>
        <w:t xml:space="preserve"> </w:t>
      </w:r>
      <w:r w:rsidRPr="00EE039B">
        <w:t xml:space="preserve">The following services may extend beyond the sixty (60) day continuity of care period, and the Managed Care Plan shall continue the entire course of treatment with the recipient’s current provider as described below: Prenatal and postpartum care – </w:t>
      </w:r>
      <w:r w:rsidRPr="00EE039B">
        <w:rPr>
          <w:b/>
          <w:bCs/>
        </w:rPr>
        <w:t>The Managed Care Plan shall continue to pay for services provided by a pregnant woman’s current provider for the entire course of her pregnancy, including the completion of her postpartum care (six (6) weeks after birth), regardless of whether the provider is in the Managed Care Plan’s network</w:t>
      </w:r>
      <w:r w:rsidRPr="00EE039B">
        <w:t>. Retrieved from: FL Standard MCO Contract - Exhibit II Managed Medical Assistance Program, 2023</w:t>
      </w:r>
    </w:p>
    <w:p w14:paraId="4431D9BC" w14:textId="77777777" w:rsidR="00E85937" w:rsidRPr="00EE039B" w:rsidRDefault="00E85937" w:rsidP="00F74531">
      <w:pPr>
        <w:pStyle w:val="EndnoteText"/>
      </w:pPr>
    </w:p>
    <w:p w14:paraId="4686BFB5" w14:textId="2CF17773" w:rsidR="00E85937" w:rsidRPr="00EE039B" w:rsidRDefault="00E85937" w:rsidP="00F74531">
      <w:pPr>
        <w:pStyle w:val="EndnoteText"/>
        <w:numPr>
          <w:ilvl w:val="0"/>
          <w:numId w:val="31"/>
        </w:numPr>
      </w:pPr>
      <w:r w:rsidRPr="00191395">
        <w:rPr>
          <w:lang w:val="fr-FR"/>
        </w:rPr>
        <w:t xml:space="preserve">Page 65 - Section VIII. Provider Services: … </w:t>
      </w:r>
      <w:r w:rsidRPr="00EE039B">
        <w:t>5. Provider Termination and Continuity of Care …</w:t>
      </w:r>
      <w:r w:rsidRPr="00EE039B">
        <w:rPr>
          <w:b/>
          <w:bCs/>
        </w:rPr>
        <w:t xml:space="preserve"> </w:t>
      </w:r>
      <w:r w:rsidRPr="00EE039B">
        <w:t>c.</w:t>
      </w:r>
      <w:r w:rsidRPr="00EE039B">
        <w:rPr>
          <w:b/>
          <w:bCs/>
        </w:rPr>
        <w:t xml:space="preserve"> </w:t>
      </w:r>
      <w:r w:rsidRPr="00EE039B">
        <w:t>The Managed Care Plan shall allow pregnant enrollees who have initiated a course of prenatal care, regardless of the trimester in which care was initiated</w:t>
      </w:r>
      <w:r w:rsidRPr="00EE039B">
        <w:rPr>
          <w:b/>
          <w:bCs/>
        </w:rPr>
        <w:t>, to continue receiving medically necessary services from a not-for-cause terminated provider and shall process provider claims for services rendered to such enrollees until the completion of postpartum care.</w:t>
      </w:r>
      <w:r w:rsidRPr="00EE039B">
        <w:t xml:space="preserve">  Retrieved from: FL Standard MCO Contract - Exhibit II Managed Medical Assistance Program, 2023</w:t>
      </w:r>
    </w:p>
    <w:p w14:paraId="4F02F5BB" w14:textId="52054AD9" w:rsidR="00E85937" w:rsidRPr="00EE039B" w:rsidRDefault="00E85937">
      <w:pPr>
        <w:pStyle w:val="EndnoteText"/>
      </w:pPr>
    </w:p>
  </w:endnote>
  <w:endnote w:id="11">
    <w:p w14:paraId="7B274AD8" w14:textId="566ABFA9" w:rsidR="00E85937" w:rsidRPr="00EE039B" w:rsidRDefault="00E85937">
      <w:pPr>
        <w:pStyle w:val="EndnoteText"/>
      </w:pPr>
      <w:r w:rsidRPr="00EE039B">
        <w:rPr>
          <w:rStyle w:val="EndnoteReference"/>
        </w:rPr>
        <w:endnoteRef/>
      </w:r>
      <w:r w:rsidRPr="00EE039B">
        <w:t xml:space="preserve"> CENTERS FOR MEDICARE &amp; MEDICAID SERVICES SPECIAL TERMS AND CONDITIONS…II. PROGRAM DESCRIPTION AND OBJECTIVES. The Georgia section 1115(a) family planning demonstration, P4HB, has been operating since January 1, 2011. The demonstration has three components. The first component is the family planning program, which extends eligibility for family planning (FP) and family planning- related services to uninsured women, ages 18 through 44, who have income at or below 211 percent of the FPL, and who are not otherwise eligible for Medicaid or the CHIP, including </w:t>
      </w:r>
      <w:r w:rsidRPr="00EE039B">
        <w:rPr>
          <w:b/>
          <w:bCs/>
        </w:rPr>
        <w:t>women who are losing Medicaid pregnancy coverage at the conclusion of the 60 day postpartum coverage period</w:t>
      </w:r>
      <w:r w:rsidRPr="00EE039B">
        <w:t xml:space="preserve">…IV. ELIGIBILITY AND ENROLLMENT. 17. Eligibility Requirements… a. The state must enroll only individuals meeting the following eligibility criteria into the family planning component of the demonstration: Uninsured women, ages 18 through 44, who have family income up to and including 211 percent of the FPL, who are not otherwise eligible for Medicaid or CHIP, </w:t>
      </w:r>
      <w:r w:rsidRPr="00EE039B">
        <w:rPr>
          <w:b/>
          <w:bCs/>
        </w:rPr>
        <w:t>including women losing Medicaid pregnancy coverage at the conclusion of 60 days postpartum</w:t>
      </w:r>
      <w:r w:rsidRPr="00EE039B">
        <w:t xml:space="preserve">. Retrieved from: GA Contract with Amerigroup, 2024. </w:t>
      </w:r>
    </w:p>
    <w:p w14:paraId="2D6F4D43" w14:textId="77777777" w:rsidR="00E85937" w:rsidRPr="00EE039B" w:rsidRDefault="00E85937">
      <w:pPr>
        <w:pStyle w:val="EndnoteText"/>
      </w:pPr>
    </w:p>
  </w:endnote>
  <w:endnote w:id="12">
    <w:p w14:paraId="61DAFF81" w14:textId="77777777" w:rsidR="00E85937" w:rsidRPr="00EE039B" w:rsidRDefault="00E85937" w:rsidP="00257036">
      <w:pPr>
        <w:pStyle w:val="EndnoteText"/>
      </w:pPr>
      <w:r w:rsidRPr="00EE039B">
        <w:rPr>
          <w:rStyle w:val="EndnoteReference"/>
        </w:rPr>
        <w:endnoteRef/>
      </w:r>
      <w:r w:rsidRPr="00EE039B">
        <w:t xml:space="preserve"> Page 147 – 4.5 Coverage Provisions for Primary and Acute Care Services…15. Pregnancy-Related Services – Services for Pregnant Women and Expectant Parents…b. The following services are covered under pregnancy-related services: 1) Prenatal care; 2) Radiology, laboratory, and other diagnostic tests; 3) Treatment of missed, threatened, and incomplete abortions; 4) Delivery of the infant and post-partum care; 5) Prenatal vitamins; 6) Screening, diagnosis, and treatment for pregnancy related conditions, to include SBIRT, screening for maternal depression, and access to necessary behavioral and substance use treatment or supports; 7) Lactation support for at least six months; 8) Breast pump, purchased or rented for at least six months; 9) Educational classes on childbirth, breastfeeding, and infant care; 10) Counseling on healthy behaviors, to include prevention, and harm reduction; and 11) Inpatient hospital services, physician services, other practitioner services, and any other services that impact pregnancy outcomes. Retrieved from: HI Standard MCO Contract RFP, 2021.</w:t>
      </w:r>
    </w:p>
    <w:p w14:paraId="170A7B30" w14:textId="77777777" w:rsidR="00E85937" w:rsidRPr="00EE039B" w:rsidRDefault="00E85937" w:rsidP="00CE5BDE">
      <w:pPr>
        <w:pStyle w:val="EndnoteText"/>
      </w:pPr>
    </w:p>
    <w:p w14:paraId="70852627" w14:textId="04FDC8BC" w:rsidR="00E85937" w:rsidRPr="00EE039B" w:rsidRDefault="00E85937" w:rsidP="00CE5BDE">
      <w:pPr>
        <w:pStyle w:val="EndnoteText"/>
      </w:pPr>
      <w:r w:rsidRPr="00EE039B">
        <w:t xml:space="preserve">Page 148 – 4.5 Coverage Provisions for Primary and Acute Care Services…15. Pregnancy-Related Services – Services for Pregnant Women and Expectant Parents… e. The Health Plan shall ensure appropriate perinatal care is provided to women. The Health Plan shall have in place a system that provides, at a minimum, the following services: 1) Access to appropriate levels of care based on medical, behavioral, or social need, including emergency care; 2) Transfer and care of pregnant or post-partum women, newborns, and infants to tertiary care facilities when necessary; 3) Availability and accessibility of: a) Appropriate outpatient and inpatient facilities capable of assessing, monitoring, and treating women with complex perinatal diagnoses; and b) Obstetricians/gynecologists, including maternal fetal medicine specialists and neonatologists capable of treating the Members with complex perinatal diagnoses.; 4) Perinatal care coordination for high-risk pregnant women provided through either a contracted community partner or through the Health Plan health coordination program. Retrieved from: HI Standard MCO Contract RFP, 2021. </w:t>
      </w:r>
    </w:p>
    <w:p w14:paraId="3B8588E1" w14:textId="77777777" w:rsidR="00E85937" w:rsidRPr="00EE039B" w:rsidRDefault="00E85937">
      <w:pPr>
        <w:pStyle w:val="EndnoteText"/>
      </w:pPr>
    </w:p>
  </w:endnote>
  <w:endnote w:id="13">
    <w:p w14:paraId="3DF860DF" w14:textId="77777777" w:rsidR="00E85937" w:rsidRPr="00EE039B" w:rsidRDefault="00E85937">
      <w:pPr>
        <w:pStyle w:val="EndnoteText"/>
      </w:pPr>
      <w:r w:rsidRPr="00EE039B">
        <w:rPr>
          <w:rStyle w:val="EndnoteReference"/>
        </w:rPr>
        <w:endnoteRef/>
      </w:r>
      <w:r w:rsidRPr="00EE039B">
        <w:t xml:space="preserve"> Page 147 – 4.5 Coverage Provisions for Primary and Acute Care Services...15. Pregnancy-Related Services – Services for Pregnant Women and Expectant Parents. a. The Health Plan shall provide pregnant women with any pregnancy-related services for the health of the woman and her fetus without limitation, during the woman’s pregnancy and up to </w:t>
      </w:r>
      <w:r w:rsidRPr="00EE039B">
        <w:rPr>
          <w:b/>
          <w:bCs/>
        </w:rPr>
        <w:t>sixty (60) days post-partum when Medical Necessity is established</w:t>
      </w:r>
      <w:r w:rsidRPr="00EE039B">
        <w:t xml:space="preserve">… b. b. The following services are covered under pregnancy-related services…7) Lactation support for at least six months; Breast pump, purchased or rented for at least six months; Retrieved from: HI Standard MCO Contract RFP, 2021. </w:t>
      </w:r>
    </w:p>
    <w:p w14:paraId="7CA913C4" w14:textId="77777777" w:rsidR="00E85937" w:rsidRPr="00EE039B" w:rsidRDefault="00E85937">
      <w:pPr>
        <w:pStyle w:val="EndnoteText"/>
      </w:pPr>
    </w:p>
  </w:endnote>
  <w:endnote w:id="14">
    <w:p w14:paraId="56352248" w14:textId="77777777" w:rsidR="00E85937" w:rsidRPr="00EE039B" w:rsidRDefault="00E85937" w:rsidP="00CE5BDE">
      <w:pPr>
        <w:pStyle w:val="EndnoteText"/>
      </w:pPr>
      <w:r w:rsidRPr="00EE039B">
        <w:rPr>
          <w:rStyle w:val="EndnoteReference"/>
        </w:rPr>
        <w:endnoteRef/>
      </w:r>
      <w:r w:rsidRPr="00EE039B">
        <w:t xml:space="preserve"> Page 76 – SECTION 4: PROGRAM-SPECIFIC STATEMENTS: F. Coverage…F.8 Cost Sharing…F.8.07. Exempt Populations. The Contractor shall ensure, in accordance with 42 C.F.R. § 447.56, that copayments are not imposed on any of the following populations… </w:t>
      </w:r>
      <w:r w:rsidRPr="00EE039B">
        <w:rPr>
          <w:b/>
          <w:bCs/>
        </w:rPr>
        <w:t>Pregnant women, during pregnancy and through the postpartum period which begins on the last day of pregnancy and extends through the end of the month in which the sixty (60) day period following termination of pregnancy ends</w:t>
      </w:r>
      <w:r w:rsidRPr="00EE039B">
        <w:t xml:space="preserve">. Retrieved from: IA Contract with Wellpoint, 2023. </w:t>
      </w:r>
    </w:p>
    <w:p w14:paraId="698FEA65" w14:textId="77777777" w:rsidR="00E85937" w:rsidRPr="00EE039B" w:rsidRDefault="00E85937" w:rsidP="00CE5BDE">
      <w:pPr>
        <w:pStyle w:val="EndnoteText"/>
      </w:pPr>
    </w:p>
  </w:endnote>
  <w:endnote w:id="15">
    <w:p w14:paraId="2B06C350" w14:textId="77777777" w:rsidR="00E85937" w:rsidRPr="00EE039B" w:rsidRDefault="00E85937">
      <w:pPr>
        <w:pStyle w:val="EndnoteText"/>
      </w:pPr>
      <w:r w:rsidRPr="00EE039B">
        <w:rPr>
          <w:rStyle w:val="EndnoteReference"/>
        </w:rPr>
        <w:endnoteRef/>
      </w:r>
      <w:r w:rsidRPr="00EE039B">
        <w:t xml:space="preserve"> Page 309-313 – ATTACHMENT XXI: REQUIRED MINIMUM STANDARDS OF CARE: 3. COVERED SERVICES… 3.1.3.13 maternity care: Contractor shall demonstrate capability for provision of evidence-based, timely care for pregnant Enrollees. At a minimum, Contractor shall provide the following services… 3.1.3.13.3.2 </w:t>
      </w:r>
      <w:r w:rsidRPr="00EE039B">
        <w:rPr>
          <w:b/>
          <w:bCs/>
        </w:rPr>
        <w:t>screening for diagnosing, and treating depression before, during, and after pregnancy with a standard screening tool</w:t>
      </w:r>
      <w:r w:rsidRPr="00EE039B">
        <w:t xml:space="preserve"> (refer to the Handbook for Providers of Healthy Kids Services for a list of approved screening tools)… 3.1.3.13.5.1 </w:t>
      </w:r>
      <w:r w:rsidRPr="00EE039B">
        <w:rPr>
          <w:b/>
          <w:bCs/>
        </w:rPr>
        <w:t>postpartum visits, in accordance with the Department's approved schedule, to assess and provide education on areas such as perineum care, breastfeeding/feeding practices, nutrition, exercise, immunization, sexual activity, effective Family Planning, pregnancy intervals, physical activity, SIDS, and the importance of ongoing well-woman care, and referral to parenting classes, maternity education tools, platforms and materials and WIC</w:t>
      </w:r>
      <w:r w:rsidRPr="00EE039B">
        <w:t xml:space="preserve">; 3.1.3.13.5.2 </w:t>
      </w:r>
      <w:r w:rsidRPr="00EE039B">
        <w:rPr>
          <w:b/>
          <w:bCs/>
        </w:rPr>
        <w:t>postpartum depression screening during the one (1)–year period after delivery to identify high-risk mothers who have an acute or longterm history of depression, using an HFSapproved screening tool (refer to the Handbook for Providers of Healthy Kids Services for a list of approved screening tools). After delivery and discharge, the Enrollee shall have a mechanism to readily communicate with her health team and not be limited to a single six (6)–week postpartum visit;</w:t>
      </w:r>
      <w:r w:rsidRPr="00EE039B">
        <w:t xml:space="preserve"> 3.1.3.13.5.3 </w:t>
      </w:r>
      <w:r w:rsidRPr="00EE039B">
        <w:rPr>
          <w:b/>
          <w:bCs/>
        </w:rPr>
        <w:t>Contractor must continue to engage the Enrollee in health promotion and Chronic Health Condition maintenance by supporting the postpartum mother with seamless referrals, if Medically Necessary, to avoid interruption of care</w:t>
      </w:r>
      <w:r w:rsidRPr="00EE039B">
        <w:t>; 3.1.3.13.5.</w:t>
      </w:r>
      <w:r w:rsidRPr="00EE039B">
        <w:rPr>
          <w:b/>
          <w:bCs/>
        </w:rPr>
        <w:t>4 Contractor shall assure that Enrollees are transitioned to a medical home for ongoing well woman care, as needed. After the postpartum period, Contractor shall identify and closely follow Enrollees who delivered and who are at risk of or diagnosed with diabetes, hypertension, heart disease, depression, alcohol, tobacco or other substance use, obesity, or renal disease</w:t>
      </w:r>
      <w:r w:rsidRPr="00EE039B">
        <w:t xml:space="preserve">; and 3.1.3.13.5.5 </w:t>
      </w:r>
      <w:r w:rsidRPr="00EE039B">
        <w:rPr>
          <w:b/>
          <w:bCs/>
        </w:rPr>
        <w:t xml:space="preserve">Contractor shall provide or arrange for interconception care management services for identified high-risk women for twenty-four (24) months following delivery. </w:t>
      </w:r>
      <w:r w:rsidRPr="00EE039B">
        <w:t>Retrieved from: IL Standard MCO Contract, 2024.</w:t>
      </w:r>
    </w:p>
    <w:p w14:paraId="3D7FA6B5" w14:textId="77777777" w:rsidR="00E85937" w:rsidRPr="00EE039B" w:rsidRDefault="00E85937">
      <w:pPr>
        <w:pStyle w:val="EndnoteText"/>
      </w:pPr>
    </w:p>
  </w:endnote>
  <w:endnote w:id="16">
    <w:p w14:paraId="18B2E1BD" w14:textId="77777777" w:rsidR="00E85937" w:rsidRPr="00EE039B" w:rsidRDefault="00E85937">
      <w:pPr>
        <w:pStyle w:val="EndnoteText"/>
      </w:pPr>
      <w:r w:rsidRPr="00EE039B">
        <w:rPr>
          <w:rStyle w:val="EndnoteReference"/>
        </w:rPr>
        <w:endnoteRef/>
      </w:r>
      <w:r w:rsidRPr="00EE039B">
        <w:t xml:space="preserve"> Page 229 – ATTACHMENT XI: QUALITY ASSURANCE: 1.1.3 Contractor shall provide the Department with QAP written guidelines that delineate the QA process, specifying the following… 1.1.3.1.16 provision of </w:t>
      </w:r>
      <w:r w:rsidRPr="00EE039B">
        <w:rPr>
          <w:b/>
          <w:bCs/>
        </w:rPr>
        <w:t>American Congress of Obstetricians and Gynecologists (ACOG) recommended prenatal screening tests</w:t>
      </w:r>
      <w:r w:rsidRPr="00EE039B">
        <w:t>… Retrieved from: IL Standard MCO Contract, 2024.</w:t>
      </w:r>
    </w:p>
    <w:p w14:paraId="218ADE1D" w14:textId="77777777" w:rsidR="00E85937" w:rsidRPr="00EE039B" w:rsidRDefault="00E85937">
      <w:pPr>
        <w:pStyle w:val="EndnoteText"/>
      </w:pPr>
    </w:p>
    <w:p w14:paraId="6777B8D4" w14:textId="77777777" w:rsidR="00E85937" w:rsidRPr="00EE039B" w:rsidRDefault="00E85937">
      <w:pPr>
        <w:pStyle w:val="EndnoteText"/>
      </w:pPr>
      <w:r w:rsidRPr="00EE039B">
        <w:t xml:space="preserve">Page 308 – ATTACHMENT XXI: REQUIRED MINIMUM STANDARDS OF CARE: 3. COVERED SERVICES…3.1.3 Family Planning and reproductive healthcare. Contractor shall ensure provision of the full spectrum of Family Planning options and reproductive health services within the practitioner’s scope of practice and demonstrated competence. Contractor shall follow federal and State laws regarding minor consents and confidentiality. Family Planning and reproductive health services are defined as those services offered, arranged, or furnished for the purpose of preventing an unintended pregnancy or to improve maternal health and birth outcomes. </w:t>
      </w:r>
      <w:r w:rsidRPr="00EE039B">
        <w:rPr>
          <w:b/>
          <w:bCs/>
        </w:rPr>
        <w:t>Contractor must ensure that nationally recognized standards of care and guidelines for sexual and reproductive health are followed, and drugs and devices are prescribed or placed in accordance with guidance from the USPSTF, Centers for Disease Control and Prevention (CDC), the Food and Drug Administration (FDA) in its approved product information label (also called PI or package insert) or the American College of Obstetricians and Gynecologists (ACOG)</w:t>
      </w:r>
      <w:r w:rsidRPr="00EE039B">
        <w:t>. Compliance with the requirements of the Affordable Care Act, and other applicable federal and State statutes is also required. Retrieved from: IL Standard MCO Contract, 2024.</w:t>
      </w:r>
    </w:p>
    <w:p w14:paraId="76FA82FD" w14:textId="77777777" w:rsidR="00E85937" w:rsidRPr="00EE039B" w:rsidRDefault="00E85937">
      <w:pPr>
        <w:pStyle w:val="EndnoteText"/>
      </w:pPr>
    </w:p>
    <w:p w14:paraId="03802C49" w14:textId="77777777" w:rsidR="00E85937" w:rsidRPr="00EE039B" w:rsidRDefault="00E85937">
      <w:pPr>
        <w:pStyle w:val="EndnoteText"/>
      </w:pPr>
      <w:r w:rsidRPr="00EE039B">
        <w:t xml:space="preserve">Page 309 – ATTACHMENT XXI: REQUIRED MINIMUM STANDARDS OF CARE: 3. COVERED SERVICES…3.1.3.13 maternity care: Contractor shall demonstrate capability for provision of evidence-based, timely care for pregnant Enrollees. </w:t>
      </w:r>
      <w:r w:rsidRPr="00EE039B">
        <w:rPr>
          <w:b/>
          <w:bCs/>
        </w:rPr>
        <w:t>At a minimum, Contractor shall provide the following services: 3.1.3.13.1 a comprehensive prenatal evaluation, examination, testing, and care in accordance with the latest standards recommended by ACOG, USPSTF and other leading academic and national clinical or specialty based organizations, which shall include: ongoing risk assessment and development of an Individualized Plan of Care (IPoC) most likely to result in a successful outcome of pregnancy and a healthy baby, and takes into consideration the medical, psychosocial, cultural/linguistic, and educational needs of the Enrollee and her family.</w:t>
      </w:r>
      <w:r w:rsidRPr="00EE039B">
        <w:t xml:space="preserve"> Retrieved from: IL Standard MCO Contract, 2024.</w:t>
      </w:r>
    </w:p>
    <w:p w14:paraId="672F901C" w14:textId="77777777" w:rsidR="00E85937" w:rsidRPr="00EE039B" w:rsidRDefault="00E85937">
      <w:pPr>
        <w:pStyle w:val="EndnoteText"/>
      </w:pPr>
    </w:p>
    <w:p w14:paraId="26B866BA" w14:textId="77777777" w:rsidR="00E85937" w:rsidRPr="00EE039B" w:rsidRDefault="00E85937">
      <w:pPr>
        <w:pStyle w:val="EndnoteText"/>
      </w:pPr>
      <w:r w:rsidRPr="00EE039B">
        <w:t xml:space="preserve">Page 311 – ATTACHMENT XXI: REQUIRED MINIMUM STANDARDS OF CARE: 3. COVERED SERVICES… 3.1.3.13 maternity care… 3.1.3.13.3.4 </w:t>
      </w:r>
      <w:r w:rsidRPr="00EE039B">
        <w:rPr>
          <w:b/>
          <w:bCs/>
        </w:rPr>
        <w:t>routine laboratory screening per ACOG and USPSTF recommendations, physical exam, and dating by ultrasound for accurate gestational age. Every prenatal exam at a minimum should include weight and blood pressure check, fetal growth assessment, and fetal heart rate check. Genetic screening and counseling, if indicated, should be offered depending on risk factors (Enrollee’s age, previous birth history, medical/family history, and ethnic background).</w:t>
      </w:r>
      <w:r w:rsidRPr="00EE039B">
        <w:t xml:space="preserve"> Retrieved from: IL Standard MCO Contract, 2024.</w:t>
      </w:r>
    </w:p>
    <w:p w14:paraId="0B49BE46" w14:textId="77777777" w:rsidR="00E85937" w:rsidRPr="00EE039B" w:rsidRDefault="00E85937">
      <w:pPr>
        <w:pStyle w:val="EndnoteText"/>
      </w:pPr>
    </w:p>
    <w:p w14:paraId="27152899" w14:textId="35EA231B" w:rsidR="00E85937" w:rsidRPr="00EE039B" w:rsidRDefault="00E85937">
      <w:pPr>
        <w:pStyle w:val="EndnoteText"/>
      </w:pPr>
      <w:r w:rsidRPr="00EE039B">
        <w:t xml:space="preserve">Page 312 – ATTACHMENT XXI: REQUIRED MINIMUM STANDARDS OF CARE: 3. COVERED SERVICES… 3.1.3.13 maternity care… 3.1.3.13.4 </w:t>
      </w:r>
      <w:r w:rsidRPr="00EE039B">
        <w:rPr>
          <w:b/>
          <w:bCs/>
        </w:rPr>
        <w:t>Contractor shall assure, and provide a plan to the Department, for provision of early identification of high risk pregnancies and, if clinically indicated, ability to arrange for evaluation by a maternal fetal medicine specialist or transfer to Level III perinatal facilities in with ACOG guidelines and the Illinois Perinatal Act requirements</w:t>
      </w:r>
      <w:r w:rsidRPr="00EE039B">
        <w:t xml:space="preserve">. Risk-appropriate care shall be ongoing during the perinatal period…3.1.3.14.1 At a minimum, Contractor shall provide and document an annual exam that includes </w:t>
      </w:r>
      <w:r w:rsidRPr="00EE039B">
        <w:rPr>
          <w:b/>
          <w:bCs/>
        </w:rPr>
        <w:t xml:space="preserve">ACOG and USPSTF recommended screening, counseling, evaluation, education, and age appropriate CDC recommended immunizations. </w:t>
      </w:r>
      <w:r w:rsidRPr="00EE039B">
        <w:t>Anticipatory guidance related to reproductive health issues, Family Planning and management of identified chronic diseases must be addressed. Retrieved from: IL Standard MCO Contract, 2024.</w:t>
      </w:r>
    </w:p>
    <w:p w14:paraId="71C32CA7" w14:textId="77777777" w:rsidR="00E85937" w:rsidRPr="00EE039B" w:rsidRDefault="00E85937">
      <w:pPr>
        <w:pStyle w:val="EndnoteText"/>
      </w:pPr>
    </w:p>
  </w:endnote>
  <w:endnote w:id="17">
    <w:p w14:paraId="4369880E" w14:textId="77777777" w:rsidR="00E85937" w:rsidRPr="00EE039B" w:rsidRDefault="00E85937">
      <w:pPr>
        <w:pStyle w:val="EndnoteText"/>
      </w:pPr>
      <w:r w:rsidRPr="00EE039B">
        <w:rPr>
          <w:rStyle w:val="EndnoteReference"/>
        </w:rPr>
        <w:endnoteRef/>
      </w:r>
      <w:r w:rsidRPr="00EE039B">
        <w:t xml:space="preserve"> Page 220–21: 12.4 Pregnancy Coverage under HIP:</w:t>
      </w:r>
      <w:r w:rsidRPr="00EE039B">
        <w:rPr>
          <w:b/>
          <w:bCs/>
        </w:rPr>
        <w:t xml:space="preserve"> HIP Maternity benefits will end on the first of the month after the twelve (12) month post- partum period, pursuant to the federal provision in the American Rescue Plan Act of 2021 (HR 1319). </w:t>
      </w:r>
      <w:r w:rsidRPr="00EE039B">
        <w:t>Retrieved from: IN Contract with Anthem – Amendment #1, 2024.</w:t>
      </w:r>
    </w:p>
    <w:p w14:paraId="6251B5E5" w14:textId="77777777" w:rsidR="00E85937" w:rsidRPr="00EE039B" w:rsidRDefault="00E85937">
      <w:pPr>
        <w:pStyle w:val="EndnoteText"/>
        <w:rPr>
          <w:b/>
          <w:bCs/>
        </w:rPr>
      </w:pPr>
    </w:p>
  </w:endnote>
  <w:endnote w:id="18">
    <w:p w14:paraId="3AAA9DF0" w14:textId="77777777" w:rsidR="00E85937" w:rsidRPr="00EE039B" w:rsidRDefault="00E85937">
      <w:pPr>
        <w:pStyle w:val="EndnoteText"/>
      </w:pPr>
      <w:r w:rsidRPr="00EE039B">
        <w:rPr>
          <w:rStyle w:val="EndnoteReference"/>
        </w:rPr>
        <w:endnoteRef/>
      </w:r>
      <w:r w:rsidRPr="00EE039B">
        <w:t xml:space="preserve"> Page 69-70: 2.4.11 Maternity Care Coordination</w:t>
      </w:r>
      <w:r w:rsidRPr="00EE039B">
        <w:rPr>
          <w:b/>
          <w:bCs/>
        </w:rPr>
        <w:t xml:space="preserve"> </w:t>
      </w:r>
      <w:r w:rsidRPr="00EE039B">
        <w:t xml:space="preserve">E. Care coordinators shall ensure the provision of, at a minimum, the following: 1. Evidenced-based trimester-specific and postpartum education to promote a healthy pregnancy, delivery, and postpartum Outcomes for mother and baby, for example, prenatal vitamins, </w:t>
      </w:r>
      <w:r w:rsidRPr="00EE039B">
        <w:rPr>
          <w:b/>
          <w:bCs/>
        </w:rPr>
        <w:t>prenatal and postpartum standards of care (including American College of Obstetricians and Gynecologists [ACOG] recommendations for prenatal and postpartum visits)</w:t>
      </w:r>
      <w:r w:rsidRPr="00EE039B">
        <w:t>, drug and alcohol use, tobacco cessation, nutrition, and infant Wellness visits. Retrieved from: KS Contract with United, 2024.</w:t>
      </w:r>
    </w:p>
  </w:endnote>
  <w:endnote w:id="19">
    <w:p w14:paraId="2104327E" w14:textId="77777777" w:rsidR="00C955A9" w:rsidRPr="00EE039B" w:rsidRDefault="00C955A9">
      <w:pPr>
        <w:pStyle w:val="EndnoteText"/>
      </w:pPr>
    </w:p>
    <w:p w14:paraId="3EAE4CC4" w14:textId="6316C57B" w:rsidR="00AB2234" w:rsidRPr="00EE039B" w:rsidRDefault="00AB2234">
      <w:pPr>
        <w:pStyle w:val="EndnoteText"/>
      </w:pPr>
      <w:r w:rsidRPr="00EE039B">
        <w:rPr>
          <w:rStyle w:val="EndnoteReference"/>
        </w:rPr>
        <w:endnoteRef/>
      </w:r>
      <w:r w:rsidRPr="00EE039B">
        <w:t xml:space="preserve"> </w:t>
      </w:r>
      <w:r w:rsidR="00C955A9" w:rsidRPr="00EE039B">
        <w:rPr>
          <w:rFonts w:cstheme="minorHAnsi"/>
        </w:rPr>
        <w:t>Page 160: 32.2 Conditions and Populations:</w:t>
      </w:r>
      <w:r w:rsidR="00C955A9" w:rsidRPr="00EE039B">
        <w:rPr>
          <w:rFonts w:cstheme="minorHAnsi"/>
          <w:b/>
          <w:bCs/>
        </w:rPr>
        <w:t xml:space="preserve"> </w:t>
      </w:r>
      <w:r w:rsidR="00C955A9" w:rsidRPr="00EE039B">
        <w:rPr>
          <w:rFonts w:cstheme="minorHAnsi"/>
        </w:rPr>
        <w:t xml:space="preserve">B. Population priorities, include: 1. Adults and Children with Special Health Care Needs, as set forth in </w:t>
      </w:r>
      <w:r w:rsidR="00C955A9" w:rsidRPr="00EE039B">
        <w:rPr>
          <w:rFonts w:cstheme="minorHAnsi"/>
          <w:b/>
          <w:bCs/>
        </w:rPr>
        <w:t xml:space="preserve">Section 33.0 “Enrollees with Special Health Care Needs”; </w:t>
      </w:r>
      <w:r w:rsidR="00C955A9" w:rsidRPr="00EE039B">
        <w:rPr>
          <w:rFonts w:cstheme="minorHAnsi"/>
        </w:rPr>
        <w:t xml:space="preserve">2. Maternal Health (pre and postpartum), including high-risk pregnant women </w:t>
      </w:r>
      <w:r w:rsidR="00C955A9" w:rsidRPr="00EE039B">
        <w:rPr>
          <w:rFonts w:cstheme="minorHAnsi"/>
          <w:b/>
          <w:bCs/>
        </w:rPr>
        <w:t>per the American College of Obstetricians and Gynecologists (ACOG);</w:t>
      </w:r>
      <w:r w:rsidR="00C955A9" w:rsidRPr="00EE039B">
        <w:rPr>
          <w:rFonts w:cstheme="minorHAnsi"/>
        </w:rPr>
        <w:t xml:space="preserve"> and 3. Other populations as determined by the Contractor and/or the Department. Retrieved from: KY Contract with Aetna - Amendment #4, 2024.</w:t>
      </w:r>
    </w:p>
  </w:endnote>
  <w:endnote w:id="20">
    <w:p w14:paraId="56863780" w14:textId="77777777" w:rsidR="00E85937" w:rsidRPr="00EE039B" w:rsidRDefault="00E85937">
      <w:pPr>
        <w:pStyle w:val="EndnoteText"/>
      </w:pPr>
    </w:p>
    <w:p w14:paraId="1F13B1C3" w14:textId="46200C57" w:rsidR="00E85937" w:rsidRPr="00EE039B" w:rsidRDefault="00E85937">
      <w:pPr>
        <w:pStyle w:val="EndnoteText"/>
      </w:pPr>
      <w:r w:rsidRPr="00EE039B">
        <w:rPr>
          <w:rStyle w:val="EndnoteReference"/>
        </w:rPr>
        <w:endnoteRef/>
      </w:r>
      <w:r w:rsidRPr="00EE039B">
        <w:t xml:space="preserve"> Page 94 – Section 2 Contractor Responsibilities… </w:t>
      </w:r>
      <w:r w:rsidRPr="00EE039B">
        <w:rPr>
          <w:b/>
          <w:bCs/>
        </w:rPr>
        <w:t>F. Con</w:t>
      </w:r>
      <w:r w:rsidRPr="00EE039B">
        <w:rPr>
          <w:rFonts w:ascii="Calibri" w:eastAsia="Calibri" w:hAnsi="Calibri" w:cs="Calibri"/>
          <w:b/>
          <w:bCs/>
        </w:rPr>
        <w:t>ti</w:t>
      </w:r>
      <w:r w:rsidRPr="00EE039B">
        <w:rPr>
          <w:b/>
          <w:bCs/>
        </w:rPr>
        <w:t>nuity of Care for New Enrollees:</w:t>
      </w:r>
      <w:r w:rsidRPr="00EE039B">
        <w:t xml:space="preserve"> The Contractor shall develop and implement policies and procedures to ensure con</w:t>
      </w:r>
      <w:r w:rsidRPr="00EE039B">
        <w:rPr>
          <w:rFonts w:ascii="Calibri" w:eastAsia="Calibri" w:hAnsi="Calibri" w:cs="Calibri"/>
        </w:rPr>
        <w:t>ti</w:t>
      </w:r>
      <w:r w:rsidRPr="00EE039B">
        <w:t>nuity of care for new Enrollees that are enrolling with the Contractor from a different MCO, Accountable Care Partnership Plan, a Primary Care ACO, the PCC Plan, or a commercial carrier. Such policies and procedures: … 3. Shall include, at a minimum, provisions for, during a Con</w:t>
      </w:r>
      <w:r w:rsidRPr="00EE039B">
        <w:rPr>
          <w:rFonts w:ascii="Calibri" w:eastAsia="Calibri" w:hAnsi="Calibri" w:cs="Calibri"/>
        </w:rPr>
        <w:t>ti</w:t>
      </w:r>
      <w:r w:rsidRPr="00EE039B">
        <w:t>nuity of Care Period: …</w:t>
      </w:r>
      <w:r w:rsidRPr="00EE039B">
        <w:rPr>
          <w:rFonts w:ascii="Calibri" w:hAnsi="Calibri" w:cs="Calibri"/>
          <w:sz w:val="22"/>
          <w:szCs w:val="22"/>
        </w:rPr>
        <w:t xml:space="preserve"> </w:t>
      </w:r>
      <w:r w:rsidRPr="00EE039B">
        <w:t xml:space="preserve">h. For pregnant Enrollees, the following: … </w:t>
      </w:r>
      <w:r w:rsidRPr="00EE039B">
        <w:rPr>
          <w:b/>
          <w:bCs/>
        </w:rPr>
        <w:t>2) The Contractor is required to cover all Medically Necessary obstetrical and gynecological services through labor and delivery of the child, as well as immediate postpartum care and the follow-up appointments within the first six weeks of delivery, even if the provider of such services is not in the Contractor’s Provider Network</w:t>
      </w:r>
      <w:r w:rsidRPr="00EE039B">
        <w:t>. Retrieved from: MA Contract with Tufts Amendment #6, 2024</w:t>
      </w:r>
    </w:p>
    <w:p w14:paraId="48F9AEF9" w14:textId="77777777" w:rsidR="00E85937" w:rsidRPr="00EE039B" w:rsidRDefault="00E85937">
      <w:pPr>
        <w:pStyle w:val="EndnoteText"/>
      </w:pPr>
    </w:p>
  </w:endnote>
  <w:endnote w:id="21">
    <w:p w14:paraId="5DCCA45E" w14:textId="2DD3B513" w:rsidR="00E85937" w:rsidRPr="00EE039B" w:rsidRDefault="00E85937">
      <w:pPr>
        <w:pStyle w:val="EndnoteText"/>
      </w:pPr>
      <w:r w:rsidRPr="00EE039B">
        <w:rPr>
          <w:rStyle w:val="EndnoteReference"/>
        </w:rPr>
        <w:endnoteRef/>
      </w:r>
      <w:r w:rsidRPr="00EE039B">
        <w:t xml:space="preserve"> Page 130 – Appendix S - CODE OF MARYLAND REGULATIONS (COMAR) PROVISIONS APPLYING TO HEALTHCHOICE MANAGED CARE ORGANIZATIONS: … .08 Special Needs Populations — Pregnant and Postpartum Women …</w:t>
      </w:r>
      <w:r w:rsidRPr="00EE039B">
        <w:rPr>
          <w:rFonts w:ascii="Times New Roman" w:hAnsi="Times New Roman" w:cs="Times New Roman"/>
          <w:color w:val="000000"/>
          <w:sz w:val="23"/>
          <w:szCs w:val="23"/>
        </w:rPr>
        <w:t xml:space="preserve"> </w:t>
      </w:r>
      <w:r w:rsidRPr="00EE039B">
        <w:t xml:space="preserve">G. An MCO shall follow, at a minimum, </w:t>
      </w:r>
      <w:r w:rsidRPr="00EE039B">
        <w:rPr>
          <w:b/>
          <w:bCs/>
        </w:rPr>
        <w:t xml:space="preserve">the American College of Obstetricians and Gynecologists (ACOG) guidelines for pregnant and postpartum women. </w:t>
      </w:r>
      <w:r w:rsidRPr="00EE039B">
        <w:t>Retrieved from: MD Standard MCO Contract, 2023.</w:t>
      </w:r>
    </w:p>
    <w:p w14:paraId="61A66A12" w14:textId="77777777" w:rsidR="00E85937" w:rsidRPr="00EE039B" w:rsidRDefault="00E85937">
      <w:pPr>
        <w:pStyle w:val="EndnoteText"/>
      </w:pPr>
    </w:p>
  </w:endnote>
  <w:endnote w:id="22">
    <w:p w14:paraId="4B028F77" w14:textId="77777777" w:rsidR="00E85937" w:rsidRPr="00EE039B" w:rsidRDefault="00E85937">
      <w:pPr>
        <w:pStyle w:val="EndnoteText"/>
      </w:pPr>
      <w:r w:rsidRPr="00EE039B">
        <w:rPr>
          <w:rStyle w:val="EndnoteReference"/>
        </w:rPr>
        <w:endnoteRef/>
      </w:r>
      <w:r w:rsidRPr="00EE039B">
        <w:t xml:space="preserve"> Page 94 – 2. MANAGED CARE GENERAL PLAN SCOPE OF WORK…2.12.3 TOC Management…g. </w:t>
      </w:r>
      <w:r w:rsidRPr="00EE039B">
        <w:rPr>
          <w:b/>
          <w:bCs/>
        </w:rPr>
        <w:t>Allow members in their third trimester of pregnancy to continue to receive services from their prenatal care provider (whether in-network or out-of-network), without any form of prior authorization, through the postpartum period (defined as 12 months from last date of pregnancy</w:t>
      </w:r>
      <w:r w:rsidRPr="00EE039B">
        <w:t>). Retrieved from: MO Standard MCO Contract – Amendment #8, 2024</w:t>
      </w:r>
    </w:p>
    <w:p w14:paraId="3C46A6DE" w14:textId="77777777" w:rsidR="00E85937" w:rsidRPr="00EE039B" w:rsidRDefault="00E85937">
      <w:pPr>
        <w:pStyle w:val="EndnoteText"/>
      </w:pPr>
    </w:p>
  </w:endnote>
  <w:endnote w:id="23">
    <w:p w14:paraId="72168300" w14:textId="77777777" w:rsidR="00E85937" w:rsidRPr="00EE039B" w:rsidRDefault="00E85937" w:rsidP="00CE5BDE">
      <w:pPr>
        <w:pStyle w:val="EndnoteText"/>
      </w:pPr>
      <w:r w:rsidRPr="00EE039B">
        <w:rPr>
          <w:rStyle w:val="EndnoteReference"/>
        </w:rPr>
        <w:endnoteRef/>
      </w:r>
      <w:r w:rsidRPr="00EE039B">
        <w:t xml:space="preserve"> Page 63 – 2. MANAGED CARE GENERAL PLAN SCOPE OF WORK…q. Maternity Benefits for Inpatient Hospital and Certified Nurse Midwife… 2) The health plan may authorize a shorter length of hospital stay for services related to maternity and newborn care if a shorter inpatient hospital stay meets with the approval of the attending physician after consulting with the mother and is in keeping with federal and state law, as amended. </w:t>
      </w:r>
      <w:r w:rsidRPr="00EE039B">
        <w:rPr>
          <w:b/>
          <w:bCs/>
        </w:rPr>
        <w:t>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 and is documented in the member’s medical record</w:t>
      </w:r>
      <w:r w:rsidRPr="00EE039B">
        <w:t xml:space="preserve"> 3) The health plan 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The first post-discharge visit shall occur within 24 to 48 hours of discharge. The location and schedule of the post-discharge visits shall be determined by the attending physician. Services provided by the registered professional nurse or physician shall include, at a minimum,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health laboratory. </w:t>
      </w:r>
      <w:r w:rsidRPr="00EE039B">
        <w:rPr>
          <w:b/>
          <w:bCs/>
        </w:rPr>
        <w:t>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such guidelines prior to implementation of its use.</w:t>
      </w:r>
      <w:r w:rsidRPr="00EE039B">
        <w:t xml:space="preserve"> Retrieved from: MO Standard MCO Contract – Amendment #8, 2024</w:t>
      </w:r>
    </w:p>
    <w:p w14:paraId="64AC94E1" w14:textId="77777777" w:rsidR="00E85937" w:rsidRPr="00EE039B" w:rsidRDefault="00E85937">
      <w:pPr>
        <w:pStyle w:val="EndnoteText"/>
      </w:pPr>
    </w:p>
  </w:endnote>
  <w:endnote w:id="24">
    <w:p w14:paraId="35DBB00E" w14:textId="77777777" w:rsidR="00E85937" w:rsidRPr="00EE039B" w:rsidRDefault="00E85937">
      <w:pPr>
        <w:pStyle w:val="EndnoteText"/>
      </w:pPr>
      <w:r w:rsidRPr="00EE039B">
        <w:rPr>
          <w:rStyle w:val="EndnoteReference"/>
        </w:rPr>
        <w:endnoteRef/>
      </w:r>
      <w:r w:rsidRPr="00EE039B">
        <w:t xml:space="preserve"> Page 135 – SECTION 10 – QUALITY MANAGEMENT…O. Reporting Maternity Admissions for Delivery: </w:t>
      </w:r>
      <w:r w:rsidRPr="00EE039B">
        <w:rPr>
          <w:b/>
          <w:bCs/>
        </w:rPr>
        <w:t xml:space="preserve">Mississippi Medicaid covers maternity services including, but not limited to, delivery services, the care involved in the actual birth, and continued care for two (2) months following the birth of the newborn. </w:t>
      </w:r>
      <w:r w:rsidRPr="00EE039B">
        <w:t>Hospitals must report all admissions for deliveries, both vaginal and Cesarean section, as required by the Division. Retrieved from: MS Contract with Molina Healthcare, 2024.</w:t>
      </w:r>
    </w:p>
    <w:p w14:paraId="47FDE865" w14:textId="77777777" w:rsidR="00E85937" w:rsidRPr="00EE039B" w:rsidRDefault="00E85937">
      <w:pPr>
        <w:pStyle w:val="EndnoteText"/>
      </w:pPr>
    </w:p>
  </w:endnote>
  <w:endnote w:id="25">
    <w:p w14:paraId="2D85B12F" w14:textId="77777777" w:rsidR="00E85937" w:rsidRPr="00EE039B" w:rsidRDefault="00E85937">
      <w:pPr>
        <w:pStyle w:val="EndnoteText"/>
      </w:pPr>
      <w:r w:rsidRPr="00EE039B">
        <w:rPr>
          <w:rStyle w:val="EndnoteReference"/>
        </w:rPr>
        <w:endnoteRef/>
      </w:r>
      <w:r w:rsidRPr="00EE039B">
        <w:t xml:space="preserve"> EXHIBIT G: QUALITY MANAGEMENT: Standard III: The QM program must include and implement methodologies that allow for the objective and systematic monitoring, measurement and evaluation of the quality, appropriateness of care and services provided to Members through quality of care studies and related activities, with a focus on identifying and pursuing opportunities for continuous and sustained improvement. </w:t>
      </w:r>
      <w:r w:rsidRPr="00EE039B">
        <w:rPr>
          <w:b/>
          <w:bCs/>
        </w:rPr>
        <w:t>The QM program must include professionally developed practice guidelines and standards of care that are written in measurable and accepted professional formats, based on scientific evidence, applicable to PCPs for the delivery of certain types or aspects of health care, and regularly reviewed and updated.</w:t>
      </w:r>
      <w:r w:rsidRPr="00EE039B">
        <w:t xml:space="preserve"> 2. </w:t>
      </w:r>
      <w:r w:rsidRPr="00EE039B">
        <w:rPr>
          <w:b/>
          <w:bCs/>
        </w:rPr>
        <w:t>Practice guidelines and clinical indicators must be measurable and address the health care needs of the populations served by the Contractor. The clinical areas addressed must include, but are not limited to… f. Maternity</w:t>
      </w:r>
      <w:r w:rsidRPr="00EE039B">
        <w:t>. Retrieved from: MS Contract with Molina Healthcare, 2024.</w:t>
      </w:r>
    </w:p>
    <w:p w14:paraId="7CEB16DC" w14:textId="77777777" w:rsidR="00E85937" w:rsidRPr="00EE039B" w:rsidRDefault="00E85937">
      <w:pPr>
        <w:pStyle w:val="EndnoteText"/>
      </w:pPr>
    </w:p>
  </w:endnote>
  <w:endnote w:id="26">
    <w:p w14:paraId="28259D5F" w14:textId="3C4ADD8C" w:rsidR="00E85937" w:rsidRPr="00EE039B" w:rsidRDefault="00E85937">
      <w:pPr>
        <w:pStyle w:val="EndnoteText"/>
      </w:pPr>
      <w:r w:rsidRPr="00EE039B">
        <w:rPr>
          <w:rStyle w:val="EndnoteReference"/>
        </w:rPr>
        <w:endnoteRef/>
      </w:r>
      <w:r w:rsidRPr="00EE039B">
        <w:t xml:space="preserve"> Page 13: Cost summarized for pregnancy-related services for beneficiaries with a live birth event. The live birth event is identified by Current Procedural Terminology (CPT) codes or Diagnosis-Related Groups (DRGs). Prenatal services are included 8 whole months prior to the live birth event, and </w:t>
      </w:r>
      <w:r w:rsidRPr="00EE039B">
        <w:rPr>
          <w:b/>
          <w:bCs/>
        </w:rPr>
        <w:t>postpartum services are included 2 whole months following the live birth event</w:t>
      </w:r>
      <w:r w:rsidRPr="00EE039B">
        <w:t xml:space="preserve">. Please see Appendix A for the detailed logic used to identify these pregnancy-related services. Retrieved from: NC Standard MCO Contract RFP, 2024. </w:t>
      </w:r>
    </w:p>
    <w:p w14:paraId="074C6BCD" w14:textId="77777777" w:rsidR="00E85937" w:rsidRPr="00EE039B" w:rsidRDefault="00E85937">
      <w:pPr>
        <w:pStyle w:val="EndnoteText"/>
      </w:pPr>
    </w:p>
  </w:endnote>
  <w:endnote w:id="27">
    <w:p w14:paraId="02CAECE3" w14:textId="5D982AD1" w:rsidR="00E85937" w:rsidRPr="00EE039B" w:rsidRDefault="00E85937" w:rsidP="00CE5BDE">
      <w:pPr>
        <w:pStyle w:val="EndnoteText"/>
      </w:pPr>
      <w:r w:rsidRPr="00EE039B">
        <w:rPr>
          <w:rStyle w:val="EndnoteReference"/>
        </w:rPr>
        <w:endnoteRef/>
      </w:r>
      <w:r w:rsidRPr="00EE039B">
        <w:t xml:space="preserve"> Page 98-104: </w:t>
      </w:r>
      <w:r w:rsidRPr="00EE039B">
        <w:rPr>
          <w:b/>
          <w:bCs/>
        </w:rPr>
        <w:t xml:space="preserve">L. CARE MANAGEMENT… </w:t>
      </w:r>
      <w:r w:rsidRPr="00EE039B">
        <w:t xml:space="preserve">10. </w:t>
      </w:r>
      <w:r w:rsidRPr="00EE039B">
        <w:rPr>
          <w:b/>
          <w:bCs/>
        </w:rPr>
        <w:t>Care and Case Management for Pregnant Members… f. The MCO must ensure that PCPs and OBGYN physicians provide prenatal and post-partum care in accordance with the guidelines of the American College of Obstetricians and Gynecologists</w:t>
      </w:r>
      <w:r w:rsidRPr="00EE039B">
        <w:t>. The MCO must ensure that the PCP or the OBGYN counsels the pregnant member about plans for her new born child, such as identifying the PCP who is to perform the new born exam and selecting the PCP who will provide subsequent pediatric care when the child is added to the MCO. This applies to the selection of a dentist and dental home as well. Retrieved from: NE Contract with United Healthcare of the Midlands, 2024.</w:t>
      </w:r>
    </w:p>
  </w:endnote>
  <w:endnote w:id="28">
    <w:p w14:paraId="0DBACDDA" w14:textId="77777777" w:rsidR="00E85937" w:rsidRPr="00EE039B" w:rsidRDefault="00E85937" w:rsidP="00333FD1">
      <w:pPr>
        <w:pStyle w:val="EndnoteText"/>
      </w:pPr>
    </w:p>
    <w:p w14:paraId="5277ED8D" w14:textId="77777777" w:rsidR="00E85937" w:rsidRPr="00EE039B" w:rsidRDefault="00E85937" w:rsidP="00333FD1">
      <w:pPr>
        <w:pStyle w:val="EndnoteText"/>
      </w:pPr>
      <w:r w:rsidRPr="00EE039B">
        <w:rPr>
          <w:rStyle w:val="EndnoteReference"/>
        </w:rPr>
        <w:endnoteRef/>
      </w:r>
      <w:r w:rsidRPr="00EE039B">
        <w:t xml:space="preserve"> Page 76: 4.1 Covered Populations and Services 4.1.1 Overview of Covered Populations 4.1.1.1 The MCO shall provide and be responsible for the cost of managed care services to population groups deemed by the Department to be eligible for managed care and to be covered under the terms of this Agreement, as indicated in the table below, and as required by newly enacted state and federal laws, rules and regulations </w:t>
      </w:r>
      <w:r w:rsidRPr="00EE039B">
        <w:rPr>
          <w:b/>
          <w:bCs/>
        </w:rPr>
        <w:t xml:space="preserve">including expanded eligibility coverage for the postpartum period, effective October 1, 2023 </w:t>
      </w:r>
      <w:r w:rsidRPr="00EE039B">
        <w:t>(RSA 167:68). Retrieved from: NH Contract with AmeriHealth of NH, 2024.</w:t>
      </w:r>
    </w:p>
    <w:p w14:paraId="5DE10D64" w14:textId="77777777" w:rsidR="00E85937" w:rsidRPr="00EE039B" w:rsidRDefault="00E85937" w:rsidP="00333FD1">
      <w:pPr>
        <w:pStyle w:val="EndnoteText"/>
      </w:pPr>
    </w:p>
    <w:p w14:paraId="1DCBA6FF" w14:textId="77777777" w:rsidR="00E85937" w:rsidRPr="00EE039B" w:rsidRDefault="00E85937" w:rsidP="00333FD1">
      <w:pPr>
        <w:pStyle w:val="EndnoteText"/>
      </w:pPr>
      <w:r w:rsidRPr="00EE039B">
        <w:t xml:space="preserve">Page 174-76: 4.7.9. </w:t>
      </w:r>
      <w:r w:rsidRPr="00EE039B">
        <w:rPr>
          <w:b/>
          <w:bCs/>
        </w:rPr>
        <w:t>Access to Providers During Transitions of Care 4</w:t>
      </w:r>
      <w:r w:rsidRPr="00EE039B">
        <w:t xml:space="preserve">.7.9.1.3 In the case of pregnancy, pregnancy from the start of the second trimester. 4.7.9.14 </w:t>
      </w:r>
      <w:r w:rsidRPr="00EE039B">
        <w:rPr>
          <w:b/>
          <w:bCs/>
        </w:rPr>
        <w:t>To minimize disruptions in care,</w:t>
      </w:r>
      <w:r w:rsidRPr="00EE039B">
        <w:t xml:space="preserve"> the MCO shall… 4.7.9.4 The MCO shall permit that, in instances in which a Provider in good standing leaves an MCO's network and: 4.7.9.4.2 The Member is pregnant and in the second or third trimester, </w:t>
      </w:r>
      <w:r w:rsidRPr="00EE039B">
        <w:rPr>
          <w:b/>
          <w:bCs/>
        </w:rPr>
        <w:t>the Member may continue seeing her Provider(s), whether the Provider is a Participating or Non-Participating Provider, through her pregnancy and up to sixty (60) calendar days after delivery</w:t>
      </w:r>
      <w:r w:rsidRPr="00EE039B">
        <w:t>… The MCO shall maintain a transition plan providing for Continuity of Care in the event of Agreement termination, or modification limiting service to Members, between the MCO and any of its contracted Providers, or in the event of site closing(s) involving a POP with more than one (1) location of service. The transition plan shall describe how Members shall be identified by the MCO and how Continuity of Care shall be provided. Retrieved from: NH Contract with AmeriHealth of NH, 2024.</w:t>
      </w:r>
    </w:p>
    <w:p w14:paraId="28D24D2B" w14:textId="77777777" w:rsidR="00E85937" w:rsidRPr="00EE039B" w:rsidRDefault="00E85937" w:rsidP="00333FD1">
      <w:pPr>
        <w:pStyle w:val="EndnoteText"/>
      </w:pPr>
    </w:p>
  </w:endnote>
  <w:endnote w:id="29">
    <w:p w14:paraId="6ACE12C3" w14:textId="5BF71885" w:rsidR="00E85937" w:rsidRPr="00EE039B" w:rsidRDefault="00E85937">
      <w:pPr>
        <w:pStyle w:val="EndnoteText"/>
      </w:pPr>
      <w:r w:rsidRPr="00EE039B">
        <w:rPr>
          <w:rStyle w:val="EndnoteReference"/>
        </w:rPr>
        <w:endnoteRef/>
      </w:r>
      <w:r w:rsidRPr="00EE039B">
        <w:t xml:space="preserve"> Page 135 - 4.5.9 Prenatal and Postpartum Care Program… </w:t>
      </w:r>
      <w:r w:rsidRPr="00EE039B">
        <w:rPr>
          <w:b/>
          <w:bCs/>
        </w:rPr>
        <w:t>4.5.9.1 The CONTRACTOR shall operate a proactive prenatal care program to promote early initiation and appropriate frequency of prenatal care consistent with the standards of the American College of Obstetrics and Gynecology.</w:t>
      </w:r>
      <w:r w:rsidRPr="00EE039B">
        <w:t xml:space="preserve"> Retrieved from: NM Contract with BCBS, Amendment #1</w:t>
      </w:r>
    </w:p>
    <w:p w14:paraId="710081B8" w14:textId="77777777" w:rsidR="00E85937" w:rsidRPr="00EE039B" w:rsidRDefault="00E85937">
      <w:pPr>
        <w:pStyle w:val="EndnoteText"/>
      </w:pPr>
    </w:p>
  </w:endnote>
  <w:endnote w:id="30">
    <w:p w14:paraId="05A4F375" w14:textId="77777777" w:rsidR="00E85937" w:rsidRPr="00EE039B" w:rsidRDefault="00E85937">
      <w:pPr>
        <w:pStyle w:val="EndnoteText"/>
      </w:pPr>
      <w:r w:rsidRPr="00EE039B">
        <w:rPr>
          <w:rStyle w:val="EndnoteReference"/>
        </w:rPr>
        <w:endnoteRef/>
      </w:r>
      <w:r w:rsidRPr="00EE039B">
        <w:t xml:space="preserve"> Page 4 – SECTION 15 (ACCESS REQUIREMENTS)… 15.6 Service Continuation. a) New Enrollees… ii) If the Enrollee has entered the second trimester of pregnancy at the Effective Date of Enrollment, the transitional period shall continue for the remainder of the pregnancy, including delivery and the provision of </w:t>
      </w:r>
      <w:r w:rsidRPr="00EE039B">
        <w:rPr>
          <w:b/>
          <w:bCs/>
        </w:rPr>
        <w:t>postpartum care directly related to the delivery up to sixty (60) days after the delivery</w:t>
      </w:r>
      <w:r w:rsidRPr="00EE039B">
        <w:t>. Retrieved from: NY Standard MCO Contract, 2024.</w:t>
      </w:r>
    </w:p>
    <w:p w14:paraId="241C8D8C" w14:textId="77777777" w:rsidR="00E85937" w:rsidRPr="00EE039B" w:rsidRDefault="00E85937">
      <w:pPr>
        <w:pStyle w:val="EndnoteText"/>
      </w:pPr>
    </w:p>
  </w:endnote>
  <w:endnote w:id="31">
    <w:p w14:paraId="5AF90F3E" w14:textId="77777777" w:rsidR="00E85937" w:rsidRPr="00EE039B" w:rsidRDefault="00E85937" w:rsidP="00CE5BDE">
      <w:pPr>
        <w:pStyle w:val="EndnoteText"/>
      </w:pPr>
      <w:r w:rsidRPr="00EE039B">
        <w:rPr>
          <w:rStyle w:val="EndnoteReference"/>
        </w:rPr>
        <w:endnoteRef/>
      </w:r>
      <w:r w:rsidRPr="00EE039B">
        <w:t xml:space="preserve"> Page 26 – APPENDIX K…14. Home Health Services… d) The Contractor will provide home health services to pregnant or postpartum women when medically necessary. This includes skilled nursing home health care visits to pregnant or postpartum women designed to: assess medical health status, obstetrical history, current pregnancy related problems, and psychosocial and environmental risk factors such as unstable emotional status, inadequate resources or parenting skills; and to provide skilled nursing care for identified conditions requiring treatment, counseling, referral, instructions or clinical monitoring. Criteria for medical necessity are as follows: </w:t>
      </w:r>
      <w:r w:rsidRPr="00EE039B">
        <w:rPr>
          <w:b/>
          <w:bCs/>
        </w:rPr>
        <w:t>High medical risk pregnancy as defined by the American College of Obstetricians and Gynecologists (ACOG) and the American Academy of Pediatrics (AAP) Guidelines for Prenatal Health (Early Pregnancy Risk Identification for Consultation);</w:t>
      </w:r>
      <w:r w:rsidRPr="00EE039B">
        <w:t xml:space="preserve"> or ii) Need for home monitoring or assessment by a nurse for a medical condition complicating the pregnancy or postpartum care; or iii) Woman otherwise unengaged in prenatal care (no consistent visits) or postpartum care; or iv) Need for home assessment for suspected environmental or psychosocial risk including, but not limited to, intimate partner violence, substance abuse, unsafe housing and nutritional risk. Retrieved from: NY Standard MCO Contract, 2024.</w:t>
      </w:r>
    </w:p>
    <w:p w14:paraId="1FCA9963" w14:textId="77777777" w:rsidR="00E85937" w:rsidRPr="00EE039B" w:rsidRDefault="00E85937" w:rsidP="00CE5BDE">
      <w:pPr>
        <w:pStyle w:val="EndnoteText"/>
      </w:pPr>
    </w:p>
    <w:p w14:paraId="504BAA74" w14:textId="368C8875" w:rsidR="00E85937" w:rsidRPr="00EE039B" w:rsidRDefault="00E85937">
      <w:pPr>
        <w:pStyle w:val="EndnoteText"/>
      </w:pPr>
      <w:r w:rsidRPr="00EE039B">
        <w:t xml:space="preserve">Page 8 – SECTION 10 (BENEFIT PACKAGE REQUIREMENTS)…10.11 </w:t>
      </w:r>
      <w:r w:rsidRPr="00EE039B">
        <w:rPr>
          <w:b/>
          <w:bCs/>
        </w:rPr>
        <w:t>Prenatal Care and Elective Deliveries Less Than 39 Weeks Gestation a) The Contractor agrees to provide or arrange for comprehensive prenatal care services to be provided in accordance with standards and guidelines established by the Commissioner of Health pursuant to Section 365-k of the Social Services Law</w:t>
      </w:r>
      <w:r w:rsidRPr="00EE039B">
        <w:t>. b) The Contractor shall reduce payment to Providers for elective cesarean section deliveries and induction of labor without medical indication when the pregnancy is less than 39 weeks gestation in accordance with SDOH guidance. Retrieved from: NY Standard MCO Contract, 2024.</w:t>
      </w:r>
    </w:p>
    <w:p w14:paraId="055CF8E9" w14:textId="77777777" w:rsidR="00E85937" w:rsidRPr="00EE039B" w:rsidRDefault="00E85937">
      <w:pPr>
        <w:pStyle w:val="EndnoteText"/>
      </w:pPr>
    </w:p>
  </w:endnote>
  <w:endnote w:id="32">
    <w:p w14:paraId="41EEFF54" w14:textId="4891BA3B" w:rsidR="00E85937" w:rsidRPr="00EE039B" w:rsidRDefault="00E85937">
      <w:pPr>
        <w:pStyle w:val="EndnoteText"/>
      </w:pPr>
      <w:r w:rsidRPr="00EE039B">
        <w:rPr>
          <w:rStyle w:val="EndnoteReference"/>
        </w:rPr>
        <w:endnoteRef/>
      </w:r>
      <w:r w:rsidRPr="00EE039B">
        <w:t xml:space="preserve"> Page 40 – Exhibit B – Statement of Work – Part 2 – Covered and Non-Covered Services…10. Non-Covered Health Services without Care Coordination. Non-Covered Services for which Contractor is not required to provide Care Coordination include, but are not limited, to… g. Out-of-Hospital birth services including prenatal and postpartum care for women meeting criteria defined in OAR 410-130-0240(4) provided that such women have an established relationship with a licensed practitioner who is a Non-Participating Provider of Contractor, </w:t>
      </w:r>
      <w:r w:rsidRPr="00EE039B">
        <w:rPr>
          <w:b/>
          <w:bCs/>
        </w:rPr>
        <w:t>in which case services will be provided by such licensed practitioner for up to sixty (60) days after the date of delivery.</w:t>
      </w:r>
      <w:r w:rsidRPr="00EE039B">
        <w:t xml:space="preserve"> Retrieved from: OR Contract with Advanced Health, 2020. </w:t>
      </w:r>
    </w:p>
    <w:p w14:paraId="45A1DCFB" w14:textId="77777777" w:rsidR="00E85937" w:rsidRPr="00EE039B" w:rsidRDefault="00E85937">
      <w:pPr>
        <w:pStyle w:val="EndnoteText"/>
      </w:pPr>
    </w:p>
  </w:endnote>
  <w:endnote w:id="33">
    <w:p w14:paraId="44E8F275" w14:textId="2F929A25" w:rsidR="00E85937" w:rsidRPr="00EE039B" w:rsidRDefault="00E85937">
      <w:pPr>
        <w:pStyle w:val="EndnoteText"/>
      </w:pPr>
      <w:r w:rsidRPr="00EE039B">
        <w:rPr>
          <w:rStyle w:val="EndnoteReference"/>
        </w:rPr>
        <w:endnoteRef/>
      </w:r>
      <w:r w:rsidRPr="00EE039B">
        <w:t xml:space="preserve"> Page 45: 2.04.01.01.04 Eligibility of Extended Family Planning Group: </w:t>
      </w:r>
      <w:r w:rsidRPr="00EE039B">
        <w:rPr>
          <w:b/>
          <w:bCs/>
        </w:rPr>
        <w:t>This aid category consists of women who meet the following criteria: have qualified for RIte Care; were pregnant and are now twelve (12) months postpartum or twelve (12) months post loss of pregnancy as required under 210-RICR-30-00-1; and are subject to losing eligibility for Medicaid.</w:t>
      </w:r>
      <w:r w:rsidRPr="00EE039B">
        <w:t xml:space="preserve"> The group is eligible to receive a schedule of family planning related benefits for up to twenty- four (24) months, as described in ATTACHMENT F. Persons who qualify for this benefit remain with the same Health Plan they selected or to which they were assigned for comprehensive health service delivery. Retrieved from: RI Contract with UHC - Amendment 13, 2024.</w:t>
      </w:r>
    </w:p>
    <w:p w14:paraId="27045D2B" w14:textId="77777777" w:rsidR="00E85937" w:rsidRPr="00EE039B" w:rsidRDefault="00E85937">
      <w:pPr>
        <w:pStyle w:val="EndnoteText"/>
      </w:pPr>
    </w:p>
    <w:p w14:paraId="080BD613" w14:textId="7795B41D" w:rsidR="00E85937" w:rsidRPr="00EE039B" w:rsidRDefault="00E85937">
      <w:pPr>
        <w:pStyle w:val="EndnoteText"/>
      </w:pPr>
      <w:r w:rsidRPr="00EE039B">
        <w:t xml:space="preserve">Page 47: 2.04.08.02 Guaranteed Eligibility: Individuals who attain eligibility due to a pregnancy are guaranteed eligibility for comprehensive services </w:t>
      </w:r>
      <w:r w:rsidRPr="00EE039B">
        <w:rPr>
          <w:b/>
          <w:bCs/>
        </w:rPr>
        <w:t>through two months postpartum</w:t>
      </w:r>
      <w:r w:rsidRPr="00EE039B">
        <w:t xml:space="preserve"> or post loss of pregnancy and then are eligible for an Extended Family Planning benefit for up to an additional twenty-four months. Retrieved from: RI Contract with UHC - Amendment 13, 2024. </w:t>
      </w:r>
    </w:p>
    <w:p w14:paraId="6900C234" w14:textId="77777777" w:rsidR="00E85937" w:rsidRPr="00EE039B" w:rsidRDefault="00E85937">
      <w:pPr>
        <w:pStyle w:val="EndnoteText"/>
      </w:pPr>
    </w:p>
  </w:endnote>
  <w:endnote w:id="34">
    <w:p w14:paraId="0DA41C9E" w14:textId="77777777" w:rsidR="00E85937" w:rsidRPr="00EE039B" w:rsidRDefault="00E85937" w:rsidP="00CE5BDE">
      <w:pPr>
        <w:pStyle w:val="EndnoteText"/>
      </w:pPr>
      <w:r w:rsidRPr="00EE039B">
        <w:rPr>
          <w:rStyle w:val="EndnoteReference"/>
        </w:rPr>
        <w:endnoteRef/>
      </w:r>
      <w:r w:rsidRPr="00EE039B">
        <w:t xml:space="preserve"> Page 8-195 – Subject: Attachment B-1 – Medicaid and CHIP Managed Care Services RFP, Section 8 Version 2.40. 8. OPERATIONS PHASE REQUIREMENTS…8.2 Additional Medicaid MCO Scope of Work. The following provisions apply to any MCO participating in the STAR or STAR+PLUS MCO Program. Continuity of Care and Out-of-Network Providers…</w:t>
      </w:r>
      <w:r w:rsidRPr="00EE039B">
        <w:rPr>
          <w:b/>
          <w:bCs/>
        </w:rPr>
        <w:t>The MCO’s obligation to reimburse the Member’s existing Out-of-Network provider for services provided to a pregnant Member past the 24th week of pregnancy extends through delivery of the child, immediate postpartum care, and the follow-up checkup within the first six weeks of delivery</w:t>
      </w:r>
      <w:r w:rsidRPr="00EE039B">
        <w:t>. Retrieved from: TX Standard MCO Contract, 2024.</w:t>
      </w:r>
    </w:p>
    <w:p w14:paraId="6BEAA287" w14:textId="77777777" w:rsidR="00E85937" w:rsidRPr="00EE039B" w:rsidRDefault="00E85937" w:rsidP="00CE5BDE">
      <w:pPr>
        <w:pStyle w:val="EndnoteText"/>
      </w:pPr>
    </w:p>
    <w:p w14:paraId="2369F9AC" w14:textId="77777777" w:rsidR="00E85937" w:rsidRPr="00EE039B" w:rsidRDefault="00E85937" w:rsidP="00CE5BDE">
      <w:pPr>
        <w:pStyle w:val="EndnoteText"/>
      </w:pPr>
      <w:r w:rsidRPr="00EE039B">
        <w:t>Page 8-278 – Subject: Attachment B-1 – Medicaid and CHIP Managed Care Services RFP, Section 8 Version 2.40. 8. OPERATIONS PHASE REQUIREMENTS…8.4 Additional CHIP Scope of Work…8.4.8 CHIP Perinatal Services</w:t>
      </w:r>
      <w:r w:rsidRPr="00EE039B">
        <w:rPr>
          <w:b/>
          <w:bCs/>
        </w:rPr>
        <w:t>. The MCO must provide CHIP Perinatal Covered Services, including postpartum visits, to the mother of a CHIP Perinatal unborn child beginning on the Member’s date of enrollment up to 60 Days after the end of pregnancy</w:t>
      </w:r>
      <w:r w:rsidRPr="00EE039B">
        <w:t xml:space="preserve">. Retrieved from: TX Standard MCO Contract, 2024. </w:t>
      </w:r>
    </w:p>
    <w:p w14:paraId="339C133A" w14:textId="77777777" w:rsidR="00E85937" w:rsidRPr="00EE039B" w:rsidRDefault="00E85937">
      <w:pPr>
        <w:pStyle w:val="EndnoteText"/>
      </w:pPr>
    </w:p>
  </w:endnote>
  <w:endnote w:id="35">
    <w:p w14:paraId="6ABF5576" w14:textId="4C2B3A78" w:rsidR="00E85937" w:rsidRPr="00EE039B" w:rsidRDefault="00E85937">
      <w:pPr>
        <w:pStyle w:val="EndnoteText"/>
      </w:pPr>
      <w:r w:rsidRPr="00EE039B">
        <w:rPr>
          <w:rStyle w:val="EndnoteReference"/>
        </w:rPr>
        <w:endnoteRef/>
      </w:r>
      <w:r w:rsidRPr="00EE039B">
        <w:t xml:space="preserve"> Page 8-275 – Subject: Attachment B-1 – Medicaid and CHIP Managed Care Services RFP, Section 8 Version 2.40… 8.4 Additional CHIP Scope of Work… 8.4.4 Perinatal Services for Traditional CHIP Members. </w:t>
      </w:r>
      <w:r w:rsidRPr="00EE039B">
        <w:rPr>
          <w:b/>
          <w:bCs/>
        </w:rPr>
        <w:t>The MCO’s perinatal Health Care Services must ensure appropriate care is provided to women and infant Members of the MCO from the preconception period through the Contractual Document (CD) Subject: Attachment B-1 – Medicaid and CHIP Managed Care Services RFP, Section 8 Version 2.40 8-275 infant’s first year of life. The MCO’s perinatal health care system must comply with the requirements of the Texas Health and Safety Code, Chapter 32 (the Maternal and Infant Health Improvement Act), and administrative rules codified at 25 Tex. Admin. Code Chapter 37, Subchapter M</w:t>
      </w:r>
      <w:r w:rsidRPr="00EE039B">
        <w:t xml:space="preserve">. </w:t>
      </w:r>
      <w:r w:rsidRPr="00EE039B">
        <w:rPr>
          <w:b/>
          <w:bCs/>
        </w:rPr>
        <w:t>(Author</w:t>
      </w:r>
      <w:r w:rsidRPr="00EE039B">
        <w:t xml:space="preserve"> </w:t>
      </w:r>
      <w:r w:rsidRPr="00EE039B">
        <w:rPr>
          <w:b/>
          <w:bCs/>
        </w:rPr>
        <w:t xml:space="preserve">Note: This Texas code requires use of the </w:t>
      </w:r>
      <w:bookmarkStart w:id="2" w:name="_Hlk182492862"/>
      <w:r w:rsidRPr="00EE039B">
        <w:rPr>
          <w:b/>
          <w:bCs/>
        </w:rPr>
        <w:t>Guidelines for Perinatal Care, Fourth Edition </w:t>
      </w:r>
      <w:bookmarkEnd w:id="2"/>
      <w:r w:rsidRPr="00EE039B">
        <w:rPr>
          <w:b/>
          <w:bCs/>
        </w:rPr>
        <w:t xml:space="preserve">(American Academy of Pediatrics, American College of Obstetricians and Gynecologists, 1997). </w:t>
      </w:r>
      <w:r w:rsidRPr="00EE039B">
        <w:t xml:space="preserve">Retrieved from: TX Standard MCO Contract, 2024. </w:t>
      </w:r>
    </w:p>
    <w:p w14:paraId="493E892D" w14:textId="77777777" w:rsidR="00E85937" w:rsidRPr="00EE039B" w:rsidRDefault="00E85937">
      <w:pPr>
        <w:pStyle w:val="EndnoteText"/>
      </w:pPr>
    </w:p>
  </w:endnote>
  <w:endnote w:id="36">
    <w:p w14:paraId="72DEF215" w14:textId="77777777" w:rsidR="00E85937" w:rsidRPr="00EE039B" w:rsidRDefault="00E85937">
      <w:pPr>
        <w:pStyle w:val="EndnoteText"/>
      </w:pPr>
      <w:r w:rsidRPr="00EE039B">
        <w:rPr>
          <w:rStyle w:val="EndnoteReference"/>
        </w:rPr>
        <w:endnoteRef/>
      </w:r>
      <w:r w:rsidRPr="00EE039B">
        <w:t xml:space="preserve"> Page 119-120 – 5. BENEFITS AND SERVICES…5.13. Maternal and Infant Health Services. 5.13.1. Maternity Care… </w:t>
      </w:r>
      <w:r w:rsidRPr="00EE039B">
        <w:rPr>
          <w:b/>
          <w:bCs/>
        </w:rPr>
        <w:t>5.13.1.5 Postpartum Services</w:t>
      </w:r>
      <w:r w:rsidRPr="00EE039B">
        <w:t xml:space="preserve">. The Contractor must promote and incent access to and adherence to timely and adequate postpartum services. Strategies may include scheduling postpartum visits before discharge, telephone reminders, member incentives, etc. The Contractor must have written policies and procedures that outline how the Contractor will provide access to postpartum services, which must be submitted to the Department in accordance with the requirements contained in the Cardinal Care Technical Manual. At a minimum, the policies and procedures must outline how the following requirements will be met: 1. Early Discharge Follow-up Visit: The Contractor must cover at least one (1) early discharge follow-up visit in cases in which the newborn and mother or the newborn alone are discharged earlier than forty-eight (48) hours after the day of delivery as indicated by the most recent “Guidelines for Perinatal Care” developed by the American Academy of Pediatrics and the American Collee of Obstetricians and Gynecologists. The early discharge follow-up visit must be provided to all mothers and newborns or the newborn alone, if the mother has not been discharged, who meet the Department’s criteria for early discharge, as set forth in 12 VAC 30- 50-220; 2. Lactation Consultation and Breast Pumps: The Contractor must cover lactation consultation and breast pumps; 3. Substance Use Intervention: The Contractor must develop care management and coordination structures to manage pregnant and postpartum populations with histories of or current substance use. These structures must focus on planning strategies to facilitate a recovery environment that addresses improvements in maternal and child health, positive birth outcomes and addiction and recovery treatment approaches; 4. Family Planning Services: The Contractor must cover family planning services as stated in 7.2.5, Family Planning Service Access; 5. Transition Planning: The Contractor must assist pregnant members who are twelve (12) months postpartum and who may qualify for another Medicaid aid category with assistance in transitioning to that aid category (Medicaid Expansion). The Contractor must develop a transition plan to assist members to assure that their newborn child is enrolled in Medicaid, if eligible, and submit it to the Department. Refer to the Cardinal Care Technical Manual for report specifications; 6. Well Visits: The Contractor must work to ensure that the Member is aware of standards for well visits and ensures utilization in accordance with Section 5.13.3.4, Well Baby and Well-Child Care . The Contractor must include in care management efforts for postpartum individuals, efforts to connect them with ongoing wellness and preventive appointments as clinically appropriate; 7. Safe Sleep Practices: Through its Safe Sleep program, the Contractor must educate parents and caregivers regarding the steps they can take to prevent infant sleep-related death and to emphasize safe sleep practices; and 8. Plans of Safe Care: The Contractor must ensure that care management staff include a plan of safe care for children who are both living with a Member receiving a positive screen for substance use disorder and/or safety planning for the Member’s potential child. Retrieved from: VA Standard MCO Contract, 2025. </w:t>
      </w:r>
    </w:p>
    <w:p w14:paraId="6DF9FFF2" w14:textId="77777777" w:rsidR="00E85937" w:rsidRPr="00EE039B" w:rsidRDefault="00E85937">
      <w:pPr>
        <w:pStyle w:val="EndnoteText"/>
      </w:pPr>
    </w:p>
  </w:endnote>
  <w:endnote w:id="37">
    <w:p w14:paraId="264D2F3E" w14:textId="77777777" w:rsidR="00E85937" w:rsidRPr="00EE039B" w:rsidRDefault="00E85937" w:rsidP="002F198A">
      <w:pPr>
        <w:pStyle w:val="EndnoteText"/>
      </w:pPr>
      <w:r w:rsidRPr="00EE039B">
        <w:rPr>
          <w:rStyle w:val="EndnoteReference"/>
        </w:rPr>
        <w:endnoteRef/>
      </w:r>
      <w:r w:rsidRPr="00EE039B">
        <w:t xml:space="preserve"> Page 120 – 5. BENEFITS AND SERVICES…5.13. Maternal and Infant Health Services. 5.13.1. Maternity Care… 5.13.1.6 Maternity Reporting for Pregnant and Postpartum Individuals… </w:t>
      </w:r>
      <w:r w:rsidRPr="00EE039B">
        <w:rPr>
          <w:b/>
          <w:bCs/>
        </w:rPr>
        <w:t>The Department is working with the Centers for Medicare and Medicaid Services (CMS) to finalize the evaluation design for the twelve (12) month postpartum coverage extension for the 1115 demonstration</w:t>
      </w:r>
      <w:r w:rsidRPr="00EE039B">
        <w:t xml:space="preserve">. Retrieved from: VA Standard MCO Contract, 2025. </w:t>
      </w:r>
    </w:p>
    <w:p w14:paraId="7A1A1A70" w14:textId="77777777" w:rsidR="00E85937" w:rsidRPr="00EE039B" w:rsidRDefault="00E85937" w:rsidP="002F198A">
      <w:pPr>
        <w:pStyle w:val="EndnoteText"/>
      </w:pPr>
    </w:p>
  </w:endnote>
  <w:endnote w:id="38">
    <w:p w14:paraId="2ECF027B" w14:textId="77777777" w:rsidR="00E85937" w:rsidRPr="00EE039B" w:rsidRDefault="00E85937" w:rsidP="00CE5BDE">
      <w:pPr>
        <w:pStyle w:val="EndnoteText"/>
      </w:pPr>
      <w:r w:rsidRPr="00EE039B">
        <w:rPr>
          <w:rStyle w:val="EndnoteReference"/>
        </w:rPr>
        <w:endnoteRef/>
      </w:r>
      <w:r w:rsidRPr="00EE039B">
        <w:t xml:space="preserve"> Page 119 – 5. BENEFITS AND SERVICES…5.13. Maternal and Infant Health Services. 5.13.1. Maternity Care… 5.13.1.3 Maternal Mental Health Screenings and Referrals</w:t>
      </w:r>
      <w:r w:rsidRPr="00EE039B">
        <w:rPr>
          <w:b/>
          <w:bCs/>
        </w:rPr>
        <w:t>. The Contractor must, through agreements with its providers, make every reasonable effort to screen pregnant individuals (or refer to an appropriate practitioner to screen) for mental health concerns in accordance with the American Congress of Obstetricians and Gynecologists (ACOG) or American Academy of Pediatrics (AAP) standards.</w:t>
      </w:r>
      <w:r w:rsidRPr="00EE039B">
        <w:t xml:space="preserve"> The Contractor must have a process to refer individuals who screen positive for mental health concerns to appropriate services including, but not limited to, followup screening, monitoring, evaluation, and treatment. All Contractor staff conducting these screenings must be trained in the administration of such screens and must have the necessary training to ensure appropriate Member support and treatment for identified mental health concerns. Retrieved from: VA Standard MCO Contract, 2025. </w:t>
      </w:r>
    </w:p>
    <w:p w14:paraId="569EF662" w14:textId="77777777" w:rsidR="00E85937" w:rsidRPr="00EE039B" w:rsidRDefault="00E85937">
      <w:pPr>
        <w:pStyle w:val="EndnoteText"/>
      </w:pPr>
    </w:p>
    <w:p w14:paraId="2B5EF54E" w14:textId="77777777" w:rsidR="00E85937" w:rsidRPr="00EE039B" w:rsidRDefault="00E85937" w:rsidP="00CE5BDE">
      <w:pPr>
        <w:pStyle w:val="EndnoteText"/>
      </w:pPr>
      <w:r w:rsidRPr="00EE039B">
        <w:t xml:space="preserve">Page 224 – 8. MODEL OF CARE…8.12. Care Coordination and Care Management for Specific Subpopulations…8.12.2. Care Management for High-Risk Pregnant Individuals and Infants… 8.12.2.1 High-Risk Pregnancy Requirements: The Contractor must have written policies and procedures that outline how the Contractor differentiates pregnant individuals according to risk status. </w:t>
      </w:r>
      <w:r w:rsidRPr="00EE039B">
        <w:rPr>
          <w:b/>
          <w:bCs/>
        </w:rPr>
        <w:t>The methods applied to assess the risk of a pregnant Member must be evidence-based and developed in accordance with guidance set forth by organizations such as the American Congress of Obstetricians and Gynecologists (ACOG). At a minimum, the process must consider</w:t>
      </w:r>
      <w:r w:rsidRPr="00EE039B">
        <w:t xml:space="preserve">: 1. The presence of co-morbid or chronic conditions, sexually transmitted infections, etc.; 2. Previous pregnancy complications and adverse birth outcomes; 3. History of or current substance use (e.g., alcohol, tobacco, prescription or recreational drug use); 4. History of, or a current positive screen for, depression, anxiety and/or other behavioral health concerns; and 5. The Member’s personal safety (e.g., housing situation, violence). Retrieved from: VA Standard MCO Contract, 2025. </w:t>
      </w:r>
    </w:p>
    <w:p w14:paraId="74F573CB" w14:textId="77777777" w:rsidR="00E85937" w:rsidRPr="00EE039B" w:rsidRDefault="00E85937">
      <w:pPr>
        <w:pStyle w:val="EndnoteText"/>
      </w:pPr>
    </w:p>
  </w:endnote>
  <w:endnote w:id="39">
    <w:p w14:paraId="174587CC" w14:textId="354E0B7C" w:rsidR="00E85937" w:rsidRPr="00EE039B" w:rsidRDefault="00E85937">
      <w:pPr>
        <w:pStyle w:val="EndnoteText"/>
      </w:pPr>
      <w:r w:rsidRPr="00EE039B">
        <w:rPr>
          <w:rStyle w:val="EndnoteReference"/>
        </w:rPr>
        <w:endnoteRef/>
      </w:r>
      <w:r w:rsidRPr="00EE039B">
        <w:t xml:space="preserve"> Page 87-88: </w:t>
      </w:r>
      <w:r w:rsidRPr="00EE039B">
        <w:rPr>
          <w:b/>
          <w:bCs/>
        </w:rPr>
        <w:t xml:space="preserve">4.3 Eligible Client Groups </w:t>
      </w:r>
      <w:r w:rsidRPr="00EE039B">
        <w:t xml:space="preserve">4.3 HCA shall determine Medicaid eligibility for enrollment under this Contract. HCA will provide the Contractor a list of Recipient Aid Categories (RACs) that are eligible to enroll in Apple Health – Integrated Managed Care (AH–IMC) to receive either full scope benefits or BHSO under BHSO enrollment type. Enrollees in the following eligibility groups shown on Exhibit J, RAC Codes, at the time of enrollment are eligible for enrollment under this Contract. Enrollment in this program is voluntary, except where CMS allows HCA to mandate enrollment. 4.3.1.4 </w:t>
      </w:r>
      <w:r w:rsidRPr="00EE039B">
        <w:rPr>
          <w:b/>
          <w:bCs/>
        </w:rPr>
        <w:t>Pregnant individuals, eligible for Medicaid under expanded maternity coverage provisions of the Social Security Act and individuals who have had a pregnancy end within the previous 12 months.</w:t>
      </w:r>
      <w:r w:rsidRPr="00EE039B">
        <w:t xml:space="preserve"> Retrieved from: WA Standard MCO Contract, 2024.</w:t>
      </w:r>
    </w:p>
  </w:endnote>
  <w:endnote w:id="40">
    <w:p w14:paraId="15A80A96" w14:textId="77777777" w:rsidR="00E85937" w:rsidRPr="00EE039B" w:rsidRDefault="00E85937">
      <w:pPr>
        <w:pStyle w:val="EndnoteText"/>
      </w:pPr>
    </w:p>
    <w:p w14:paraId="74B925E5" w14:textId="7747B999" w:rsidR="00E85937" w:rsidRPr="00EE039B" w:rsidRDefault="00E85937">
      <w:pPr>
        <w:pStyle w:val="EndnoteText"/>
      </w:pPr>
      <w:r w:rsidRPr="00EE039B">
        <w:rPr>
          <w:rStyle w:val="EndnoteReference"/>
        </w:rPr>
        <w:endnoteRef/>
      </w:r>
      <w:r w:rsidRPr="00EE039B">
        <w:t xml:space="preserve"> Page 84: The member… Has continued enrollment </w:t>
      </w:r>
      <w:r w:rsidRPr="00EE039B">
        <w:rPr>
          <w:b/>
          <w:bCs/>
        </w:rPr>
        <w:t>through 60 days postpartum,</w:t>
      </w:r>
      <w:r w:rsidRPr="00EE039B">
        <w:t xml:space="preserve"> including the date of the scheduled 60 day medical postpartum visit… Retrieved from: WI Standard MCO Contract, 2024.</w:t>
      </w:r>
    </w:p>
  </w:endnote>
  <w:endnote w:id="41">
    <w:p w14:paraId="36A5A702" w14:textId="77777777" w:rsidR="00E85937" w:rsidRPr="00EE039B" w:rsidRDefault="00E85937">
      <w:pPr>
        <w:pStyle w:val="EndnoteText"/>
      </w:pPr>
    </w:p>
    <w:p w14:paraId="01344DB6" w14:textId="6AAAD476" w:rsidR="00E85937" w:rsidRPr="00EE039B" w:rsidRDefault="00E85937">
      <w:pPr>
        <w:pStyle w:val="EndnoteText"/>
      </w:pPr>
      <w:r w:rsidRPr="00EE039B">
        <w:rPr>
          <w:rStyle w:val="EndnoteReference"/>
        </w:rPr>
        <w:endnoteRef/>
      </w:r>
      <w:r w:rsidRPr="00EE039B">
        <w:t xml:space="preserve"> Page 82-91:  </w:t>
      </w:r>
      <w:r w:rsidRPr="00EE039B">
        <w:rPr>
          <w:b/>
          <w:bCs/>
        </w:rPr>
        <w:t xml:space="preserve">I. OB Medical Home Initiative 1. </w:t>
      </w:r>
      <w:r w:rsidRPr="00EE039B">
        <w:t>Requirements a. Target Populations: The target population for the OB Medical Home Initiative is pregnant BadgerCare Plus and Medicaid SSI members who are at high-risk for a poor birth outcome… The care plan must address the medical and non-medical needs identified during the information gathering process and must include: … Healthy Birth Outcome: If the member has a healthy birth outcome, the following activities shall take place within the member’s 60 day postpartum period</w:t>
      </w:r>
      <w:r w:rsidRPr="00EE039B">
        <w:rPr>
          <w:b/>
          <w:bCs/>
        </w:rPr>
        <w:t>:</w:t>
      </w:r>
      <w:r w:rsidRPr="00EE039B">
        <w:t xml:space="preserve"> 1)  The member shall have at least one postpartum follow-up appointment with the OB care provider that meets </w:t>
      </w:r>
      <w:r w:rsidRPr="00EE039B">
        <w:rPr>
          <w:b/>
          <w:bCs/>
        </w:rPr>
        <w:t>all American Congress of Obstetricians and Gynecologists (ACOG) or other applicable postpartum guidelines</w:t>
      </w:r>
      <w:r w:rsidRPr="00EE039B">
        <w:t>. 2)  Ensure that the member is connected to a PCP and has an appointment as appropriate with a PCP. 3)  Ensure that the member has identified a PCP for the newborn and has made an initial appointment. 4)  The care coordinator shall contact the member’s PCP to inform them of the birth outcome and any concerns that the OB care provider has regarding the member’s and/or child’s health postpartum. 5)  The care coordinator shall educate the member on interconception care specific to her needs. Retrieved from: WI Standard MCO Contract, 2024.</w:t>
      </w:r>
    </w:p>
  </w:endnote>
  <w:endnote w:id="42">
    <w:p w14:paraId="35F7166F" w14:textId="77777777" w:rsidR="00E85937" w:rsidRPr="00EE039B" w:rsidRDefault="00E85937" w:rsidP="002F198A">
      <w:pPr>
        <w:pStyle w:val="EndnoteText"/>
      </w:pPr>
      <w:r w:rsidRPr="00EE039B">
        <w:rPr>
          <w:rStyle w:val="EndnoteReference"/>
        </w:rPr>
        <w:endnoteRef/>
      </w:r>
      <w:r w:rsidRPr="00EE039B">
        <w:t xml:space="preserve"> Page 96: In accordance with West Virginia Code § 9-5-12, the MCO shall provide services to pregnant women and newborns </w:t>
      </w:r>
      <w:r w:rsidRPr="00EE039B">
        <w:rPr>
          <w:b/>
          <w:bCs/>
        </w:rPr>
        <w:t>up to one (1) year postpartum.</w:t>
      </w:r>
      <w:r w:rsidRPr="00EE039B">
        <w:t xml:space="preserve"> Retrieved from: WV MHT Contract SFY25 Amendments, 2024.</w:t>
      </w:r>
    </w:p>
  </w:endnote>
  <w:endnote w:id="43">
    <w:p w14:paraId="3C5A06E1" w14:textId="77777777" w:rsidR="00E37340" w:rsidRPr="00EE039B" w:rsidRDefault="00E37340" w:rsidP="00D55179">
      <w:pPr>
        <w:pStyle w:val="EndnoteText"/>
      </w:pPr>
    </w:p>
    <w:p w14:paraId="1C28AE3D" w14:textId="2DB0DB33" w:rsidR="00E37340" w:rsidRPr="00EE039B" w:rsidRDefault="00E37340" w:rsidP="00D55179">
      <w:pPr>
        <w:pStyle w:val="EndnoteText"/>
      </w:pPr>
      <w:r w:rsidRPr="00EE039B">
        <w:rPr>
          <w:rStyle w:val="EndnoteReference"/>
        </w:rPr>
        <w:endnoteRef/>
      </w:r>
      <w:r w:rsidRPr="00EE039B">
        <w:t xml:space="preserve"> Page 1-3 – Exhibit 400-3 EPSDT Member Outreach: The Contractor shall produce and provide the following information to each member/representative or household as specified in the chart below.  The Contractor has the option of providing the Member Handbook with the new member packet or providing written notification that the information is available on the Contractor’s website. … </w:t>
      </w:r>
      <w:bookmarkStart w:id="4" w:name="_Hlk183976069"/>
      <w:r w:rsidRPr="00EE039B">
        <w:rPr>
          <w:b/>
          <w:bCs/>
        </w:rPr>
        <w:t>Postpartum Services: Information related to postpartum services; including, recommended timeframes of postpartum visit as specified in AMPM Policy 410, importance of scheduling postpartum visit, and postpartum warning signs that require contacting a provider…. Prenatal and Postpartum Care: Information regarding the importance of timely prenatal and postpartum care. … Postpartum and Perinatal Depression: Information regarding the availability of Depression Screening and Counseling services, signs, and symptoms of depression, and where to receive help. … Family Planning Options: Information regarding interconception health and spacing recommendations, family planning services and supplies, including the availability, benefits, and risks of Immediate Postpartum Long-Acting Reversible Contraceptives (IPLARC)/Long-Acting Reversible Contraceptives (LARC).</w:t>
      </w:r>
      <w:r w:rsidRPr="00EE039B">
        <w:rPr>
          <w:rFonts w:cstheme="minorHAnsi"/>
        </w:rPr>
        <w:t xml:space="preserve"> </w:t>
      </w:r>
      <w:bookmarkEnd w:id="4"/>
      <w:r w:rsidRPr="00EE039B">
        <w:rPr>
          <w:rFonts w:cstheme="minorHAnsi"/>
        </w:rPr>
        <w:t>Retrieved from: AHCCCS Medical Policy Manual Chapter 400, 2024</w:t>
      </w:r>
      <w:r w:rsidRPr="00EE039B">
        <w:rPr>
          <w:rFonts w:cstheme="minorHAnsi"/>
          <w:b/>
          <w:bCs/>
        </w:rPr>
        <w:t> </w:t>
      </w:r>
      <w:r w:rsidRPr="00EE039B">
        <w:rPr>
          <w:b/>
          <w:bCs/>
        </w:rPr>
        <w:t xml:space="preserve"> </w:t>
      </w:r>
    </w:p>
    <w:p w14:paraId="54333801" w14:textId="77777777" w:rsidR="00E37340" w:rsidRPr="00EE039B" w:rsidRDefault="00E37340" w:rsidP="00D55179">
      <w:pPr>
        <w:pStyle w:val="EndnoteText"/>
        <w:rPr>
          <w:b/>
          <w:bCs/>
        </w:rPr>
      </w:pPr>
    </w:p>
    <w:p w14:paraId="398092AD" w14:textId="1BABEA4E" w:rsidR="00E37340" w:rsidRPr="00EE039B" w:rsidRDefault="00E37340" w:rsidP="00D55179">
      <w:pPr>
        <w:pStyle w:val="EndnoteText"/>
        <w:rPr>
          <w:rFonts w:cstheme="minorHAnsi"/>
          <w:b/>
          <w:bCs/>
        </w:rPr>
      </w:pPr>
      <w:r w:rsidRPr="00EE039B">
        <w:t>Page 3 - Chapter 410 Maternity Care Services: The minimum requirements of the Contractor’s maternity care program shall include</w:t>
      </w:r>
      <w:r w:rsidRPr="00EE039B">
        <w:rPr>
          <w:b/>
          <w:bCs/>
        </w:rPr>
        <w:t xml:space="preserve">… </w:t>
      </w:r>
      <w:r w:rsidRPr="00EE039B">
        <w:t>2. Demonstration of an established process for assuring:</w:t>
      </w:r>
      <w:r w:rsidRPr="00EE039B">
        <w:rPr>
          <w:b/>
          <w:bCs/>
        </w:rPr>
        <w:t xml:space="preserve"> </w:t>
      </w:r>
      <w:bookmarkStart w:id="5" w:name="_Hlk183976148"/>
      <w:r w:rsidRPr="00EE039B">
        <w:rPr>
          <w:b/>
          <w:bCs/>
        </w:rPr>
        <w:t>… d. Maternity care providers educate members about</w:t>
      </w:r>
      <w:r w:rsidRPr="00EE039B">
        <w:t xml:space="preserve"> healthy behaviors during the perinatal period, including the importance of proper nutrition, dangers of lead exposure to people who are pregnant and their developing babies, tobacco cessation, avoidance of alcohol and other harmful substances, including illegal drugs, screening for sexually transmitted infections, the physiology of pregnancy, the process of labor and delivery, breastfeeding, other infant care information, prescription opioid use, interconception health and spacing, family planning options, including IPLARC options, </w:t>
      </w:r>
      <w:r w:rsidRPr="00EE039B">
        <w:rPr>
          <w:b/>
          <w:bCs/>
        </w:rPr>
        <w:t>warning signs of complications of pregnancy and postpartum</w:t>
      </w:r>
      <w:r w:rsidRPr="00EE039B">
        <w:t xml:space="preserve">, including when to contact the provider, and </w:t>
      </w:r>
      <w:r w:rsidRPr="00EE039B">
        <w:rPr>
          <w:b/>
          <w:bCs/>
        </w:rPr>
        <w:t xml:space="preserve">postpartum followup. … </w:t>
      </w:r>
      <w:r w:rsidRPr="00EE039B">
        <w:t>3. Provision of written member educational outreach, including but not limited to the following topics (and as specified in AMPM Exhibit 400-3):</w:t>
      </w:r>
      <w:r w:rsidRPr="00EE039B">
        <w:rPr>
          <w:b/>
          <w:bCs/>
        </w:rPr>
        <w:t xml:space="preserve"> ...  i. Perinatal mood and anxiety disorders. </w:t>
      </w:r>
      <w:bookmarkEnd w:id="5"/>
      <w:r w:rsidRPr="00EE039B">
        <w:rPr>
          <w:rFonts w:cstheme="minorHAnsi"/>
        </w:rPr>
        <w:t>Retrieved from: AHCCCS Medical Policy Manual Chapter 400, 2024</w:t>
      </w:r>
      <w:r w:rsidRPr="00EE039B">
        <w:rPr>
          <w:rFonts w:cstheme="minorHAnsi"/>
          <w:b/>
          <w:bCs/>
        </w:rPr>
        <w:t> </w:t>
      </w:r>
    </w:p>
    <w:p w14:paraId="37F894B3" w14:textId="77777777" w:rsidR="00E37340" w:rsidRPr="00EE039B" w:rsidRDefault="00E37340" w:rsidP="00D55179">
      <w:pPr>
        <w:pStyle w:val="EndnoteText"/>
        <w:rPr>
          <w:rFonts w:cstheme="minorHAnsi"/>
          <w:b/>
          <w:bCs/>
        </w:rPr>
      </w:pPr>
    </w:p>
    <w:p w14:paraId="3D34217B" w14:textId="40DE155B" w:rsidR="00E37340" w:rsidRPr="00EE039B" w:rsidRDefault="00E37340" w:rsidP="00D55179">
      <w:pPr>
        <w:pStyle w:val="EndnoteText"/>
        <w:rPr>
          <w:b/>
          <w:bCs/>
        </w:rPr>
      </w:pPr>
      <w:r w:rsidRPr="00EE039B">
        <w:t xml:space="preserve">Page 4 - Chapter 410 Maternity Care Services:  The minimum requirements of the Contractor’s maternity care program shall include … 3. Provision of written member educational outreach, including but not limited to the following topics (and as specified in AMPM Exhibit 400-3):  … </w:t>
      </w:r>
      <w:r w:rsidRPr="00EE039B">
        <w:rPr>
          <w:b/>
          <w:bCs/>
        </w:rPr>
        <w:t xml:space="preserve">h. </w:t>
      </w:r>
      <w:bookmarkStart w:id="6" w:name="_Hlk183976256"/>
      <w:r w:rsidRPr="00EE039B">
        <w:rPr>
          <w:b/>
          <w:bCs/>
        </w:rPr>
        <w:t>Support resources and programs, including but not limited to the Special Supplemental Nutrition Program for Women, Infants, and Children (WIC), the Strong Families AZ home visitation programs, the ADHS Breastfeeding Hotline, Early Head Start/Head Start, the Vaccines for Children (VFC) program, and the Birth to 5 Helpline</w:t>
      </w:r>
      <w:bookmarkEnd w:id="6"/>
      <w:r w:rsidRPr="00EE039B">
        <w:rPr>
          <w:b/>
          <w:bCs/>
        </w:rPr>
        <w:t xml:space="preserve">. </w:t>
      </w:r>
      <w:r w:rsidRPr="00EE039B">
        <w:rPr>
          <w:rFonts w:cstheme="minorHAnsi"/>
        </w:rPr>
        <w:t>Retrieved from: AHCCCS Medical Policy Manual Chapter 400, 2024</w:t>
      </w:r>
      <w:r w:rsidRPr="00EE039B">
        <w:rPr>
          <w:rFonts w:cstheme="minorHAnsi"/>
          <w:b/>
          <w:bCs/>
        </w:rPr>
        <w:t> </w:t>
      </w:r>
    </w:p>
    <w:p w14:paraId="5CDD3729" w14:textId="77777777" w:rsidR="00E37340" w:rsidRPr="00EE039B" w:rsidRDefault="00E37340" w:rsidP="00D55179">
      <w:pPr>
        <w:pStyle w:val="EndnoteText"/>
      </w:pPr>
    </w:p>
  </w:endnote>
  <w:endnote w:id="44">
    <w:p w14:paraId="4712D37B" w14:textId="4E5E7354" w:rsidR="00E37340" w:rsidRPr="00EE039B" w:rsidRDefault="00E37340" w:rsidP="00D55179">
      <w:pPr>
        <w:pStyle w:val="EndnoteText"/>
        <w:rPr>
          <w:rFonts w:cstheme="minorHAnsi"/>
        </w:rPr>
      </w:pPr>
      <w:r w:rsidRPr="00EE039B">
        <w:rPr>
          <w:rStyle w:val="EndnoteReference"/>
          <w:rFonts w:cstheme="minorHAnsi"/>
        </w:rPr>
        <w:endnoteRef/>
      </w:r>
      <w:r w:rsidRPr="00EE039B">
        <w:rPr>
          <w:rFonts w:cstheme="minorHAnsi"/>
        </w:rPr>
        <w:t xml:space="preserve"> Pg 186 – Section D Program Requirements:  </w:t>
      </w:r>
      <w:r w:rsidRPr="00EE039B">
        <w:rPr>
          <w:rFonts w:cstheme="minorHAnsi"/>
          <w:b/>
          <w:bCs/>
        </w:rPr>
        <w:t xml:space="preserve">30. MATERNITY CARE PROVIDER REQUIREMENTS. </w:t>
      </w:r>
      <w:r w:rsidRPr="00EE039B">
        <w:rPr>
          <w:rFonts w:cstheme="minorHAnsi"/>
        </w:rPr>
        <w:t xml:space="preserve">The Contractor shall </w:t>
      </w:r>
      <w:r w:rsidRPr="00EE039B">
        <w:rPr>
          <w:rFonts w:cstheme="minorHAnsi"/>
          <w:b/>
          <w:bCs/>
        </w:rPr>
        <w:t>ensure that a maternity care provider is designated for each pregnant member for the duration of her pregnancy and postpartum care and that those maternity services are provided in accordance with AMPM Chapter 400</w:t>
      </w:r>
      <w:r w:rsidRPr="00EE039B">
        <w:rPr>
          <w:rFonts w:cstheme="minorHAnsi"/>
        </w:rPr>
        <w:t>. The following are provider types who may provide maternity care when it is within their training and scope of practice: 1. Arizona licensed allopathic and/or osteopathic physicians who are obstetricians or general practice/family practice providers, 2. Practitioners: a. Physician Assistants, b. Nurse Practitioners, and c. Certified Nurse Midwives, 3. Licensed Midwives.  Pregnant women may choose, or be assigned, a PCP who provides obstetrical care. Such assignment shall be consistent with the freedom of choice requirements for selecting health care professionals while ensuring that the continuity of care is not compromised. Members receiving maternity services from a certified nurse midwife or a licensed midwife shall also be assigned to a PCP for other health care and medical services. Retrieved from: AZ Contract with UFC - Amendment 20, 2024</w:t>
      </w:r>
    </w:p>
    <w:p w14:paraId="5660A1FA" w14:textId="3847DEBD" w:rsidR="00E37340" w:rsidRPr="00EE039B" w:rsidRDefault="00E37340" w:rsidP="00D55179">
      <w:pPr>
        <w:pStyle w:val="EndnoteText"/>
        <w:rPr>
          <w:rFonts w:cstheme="minorHAnsi"/>
        </w:rPr>
      </w:pPr>
    </w:p>
  </w:endnote>
  <w:endnote w:id="45">
    <w:p w14:paraId="6B16B16B" w14:textId="786D1207" w:rsidR="00E37340" w:rsidRPr="00EE039B" w:rsidRDefault="00E37340">
      <w:pPr>
        <w:pStyle w:val="EndnoteText"/>
        <w:rPr>
          <w:rFonts w:cstheme="minorHAnsi"/>
        </w:rPr>
      </w:pPr>
      <w:r w:rsidRPr="00EE039B">
        <w:rPr>
          <w:rStyle w:val="EndnoteReference"/>
        </w:rPr>
        <w:endnoteRef/>
      </w:r>
      <w:r w:rsidRPr="00EE039B">
        <w:t xml:space="preserve"> Page 79 – Exhibit B-13, SOW: 11.1.6. Contractor shall </w:t>
      </w:r>
      <w:bookmarkStart w:id="7" w:name="_Hlk183976351"/>
      <w:r w:rsidRPr="00EE039B">
        <w:rPr>
          <w:b/>
          <w:bCs/>
        </w:rPr>
        <w:t>outreach to women in the perinatal period to improve education and outcomes around maternity support and benefits and advantages</w:t>
      </w:r>
      <w:r w:rsidRPr="00EE039B">
        <w:t xml:space="preserve">. Contractor shall focus particularly on high-risk pregnant women in the first trimester </w:t>
      </w:r>
      <w:r w:rsidRPr="00EE039B">
        <w:rPr>
          <w:b/>
          <w:bCs/>
        </w:rPr>
        <w:t>as well as during the post-partum period as a goal of this outreach</w:t>
      </w:r>
      <w:bookmarkEnd w:id="7"/>
      <w:r w:rsidRPr="00EE039B">
        <w:t xml:space="preserve">. </w:t>
      </w:r>
      <w:r w:rsidRPr="00EE039B">
        <w:rPr>
          <w:rFonts w:cstheme="minorHAnsi"/>
        </w:rPr>
        <w:t>Retrieved from: CO Contract with Rocky Mountain Health Plan - Amendment 16, 2023</w:t>
      </w:r>
    </w:p>
    <w:p w14:paraId="03165BE2" w14:textId="77777777" w:rsidR="00E37340" w:rsidRPr="00EE039B" w:rsidRDefault="00E37340">
      <w:pPr>
        <w:pStyle w:val="EndnoteText"/>
      </w:pPr>
    </w:p>
  </w:endnote>
  <w:endnote w:id="46">
    <w:p w14:paraId="7D0009E2" w14:textId="77777777" w:rsidR="00E37340" w:rsidRPr="00EE039B" w:rsidRDefault="00E37340">
      <w:pPr>
        <w:pStyle w:val="EndnoteText"/>
      </w:pPr>
      <w:r w:rsidRPr="00EE039B">
        <w:rPr>
          <w:rStyle w:val="EndnoteReference"/>
        </w:rPr>
        <w:endnoteRef/>
      </w:r>
      <w:r w:rsidRPr="00EE039B">
        <w:t xml:space="preserve"> Page 93–94: C.5.28.8 Home Visiting Outreach for High-Risk Newborns C.5.28.8.3.3 </w:t>
      </w:r>
      <w:r w:rsidRPr="00EE039B">
        <w:rPr>
          <w:b/>
          <w:bCs/>
        </w:rPr>
        <w:t>Assessing the diagnostic and treatment needs of the mother as well as the Newborn, including assessment of need for post-partum care and follow-up care</w:t>
      </w:r>
      <w:r w:rsidRPr="00EE039B">
        <w:t xml:space="preserve"> related to a physical condition, mental illness or substance use disorder. </w:t>
      </w:r>
      <w:r w:rsidRPr="00EE039B">
        <w:rPr>
          <w:color w:val="000000" w:themeColor="text1"/>
        </w:rPr>
        <w:t>Retrieved from: DC Standard MCO Contract, 2024.</w:t>
      </w:r>
    </w:p>
  </w:endnote>
  <w:endnote w:id="47">
    <w:p w14:paraId="6DA302F6" w14:textId="77777777" w:rsidR="00E37340" w:rsidRPr="00EE039B" w:rsidRDefault="00E37340">
      <w:pPr>
        <w:pStyle w:val="EndnoteText"/>
        <w:rPr>
          <w:color w:val="000000" w:themeColor="text1"/>
        </w:rPr>
      </w:pPr>
    </w:p>
    <w:p w14:paraId="1C7BB8FF" w14:textId="067B8D65" w:rsidR="005A64F9" w:rsidRPr="00EE039B" w:rsidRDefault="00E37340" w:rsidP="005A64F9">
      <w:pPr>
        <w:pStyle w:val="EndnoteText"/>
        <w:rPr>
          <w:color w:val="000000" w:themeColor="text1"/>
        </w:rPr>
      </w:pPr>
      <w:r w:rsidRPr="00EE039B">
        <w:rPr>
          <w:rStyle w:val="EndnoteReference"/>
          <w:color w:val="000000" w:themeColor="text1"/>
        </w:rPr>
        <w:endnoteRef/>
      </w:r>
      <w:r w:rsidRPr="00EE039B">
        <w:rPr>
          <w:color w:val="000000" w:themeColor="text1"/>
        </w:rPr>
        <w:t xml:space="preserve"> </w:t>
      </w:r>
      <w:r w:rsidR="005A64F9" w:rsidRPr="00EE039B">
        <w:rPr>
          <w:b/>
          <w:bCs/>
          <w:color w:val="000000" w:themeColor="text1"/>
        </w:rPr>
        <w:t>3.6.7.9 Low Risk Maternity Care Coordination Minimum Interventions</w:t>
      </w:r>
      <w:r w:rsidR="005A64F9" w:rsidRPr="00EE039B">
        <w:rPr>
          <w:color w:val="000000" w:themeColor="text1"/>
        </w:rPr>
        <w:t xml:space="preserve">: … 3.6.7.9.4 The care coordinator shall also provide: </w:t>
      </w:r>
      <w:r w:rsidR="005A64F9" w:rsidRPr="00EE039B">
        <w:rPr>
          <w:b/>
          <w:bCs/>
          <w:color w:val="000000" w:themeColor="text1"/>
        </w:rPr>
        <w:t>3.6.7.9.4.1 Evidenced-based trimester-specific and postpartum education to promote a healthy pregnancy, delivery, and postpartum outcomes for mother and baby (e.g., prenatal vitamins, prenatal standards of care, drug and alcohol use, smoking cessation, nutrition, infant wellness visits);</w:t>
      </w:r>
      <w:r w:rsidR="005A64F9" w:rsidRPr="00EE039B">
        <w:rPr>
          <w:color w:val="000000" w:themeColor="text1"/>
        </w:rPr>
        <w:t xml:space="preserve"> 3.6.7.9.4.2 Assistance developing a birth plan; </w:t>
      </w:r>
      <w:r w:rsidR="005A64F9" w:rsidRPr="00EE039B">
        <w:rPr>
          <w:b/>
          <w:bCs/>
          <w:color w:val="000000" w:themeColor="text1"/>
        </w:rPr>
        <w:t>3.6.7.9.4.3 Assistance accessing doula services; 3.6.7.9.4.4 Assistance acquiring a breast pump; 3.6.7.9.4.5 Assistance accessing contraceptive care based on the member’s family planning needs and preferences; 3.6.7.9.4.6 Mental health and SUD screenings, and when warranted, referral to treatment; 3.6.7.9.4.7 Coordination with the member’s obstetric and other providers, including appointment assistance, communication with providers when member needs are identified, and advocating on the member’s behalf when provider assistance is needed; 3.6.7.9.4.8 Referrals to Covered and non-covered services, including community resources that can help address the member’s HRSNs; 3.6.7.9.4.9 Follow-up on referrals to community resources to confirm whether the member accessed the service, whether the service met the member’s needs, and whether additional assistance is needed; 3.6.7.9.4.10 Specific outreach close to the member’s delivery date to ensure postpartum supports are in place;</w:t>
      </w:r>
      <w:r w:rsidR="005A64F9" w:rsidRPr="00EE039B">
        <w:rPr>
          <w:color w:val="000000" w:themeColor="text1"/>
        </w:rPr>
        <w:t xml:space="preserve"> and 3.6.7.9.4.11 Education on the benefits of Home Visiting services and referral to Home Visiting services if the member is potentially eligible and interested. 3.6.7.9.4.11.1 For members that receive Home Visits, collaboration with the Home Visiting Provider to promote coordination of care and to reduce duplication of interventions. Retrieved from: DE Standard MCO Contract, 2024.</w:t>
      </w:r>
    </w:p>
    <w:p w14:paraId="47CFE583" w14:textId="77777777" w:rsidR="00E37340" w:rsidRPr="00EE039B" w:rsidRDefault="00E37340">
      <w:pPr>
        <w:pStyle w:val="EndnoteText"/>
        <w:rPr>
          <w:color w:val="000000" w:themeColor="text1"/>
        </w:rPr>
      </w:pPr>
    </w:p>
  </w:endnote>
  <w:endnote w:id="48">
    <w:p w14:paraId="77021F83" w14:textId="164CEAC5" w:rsidR="00D55A0F" w:rsidRPr="00EE039B" w:rsidRDefault="00D55A0F">
      <w:pPr>
        <w:pStyle w:val="EndnoteText"/>
        <w:rPr>
          <w:color w:val="000000" w:themeColor="text1"/>
        </w:rPr>
      </w:pPr>
      <w:r w:rsidRPr="00EE039B">
        <w:rPr>
          <w:rStyle w:val="EndnoteReference"/>
        </w:rPr>
        <w:endnoteRef/>
      </w:r>
      <w:r w:rsidRPr="00EE039B">
        <w:t xml:space="preserve"> </w:t>
      </w:r>
      <w:r w:rsidR="00B75309" w:rsidRPr="00EE039B">
        <w:rPr>
          <w:color w:val="000000" w:themeColor="text1"/>
        </w:rPr>
        <w:t xml:space="preserve">Page 116–19: </w:t>
      </w:r>
      <w:r w:rsidR="00B75309" w:rsidRPr="00EE039B">
        <w:rPr>
          <w:b/>
          <w:bCs/>
          <w:color w:val="000000" w:themeColor="text1"/>
        </w:rPr>
        <w:t>3.6.7.8 High Risk Maternity Care Coordination Minimum Interventions:</w:t>
      </w:r>
      <w:r w:rsidR="00B75309" w:rsidRPr="00EE039B">
        <w:rPr>
          <w:color w:val="000000" w:themeColor="text1"/>
        </w:rPr>
        <w:t xml:space="preserve"> </w:t>
      </w:r>
      <w:r w:rsidR="00D36ACA" w:rsidRPr="00EE039B">
        <w:rPr>
          <w:b/>
          <w:bCs/>
          <w:color w:val="000000" w:themeColor="text1"/>
        </w:rPr>
        <w:t>3.6.7.8.3 Plan of Care</w:t>
      </w:r>
      <w:r w:rsidR="00D36ACA" w:rsidRPr="00EE039B">
        <w:rPr>
          <w:b/>
          <w:bCs/>
          <w:i/>
          <w:iCs/>
          <w:color w:val="000000" w:themeColor="text1"/>
        </w:rPr>
        <w:t xml:space="preserve"> </w:t>
      </w:r>
      <w:r w:rsidR="00D36ACA" w:rsidRPr="00EE039B">
        <w:rPr>
          <w:b/>
          <w:bCs/>
          <w:color w:val="000000" w:themeColor="text1"/>
        </w:rPr>
        <w:t>3.6.7.8.3.1 For members receiving high risk maternity care coordination, the high risk maternity care coordinator shall work with the member to develop a plan of care based on the member assessment.</w:t>
      </w:r>
      <w:r w:rsidR="00D36ACA" w:rsidRPr="00EE039B">
        <w:rPr>
          <w:color w:val="000000" w:themeColor="text1"/>
        </w:rPr>
        <w:t xml:space="preserve"> The plan of care development process and the plan of care itself shall meet the requirements described in </w:t>
      </w:r>
      <w:r w:rsidR="00D36ACA" w:rsidRPr="00EE039B">
        <w:rPr>
          <w:b/>
          <w:bCs/>
          <w:color w:val="000000" w:themeColor="text1"/>
        </w:rPr>
        <w:t>Section 3.6.6.3, Care Coordination Plan of Care.</w:t>
      </w:r>
      <w:r w:rsidR="00D36ACA" w:rsidRPr="00EE039B">
        <w:rPr>
          <w:color w:val="000000" w:themeColor="text1"/>
        </w:rPr>
        <w:t xml:space="preserve"> The plan of care shall also include a plan for communicating with the member’s obstetric provider(s).</w:t>
      </w:r>
      <w:r w:rsidR="00D36ACA" w:rsidRPr="00EE039B">
        <w:rPr>
          <w:i/>
          <w:iCs/>
          <w:color w:val="000000" w:themeColor="text1"/>
        </w:rPr>
        <w:t xml:space="preserve"> </w:t>
      </w:r>
      <w:r w:rsidR="00D36ACA" w:rsidRPr="00EE039B">
        <w:rPr>
          <w:color w:val="000000" w:themeColor="text1"/>
        </w:rPr>
        <w:t xml:space="preserve"> </w:t>
      </w:r>
      <w:r w:rsidR="00D36ACA" w:rsidRPr="00EE039B">
        <w:rPr>
          <w:b/>
          <w:bCs/>
          <w:color w:val="000000" w:themeColor="text1"/>
        </w:rPr>
        <w:t>3.6.7.8.4 Plan of Care Monitoring and Revision</w:t>
      </w:r>
      <w:r w:rsidR="00D36ACA" w:rsidRPr="00EE039B">
        <w:rPr>
          <w:i/>
          <w:iCs/>
          <w:color w:val="000000" w:themeColor="text1"/>
        </w:rPr>
        <w:t xml:space="preserve"> </w:t>
      </w:r>
      <w:r w:rsidR="00D36ACA" w:rsidRPr="00EE039B">
        <w:rPr>
          <w:color w:val="000000" w:themeColor="text1"/>
        </w:rPr>
        <w:t xml:space="preserve"> 3.6.7.8.4.1 The high risk maternity care coordinator shall provide ongoing monitoring of the member’s plan of care in order to assess the continued appropriateness of the plan in meeting the member’s needs. 3.6.7.8.4.2 The high risk maternity care coordinator shall complete at least one in-person interaction with the member. The State encourages the Contractor to include in-person contact at the point of care (e.g., the office of the member’s PCP or obstetric provider) whenever possible. Thereafter, the high risk maternity care coordinator shall contact the member at a minimum monthly to reassess the member’s needs, monitor the plan of care, and provide additional care coordination services. Subsequent ongoing interaction with the member shall include, but not be limited to, telephone calls and in-person visits.  3.6.7.8.4.3 The care coordinator shall update the member’s plan of care as needed based on the care coordinator’s contact with the member and monthly re-assessments.  3.6.7.8.4.4 All interactions with the member, regardless of contact method, shall incorporate member preferences (e.g., regarding the best times to call the member) and shall be documented in the member’s record..</w:t>
      </w:r>
      <w:r w:rsidR="00B75309" w:rsidRPr="00EE039B">
        <w:rPr>
          <w:color w:val="000000" w:themeColor="text1"/>
        </w:rPr>
        <w:t xml:space="preserve">. </w:t>
      </w:r>
      <w:r w:rsidR="00B75309" w:rsidRPr="00EE039B">
        <w:rPr>
          <w:b/>
          <w:bCs/>
          <w:color w:val="000000" w:themeColor="text1"/>
        </w:rPr>
        <w:t xml:space="preserve">3.6.7.8.5.3 Towards the end of the 90 calendar day postpartum period, the care coordinator shall screen for ongoing member and family needs and transfer the member to ongoing service or care coordination as needed. </w:t>
      </w:r>
      <w:r w:rsidR="00B75309" w:rsidRPr="00EE039B">
        <w:rPr>
          <w:color w:val="000000" w:themeColor="text1"/>
        </w:rPr>
        <w:t>Retrieved from: DE Standard MCO Contract, 2024.</w:t>
      </w:r>
    </w:p>
  </w:endnote>
  <w:endnote w:id="49">
    <w:p w14:paraId="4012F851" w14:textId="77777777" w:rsidR="00B75309" w:rsidRPr="00EE039B" w:rsidRDefault="00B75309" w:rsidP="006F3263">
      <w:pPr>
        <w:pStyle w:val="EndnoteText"/>
      </w:pPr>
    </w:p>
    <w:p w14:paraId="6B2BC256" w14:textId="045B5D32" w:rsidR="00E37340" w:rsidRPr="00EE039B" w:rsidRDefault="00E37340" w:rsidP="006F3263">
      <w:pPr>
        <w:pStyle w:val="EndnoteText"/>
      </w:pPr>
      <w:r w:rsidRPr="00EE039B">
        <w:rPr>
          <w:rStyle w:val="EndnoteReference"/>
        </w:rPr>
        <w:endnoteRef/>
      </w:r>
      <w:r w:rsidRPr="00EE039B">
        <w:t xml:space="preserve"> 4.0 SPECIFIC CONTRACTOR RESPONSIBILITIES…4.6. SPECIAL COVERAGE PROVISIONS….4.6.9 Perinatal Services…4.6.9.1.1 </w:t>
      </w:r>
      <w:r w:rsidRPr="00EE039B">
        <w:rPr>
          <w:b/>
          <w:bCs/>
        </w:rPr>
        <w:t>Pregnancy planning and perinatal health promotion and education for reproductive-age women</w:t>
      </w:r>
      <w:r w:rsidRPr="00EE039B">
        <w:t>…</w:t>
      </w:r>
      <w:r w:rsidRPr="00EE039B">
        <w:rPr>
          <w:b/>
          <w:bCs/>
        </w:rPr>
        <w:t>4.6.10 Parenting Education</w:t>
      </w:r>
      <w:r w:rsidRPr="00EE039B">
        <w:t>…</w:t>
      </w:r>
      <w:r w:rsidRPr="00EE039B">
        <w:rPr>
          <w:b/>
          <w:bCs/>
        </w:rPr>
        <w:t>4.6.10.2 The Contractor shall create effective ways to deliver this education, whether through classes, as a component of post-partum home visiting, or other such means. The educational efforts shall include topics such as bathing, feeding (including breast feeding), injury prevention, sleeping, illness, when to call the doctor, when to use the emergency room, etc. DCH shall approve education content, class schedule and locations.</w:t>
      </w:r>
      <w:r w:rsidRPr="00EE039B">
        <w:t xml:space="preserve"> Classes shall be offered in languages spoken by the Members, including onsite oral interpretation services if necessary pursuant to Section 4.3.11 of this Contract. Retrieved from: GA Contract with Amerigroup, 2024.</w:t>
      </w:r>
    </w:p>
    <w:p w14:paraId="192A1B4A" w14:textId="77777777" w:rsidR="00E37340" w:rsidRPr="00EE039B" w:rsidRDefault="00E37340">
      <w:pPr>
        <w:pStyle w:val="EndnoteText"/>
      </w:pPr>
    </w:p>
  </w:endnote>
  <w:endnote w:id="50">
    <w:p w14:paraId="123DBB6B" w14:textId="77777777" w:rsidR="00E37340" w:rsidRPr="00EE039B" w:rsidRDefault="00E37340" w:rsidP="00E37340">
      <w:pPr>
        <w:pStyle w:val="EndnoteText"/>
      </w:pPr>
      <w:r w:rsidRPr="00EE039B">
        <w:rPr>
          <w:rStyle w:val="EndnoteReference"/>
        </w:rPr>
        <w:endnoteRef/>
      </w:r>
      <w:r w:rsidRPr="00EE039B">
        <w:t xml:space="preserve"> Page 147 -- 4.5 Coverage Provisions for Primary and Acute Care Services: 15. Pregnancy-Related Services – Services for Pregnant Women and Expectant Parents…b. The following services are covered under pregnancy-related services…</w:t>
      </w:r>
      <w:r w:rsidRPr="00EE039B">
        <w:rPr>
          <w:b/>
          <w:bCs/>
        </w:rPr>
        <w:t>9) Educational classes on childbirth, breastfeeding, and infant care</w:t>
      </w:r>
      <w:r w:rsidRPr="00EE039B">
        <w:t xml:space="preserve">… Retrieved from: HI Standard MCO Contract RFP, 2021. </w:t>
      </w:r>
    </w:p>
    <w:p w14:paraId="654BA0C8" w14:textId="77777777" w:rsidR="00E37340" w:rsidRPr="00EE039B" w:rsidRDefault="00E37340" w:rsidP="00E37340">
      <w:pPr>
        <w:pStyle w:val="EndnoteText"/>
      </w:pPr>
    </w:p>
  </w:endnote>
  <w:endnote w:id="51">
    <w:p w14:paraId="1FB5FA73" w14:textId="34CC7D58" w:rsidR="00E37340" w:rsidRPr="00EE039B" w:rsidRDefault="00E37340" w:rsidP="00CE5BDE">
      <w:pPr>
        <w:pStyle w:val="EndnoteText"/>
      </w:pPr>
      <w:r w:rsidRPr="00EE039B">
        <w:rPr>
          <w:rStyle w:val="EndnoteReference"/>
        </w:rPr>
        <w:endnoteRef/>
      </w:r>
      <w:r w:rsidRPr="00EE039B">
        <w:t xml:space="preserve"> Page 309-311 -- ATTACHMENT XXI: REQUIRED MINIMUM STANDARDS OF CARE: 3. COVERED SERVICES… 3.1.3.13 maternity care: Contractor shall demonstrate capability for provision of evidence-based, timely care for pregnant Enrollees. At a minimum, Contractor shall provide the following services: </w:t>
      </w:r>
      <w:r w:rsidR="00740203" w:rsidRPr="00EE039B">
        <w:t>…</w:t>
      </w:r>
      <w:bookmarkStart w:id="8" w:name="_Hlk183977937"/>
      <w:r w:rsidRPr="00EE039B">
        <w:t>3.1.3.13.3.3…</w:t>
      </w:r>
      <w:r w:rsidRPr="00EE039B">
        <w:rPr>
          <w:b/>
          <w:bCs/>
        </w:rPr>
        <w:t>provision of appropriate maternal education and support, including training classes to help with childbirth, breastfeeding, and various other helpful maternity education tools, platforms and materials</w:t>
      </w:r>
      <w:r w:rsidRPr="00EE039B">
        <w:t xml:space="preserve">… 3.1.3.13.3.5 </w:t>
      </w:r>
      <w:r w:rsidRPr="00EE039B">
        <w:rPr>
          <w:b/>
          <w:bCs/>
        </w:rPr>
        <w:t>visits close to the third (3rd) trimester should include labor preparation, education regarding preeclampsia, warning signs of miscarriage, fetal movements/kick count, preterm labor and labor, options for intrapartum care, including options for anesthesia, breastfeeding encouragement, postpartum Family Planning for selection of most appropriate and safe contraceptive method with informed consent obtained prior to labor and delivery when indicated, circumcision, newborn care, car seat, sudden infant death syndrome (SIDS), the importance of waiting at least thirtynine (39) weeks to deliver unless medical necessity or safety of mother and fetus dictates otherwise, referral to parenting classes and WIC, and transition of maternal healthcare after the postpartum visit</w:t>
      </w:r>
      <w:r w:rsidRPr="00EE039B">
        <w:t xml:space="preserve">. </w:t>
      </w:r>
      <w:bookmarkEnd w:id="8"/>
      <w:r w:rsidRPr="00EE039B">
        <w:t>Contractor shall have all protocols in place to facilitate appropriate continuity of care after the current pregnancy. Retrieved from: IL Standard MCO Contract, 2024.</w:t>
      </w:r>
    </w:p>
    <w:p w14:paraId="2355D629" w14:textId="77777777" w:rsidR="00E37340" w:rsidRPr="00EE039B" w:rsidRDefault="00E37340">
      <w:pPr>
        <w:pStyle w:val="EndnoteText"/>
      </w:pPr>
    </w:p>
  </w:endnote>
  <w:endnote w:id="52">
    <w:p w14:paraId="72933270" w14:textId="77777777" w:rsidR="00E37340" w:rsidRPr="00EE039B" w:rsidRDefault="00E37340">
      <w:pPr>
        <w:pStyle w:val="EndnoteText"/>
      </w:pPr>
      <w:r w:rsidRPr="00EE039B">
        <w:rPr>
          <w:rStyle w:val="EndnoteReference"/>
        </w:rPr>
        <w:endnoteRef/>
      </w:r>
      <w:r w:rsidRPr="00EE039B">
        <w:t xml:space="preserve"> </w:t>
      </w:r>
      <w:bookmarkStart w:id="9" w:name="_Hlk183176710"/>
      <w:r w:rsidRPr="00EE039B">
        <w:t>Page 309 -- ATTACHMENT XXI: REQUIRED MINIMUM STANDARDS OF CARE: 3. COVERED SERVICES… 3.1.3.13 maternity care: Contractor shall demonstrate capability for provision of evidence-based, timely care for pregnant Enrollees. At a minimum, Contractor shall provide the following services: 3.1.3.13.1 a comprehensive prenatal evaluation, examination, testing, and care in accordance with the latest standards recommended by ACOG, USPSTF and other leading academic and national clinical or specialty based organizations, which shall include</w:t>
      </w:r>
      <w:r w:rsidRPr="00EE039B">
        <w:rPr>
          <w:b/>
          <w:bCs/>
        </w:rPr>
        <w:t>: ongoing risk assessment and development of an Individualized Plan of Care (IPoC) most likely to result in a successful outcome of pregnancy and a healthy baby</w:t>
      </w:r>
      <w:r w:rsidRPr="00EE039B">
        <w:t>, and takes into consideration the medical, psychosocial, cultural/linguistic, and educational needs of the Enrollee and her family. Retrieved from: IL Standard MCO Contract, 2024.</w:t>
      </w:r>
      <w:bookmarkEnd w:id="9"/>
    </w:p>
    <w:p w14:paraId="1402F3B8" w14:textId="77777777" w:rsidR="00E37340" w:rsidRPr="00EE039B" w:rsidRDefault="00E37340">
      <w:pPr>
        <w:pStyle w:val="EndnoteText"/>
      </w:pPr>
    </w:p>
  </w:endnote>
  <w:endnote w:id="53">
    <w:p w14:paraId="56E816B7" w14:textId="7BA6F7CC" w:rsidR="00E37340" w:rsidRPr="00EE039B" w:rsidRDefault="00E37340">
      <w:pPr>
        <w:pStyle w:val="EndnoteText"/>
      </w:pPr>
      <w:r w:rsidRPr="00EE039B">
        <w:rPr>
          <w:rStyle w:val="EndnoteReference"/>
        </w:rPr>
        <w:endnoteRef/>
      </w:r>
      <w:r w:rsidRPr="00EE039B">
        <w:t xml:space="preserve"> Page 68</w:t>
      </w:r>
      <w:r w:rsidRPr="00EE039B">
        <w:softHyphen/>
        <w:t xml:space="preserve">–80: 3.8 Care Coordination… 3.10 Other Covered Benefits and Services: </w:t>
      </w:r>
      <w:r w:rsidR="006E04C4" w:rsidRPr="00EE039B">
        <w:t xml:space="preserve">… </w:t>
      </w:r>
      <w:r w:rsidRPr="00EE039B">
        <w:t>The Contractor must have a</w:t>
      </w:r>
      <w:r w:rsidRPr="00EE039B">
        <w:rPr>
          <w:b/>
          <w:bCs/>
        </w:rPr>
        <w:t xml:space="preserve"> comprehensive member outreach strategy to make persons aware of the benefits available to pregnant members and the importance of early and continuous prenatal care. </w:t>
      </w:r>
      <w:r w:rsidRPr="00EE039B">
        <w:t>The Contractor shall provide</w:t>
      </w:r>
      <w:r w:rsidRPr="00EE039B">
        <w:rPr>
          <w:b/>
          <w:bCs/>
        </w:rPr>
        <w:t xml:space="preserve"> evidence-based newborn health, postpartum care and parenting education</w:t>
      </w:r>
      <w:r w:rsidRPr="00EE039B">
        <w:t>. Retrieved from: IN Contract with Anthem – Amendment #1, 2024.</w:t>
      </w:r>
    </w:p>
  </w:endnote>
  <w:endnote w:id="54">
    <w:p w14:paraId="2680109D" w14:textId="77777777" w:rsidR="00E37340" w:rsidRPr="00EE039B" w:rsidRDefault="00E37340">
      <w:pPr>
        <w:pStyle w:val="EndnoteText"/>
      </w:pPr>
    </w:p>
    <w:p w14:paraId="57EF8813" w14:textId="1476A09D" w:rsidR="00E37340" w:rsidRPr="00EE039B" w:rsidRDefault="00E37340">
      <w:pPr>
        <w:pStyle w:val="EndnoteText"/>
      </w:pPr>
      <w:r w:rsidRPr="00EE039B">
        <w:rPr>
          <w:rStyle w:val="EndnoteReference"/>
        </w:rPr>
        <w:endnoteRef/>
      </w:r>
      <w:r w:rsidRPr="00EE039B">
        <w:t xml:space="preserve"> Page 69-71: 2.4.11 Maternity Care Coordination: F. Care coordinators shall ensure the provision of, at a minimum, the following: 1. </w:t>
      </w:r>
      <w:r w:rsidRPr="00EE039B">
        <w:rPr>
          <w:b/>
          <w:bCs/>
        </w:rPr>
        <w:t>Evidenced-based trimester-specific and postpartum education to promote a healthy pregnancy, delivery, and postpartum outcomes</w:t>
      </w:r>
      <w:r w:rsidRPr="00EE039B">
        <w:t xml:space="preserve"> for mother and baby, for example, prenatal vitamins, prenatal and </w:t>
      </w:r>
      <w:bookmarkStart w:id="10" w:name="_Hlk183979026"/>
      <w:r w:rsidRPr="00EE039B">
        <w:rPr>
          <w:b/>
          <w:bCs/>
        </w:rPr>
        <w:t>postpartum standards of care (including American College of Obstetricians and Gynecologists [ACOG] recommendations for prenatal and postpartum visits), drug and alcohol use, tobacco cessation, nutrition, and infant Wellness visits</w:t>
      </w:r>
      <w:bookmarkEnd w:id="10"/>
      <w:r w:rsidRPr="00EE039B">
        <w:t xml:space="preserve">… ss. </w:t>
      </w:r>
      <w:r w:rsidRPr="00EE039B">
        <w:rPr>
          <w:b/>
          <w:bCs/>
        </w:rPr>
        <w:t>Assistance accessing value-added benefits</w:t>
      </w:r>
      <w:r w:rsidRPr="00EE039B">
        <w:t xml:space="preserve"> relevant to Members who are pregnant or </w:t>
      </w:r>
      <w:r w:rsidRPr="00EE039B">
        <w:rPr>
          <w:b/>
          <w:bCs/>
        </w:rPr>
        <w:t>postpartum</w:t>
      </w:r>
      <w:r w:rsidRPr="00EE039B">
        <w:t xml:space="preserve">. tt. </w:t>
      </w:r>
      <w:r w:rsidRPr="00EE039B">
        <w:rPr>
          <w:b/>
          <w:bCs/>
        </w:rPr>
        <w:t>Education about Covered Services</w:t>
      </w:r>
      <w:r w:rsidRPr="00EE039B">
        <w:t xml:space="preserve"> for Members who are pregnant or </w:t>
      </w:r>
      <w:r w:rsidRPr="00EE039B">
        <w:rPr>
          <w:b/>
          <w:bCs/>
        </w:rPr>
        <w:t>postpartum</w:t>
      </w:r>
      <w:r w:rsidRPr="00EE039B">
        <w:t xml:space="preserve">, including information on Medicaid postpartum coverage. uu. Assistance </w:t>
      </w:r>
      <w:r w:rsidRPr="00EE039B">
        <w:rPr>
          <w:b/>
          <w:bCs/>
        </w:rPr>
        <w:t>acquiring a breast pump.</w:t>
      </w:r>
      <w:r w:rsidRPr="00EE039B">
        <w:t xml:space="preserve"> vv. </w:t>
      </w:r>
      <w:r w:rsidRPr="00EE039B">
        <w:rPr>
          <w:b/>
          <w:bCs/>
        </w:rPr>
        <w:t>Assistance accessing contraceptive care</w:t>
      </w:r>
      <w:r w:rsidRPr="00EE039B">
        <w:t xml:space="preserve"> based on the Member’s family planning needs and preferences. ww. </w:t>
      </w:r>
      <w:r w:rsidRPr="00EE039B">
        <w:rPr>
          <w:b/>
          <w:bCs/>
        </w:rPr>
        <w:t>Mental health and SUD screenings, and when warranted, referral to treatment</w:t>
      </w:r>
      <w:r w:rsidRPr="00EE039B">
        <w:t xml:space="preserve">. This shall include mental health/SUD screening of all pregnant and postpartum Members using a validated screening tool and, as needed, screening of pregnant and postpartum Members with mental health/SUD needs for common co-morbidities. xx. Coordination with the Member’s obstetric and other Providers, including appointment assistance, communication with Providers when Member needs are identified, and advocating on the Member’s behalf when Provider assistance is needed. yy. </w:t>
      </w:r>
      <w:r w:rsidRPr="00EE039B">
        <w:rPr>
          <w:b/>
          <w:bCs/>
        </w:rPr>
        <w:t>Coordination with home visitors</w:t>
      </w:r>
      <w:r w:rsidRPr="00EE039B">
        <w:t xml:space="preserve">, including educating Members about home visiting, referring Members to home visiting Providers, and communicating with home visiting Providers. zz. </w:t>
      </w:r>
      <w:r w:rsidRPr="00EE039B">
        <w:rPr>
          <w:b/>
          <w:bCs/>
        </w:rPr>
        <w:t>Referrals to Covered and Non-Covered Services, including community resources</w:t>
      </w:r>
      <w:r w:rsidRPr="00EE039B">
        <w:t xml:space="preserve"> that can help address the Member’s SDOH needs. </w:t>
      </w:r>
      <w:r w:rsidRPr="00EE039B">
        <w:rPr>
          <w:b/>
          <w:bCs/>
        </w:rPr>
        <w:t>aaa. Specific outreach close to the Member’s delivery date to ensure postpartum supports are in place.</w:t>
      </w:r>
      <w:r w:rsidRPr="00EE039B">
        <w:t xml:space="preserve"> </w:t>
      </w:r>
    </w:p>
  </w:endnote>
  <w:endnote w:id="55">
    <w:p w14:paraId="79E6F43A" w14:textId="77777777" w:rsidR="00E37340" w:rsidRPr="00EE039B" w:rsidRDefault="00E37340" w:rsidP="00F95E30">
      <w:pPr>
        <w:pStyle w:val="EndnoteText"/>
      </w:pPr>
    </w:p>
    <w:p w14:paraId="03E77C9F" w14:textId="189A20F2" w:rsidR="00E37340" w:rsidRPr="00EE039B" w:rsidRDefault="00E37340" w:rsidP="00B62486">
      <w:pPr>
        <w:pStyle w:val="EndnoteText"/>
      </w:pPr>
      <w:r w:rsidRPr="00EE039B">
        <w:rPr>
          <w:rStyle w:val="EndnoteReference"/>
        </w:rPr>
        <w:endnoteRef/>
      </w:r>
      <w:r w:rsidRPr="00EE039B">
        <w:t xml:space="preserve"> Page 88 – Section 2 Contractor Responsibilities: … </w:t>
      </w:r>
      <w:r w:rsidRPr="00EE039B">
        <w:rPr>
          <w:b/>
          <w:bCs/>
        </w:rPr>
        <w:t>4) Provide condi</w:t>
      </w:r>
      <w:r w:rsidRPr="00EE039B">
        <w:rPr>
          <w:rFonts w:ascii="Calibri" w:eastAsia="Calibri" w:hAnsi="Calibri" w:cs="Calibri"/>
          <w:b/>
          <w:bCs/>
        </w:rPr>
        <w:t>ti</w:t>
      </w:r>
      <w:r w:rsidRPr="00EE039B">
        <w:rPr>
          <w:b/>
          <w:bCs/>
        </w:rPr>
        <w:t>on and disease-specific informa</w:t>
      </w:r>
      <w:r w:rsidRPr="00EE039B">
        <w:rPr>
          <w:rFonts w:ascii="Calibri" w:eastAsia="Calibri" w:hAnsi="Calibri" w:cs="Calibri"/>
          <w:b/>
          <w:bCs/>
        </w:rPr>
        <w:t>ti</w:t>
      </w:r>
      <w:r w:rsidRPr="00EE039B">
        <w:rPr>
          <w:b/>
          <w:bCs/>
        </w:rPr>
        <w:t>on and educa</w:t>
      </w:r>
      <w:r w:rsidRPr="00EE039B">
        <w:rPr>
          <w:rFonts w:ascii="Calibri" w:eastAsia="Calibri" w:hAnsi="Calibri" w:cs="Calibri"/>
          <w:b/>
          <w:bCs/>
        </w:rPr>
        <w:t>ti</w:t>
      </w:r>
      <w:r w:rsidRPr="00EE039B">
        <w:rPr>
          <w:b/>
          <w:bCs/>
        </w:rPr>
        <w:t>onal materials to Enrollees, including informa</w:t>
      </w:r>
      <w:r w:rsidRPr="00EE039B">
        <w:rPr>
          <w:rFonts w:ascii="Calibri" w:eastAsia="Calibri" w:hAnsi="Calibri" w:cs="Calibri"/>
          <w:b/>
          <w:bCs/>
        </w:rPr>
        <w:t>ti</w:t>
      </w:r>
      <w:r w:rsidRPr="00EE039B">
        <w:rPr>
          <w:b/>
          <w:bCs/>
        </w:rPr>
        <w:t>on on its Care Management</w:t>
      </w:r>
    </w:p>
    <w:p w14:paraId="5D996FAA" w14:textId="3B610C9A" w:rsidR="00E37340" w:rsidRPr="00EE039B" w:rsidRDefault="00E37340" w:rsidP="00B62486">
      <w:pPr>
        <w:pStyle w:val="EndnoteText"/>
      </w:pPr>
      <w:r w:rsidRPr="00EE039B">
        <w:rPr>
          <w:b/>
          <w:bCs/>
        </w:rPr>
        <w:t>and Disease Management programs described in Sec</w:t>
      </w:r>
      <w:r w:rsidRPr="00EE039B">
        <w:rPr>
          <w:rFonts w:ascii="Calibri" w:eastAsia="Calibri" w:hAnsi="Calibri" w:cs="Calibri"/>
          <w:b/>
          <w:bCs/>
        </w:rPr>
        <w:t>ti</w:t>
      </w:r>
      <w:r w:rsidRPr="00EE039B">
        <w:rPr>
          <w:b/>
          <w:bCs/>
        </w:rPr>
        <w:t>on 2.6</w:t>
      </w:r>
      <w:r w:rsidRPr="00EE039B">
        <w:t>. Condi</w:t>
      </w:r>
      <w:r w:rsidRPr="00EE039B">
        <w:rPr>
          <w:rFonts w:ascii="Calibri" w:eastAsia="Calibri" w:hAnsi="Calibri" w:cs="Calibri"/>
        </w:rPr>
        <w:t>ti</w:t>
      </w:r>
      <w:r w:rsidRPr="00EE039B">
        <w:t>on and disease specific informa</w:t>
      </w:r>
      <w:r w:rsidRPr="00EE039B">
        <w:rPr>
          <w:rFonts w:ascii="Calibri" w:eastAsia="Calibri" w:hAnsi="Calibri" w:cs="Calibri"/>
        </w:rPr>
        <w:t>ti</w:t>
      </w:r>
      <w:r w:rsidRPr="00EE039B">
        <w:t>on shall be oriented to various groups within the MassHealth Managed Care eligible popula</w:t>
      </w:r>
      <w:r w:rsidRPr="00EE039B">
        <w:rPr>
          <w:rFonts w:ascii="Calibri" w:eastAsia="Calibri" w:hAnsi="Calibri" w:cs="Calibri"/>
        </w:rPr>
        <w:t>ti</w:t>
      </w:r>
      <w:r w:rsidRPr="00EE039B">
        <w:t>on, including but</w:t>
      </w:r>
    </w:p>
    <w:p w14:paraId="66449C83" w14:textId="3B9EABAB" w:rsidR="00E37340" w:rsidRPr="00EE039B" w:rsidRDefault="00E37340" w:rsidP="00B62486">
      <w:pPr>
        <w:pStyle w:val="EndnoteText"/>
      </w:pPr>
      <w:r w:rsidRPr="00EE039B">
        <w:t xml:space="preserve">not limited to: … </w:t>
      </w:r>
      <w:r w:rsidRPr="00EE039B">
        <w:rPr>
          <w:b/>
          <w:bCs/>
        </w:rPr>
        <w:t xml:space="preserve">k) High-risk perinatal Enrollees. </w:t>
      </w:r>
      <w:r w:rsidRPr="00EE039B">
        <w:t>Retrieved from: MA Contract with Tufts Amendment #6, 2024</w:t>
      </w:r>
    </w:p>
    <w:p w14:paraId="461830BF" w14:textId="77777777" w:rsidR="00E37340" w:rsidRPr="00EE039B" w:rsidRDefault="00E37340">
      <w:pPr>
        <w:pStyle w:val="EndnoteText"/>
      </w:pPr>
    </w:p>
  </w:endnote>
  <w:endnote w:id="56">
    <w:p w14:paraId="05174D69" w14:textId="36933341" w:rsidR="00E37340" w:rsidRPr="00EE039B" w:rsidRDefault="00E37340" w:rsidP="00912F2C">
      <w:pPr>
        <w:pStyle w:val="EndnoteText"/>
      </w:pPr>
      <w:r w:rsidRPr="00EE039B">
        <w:rPr>
          <w:rStyle w:val="EndnoteReference"/>
        </w:rPr>
        <w:endnoteRef/>
      </w:r>
      <w:r w:rsidRPr="00EE039B">
        <w:t xml:space="preserve"> Page 8-9 – D. Covered Services: … D. </w:t>
      </w:r>
      <w:r w:rsidRPr="00EE039B">
        <w:rPr>
          <w:b/>
          <w:bCs/>
        </w:rPr>
        <w:t>CenteringPregnancy services for pregnant and postpartum individuals as part of MCO-covered pregnancy-related benefits</w:t>
      </w:r>
      <w:r w:rsidRPr="00EE039B">
        <w:t>. Retrieved from: MD Standard MCO Contract, 2023.</w:t>
      </w:r>
    </w:p>
    <w:p w14:paraId="2F5E3663" w14:textId="77777777" w:rsidR="00E37340" w:rsidRPr="00EE039B" w:rsidRDefault="00E37340" w:rsidP="00912F2C">
      <w:pPr>
        <w:pStyle w:val="EndnoteText"/>
      </w:pPr>
    </w:p>
    <w:p w14:paraId="20CCFF35" w14:textId="5443AACD" w:rsidR="00E37340" w:rsidRPr="00EE039B" w:rsidRDefault="00E37340" w:rsidP="00A22609">
      <w:pPr>
        <w:pStyle w:val="EndnoteText"/>
      </w:pPr>
      <w:r w:rsidRPr="00EE039B">
        <w:t>Page 223 – Appendix S - CODE OF MARYLAND REGULATIONS (COMAR) PROVISIONS APPLYING TO HEALTHCHOICE MANAGED CARE ORGANIZATIONS…</w:t>
      </w:r>
      <w:r w:rsidRPr="00EE039B">
        <w:rPr>
          <w:b/>
          <w:bCs/>
        </w:rPr>
        <w:t xml:space="preserve"> .</w:t>
      </w:r>
      <w:r w:rsidRPr="00EE039B">
        <w:t>21 Benefits — Pregnancy-Related Services… A. An MCO shall provide to its pregnant and postpartum enrollees medically necessary pregnancy-related services, including:</w:t>
      </w:r>
      <w:r w:rsidRPr="00EE039B">
        <w:rPr>
          <w:b/>
          <w:bCs/>
        </w:rPr>
        <w:t xml:space="preserve"> … (3) Enriched maternity services, including: (a) Prenatal and postpartum counseling and education, </w:t>
      </w:r>
      <w:r w:rsidRPr="00EE039B">
        <w:t>(b) basic nutritional education… (e) high-risk nutrition counseling services for nutritionally high-risk women. Retrieved from: MD Standard MCO Contract, 2023.</w:t>
      </w:r>
    </w:p>
    <w:p w14:paraId="32CB6A40" w14:textId="77777777" w:rsidR="00E37340" w:rsidRPr="00EE039B" w:rsidRDefault="00E37340">
      <w:pPr>
        <w:pStyle w:val="EndnoteText"/>
      </w:pPr>
    </w:p>
  </w:endnote>
  <w:endnote w:id="57">
    <w:p w14:paraId="3E7F4235" w14:textId="1D4044F5" w:rsidR="00E37340" w:rsidRPr="00EE039B" w:rsidRDefault="00E37340">
      <w:pPr>
        <w:pStyle w:val="EndnoteText"/>
        <w:rPr>
          <w:b/>
          <w:bCs/>
        </w:rPr>
      </w:pPr>
      <w:r w:rsidRPr="00EE039B">
        <w:rPr>
          <w:rStyle w:val="EndnoteReference"/>
        </w:rPr>
        <w:endnoteRef/>
      </w:r>
      <w:r w:rsidRPr="00EE039B">
        <w:t xml:space="preserve"> Page 223 - Appendix S - CODE OF MARYLAND REGULATIONS (COMAR) PROVISIONS APPLYING TO HEALTHCHOICE MANAGED CARE ORGANIZATIONS</w:t>
      </w:r>
      <w:r w:rsidRPr="00EE039B">
        <w:rPr>
          <w:b/>
          <w:bCs/>
        </w:rPr>
        <w:t>. A. An MCO shall provide to its pregnant and postpartum enrollees medically necessary pregnancy-related services, including:</w:t>
      </w:r>
      <w:r w:rsidRPr="00EE039B">
        <w:t xml:space="preserve">.. (2) </w:t>
      </w:r>
      <w:r w:rsidRPr="00EE039B">
        <w:rPr>
          <w:b/>
          <w:bCs/>
        </w:rPr>
        <w:t xml:space="preserve">Prenatal risk assessment and development of an individualized plan of care that specifies the actions required to address each identified need and is appropriately modified during the course of care. </w:t>
      </w:r>
      <w:r w:rsidRPr="00EE039B">
        <w:t>Retrieved from: MD Standard MCO Contract, 2023</w:t>
      </w:r>
    </w:p>
    <w:p w14:paraId="2D044679" w14:textId="77777777" w:rsidR="00E37340" w:rsidRPr="00EE039B" w:rsidRDefault="00E37340">
      <w:pPr>
        <w:pStyle w:val="EndnoteText"/>
      </w:pPr>
    </w:p>
  </w:endnote>
  <w:endnote w:id="58">
    <w:p w14:paraId="31E20F58" w14:textId="77777777" w:rsidR="00E37340" w:rsidRPr="00EE039B" w:rsidRDefault="00E37340">
      <w:pPr>
        <w:pStyle w:val="EndnoteText"/>
      </w:pPr>
      <w:r w:rsidRPr="00EE039B">
        <w:rPr>
          <w:rStyle w:val="EndnoteReference"/>
        </w:rPr>
        <w:endnoteRef/>
      </w:r>
      <w:r w:rsidRPr="00EE039B">
        <w:t xml:space="preserve"> Page 43 –VI. Covered Services: B. Services Covered Under this Contract: 1. Contractor must provide the full range of Covered Services listed below and any outreach necessary to facilitate Enrollees use of appropriate services. Contractors may choose to provide services over and above those specified. Covered Services provided to Enrollees under this Contract include, but are not limited to, the following…y. </w:t>
      </w:r>
      <w:r w:rsidRPr="00EE039B">
        <w:rPr>
          <w:b/>
          <w:bCs/>
        </w:rPr>
        <w:t>Parenting and birthing classes.</w:t>
      </w:r>
      <w:r w:rsidRPr="00EE039B">
        <w:t xml:space="preserve"> Retrieved from: MI Standard MCO Contract, 2024.</w:t>
      </w:r>
    </w:p>
    <w:p w14:paraId="28E52688" w14:textId="77777777" w:rsidR="00E37340" w:rsidRPr="00EE039B" w:rsidRDefault="00E37340">
      <w:pPr>
        <w:pStyle w:val="EndnoteText"/>
      </w:pPr>
    </w:p>
  </w:endnote>
  <w:endnote w:id="59">
    <w:p w14:paraId="707480D1" w14:textId="056CA859" w:rsidR="00E37340" w:rsidRPr="00EE039B" w:rsidRDefault="00E37340" w:rsidP="00CE5BDE">
      <w:pPr>
        <w:pStyle w:val="EndnoteText"/>
      </w:pPr>
      <w:r w:rsidRPr="00EE039B">
        <w:rPr>
          <w:rStyle w:val="EndnoteReference"/>
        </w:rPr>
        <w:endnoteRef/>
      </w:r>
      <w:r w:rsidRPr="00EE039B">
        <w:t xml:space="preserve"> Page 98-104: L. CARE MANAGEMENT…</w:t>
      </w:r>
      <w:r w:rsidRPr="00EE039B">
        <w:rPr>
          <w:b/>
          <w:bCs/>
        </w:rPr>
        <w:t xml:space="preserve"> </w:t>
      </w:r>
      <w:r w:rsidRPr="00EE039B">
        <w:t xml:space="preserve">10. </w:t>
      </w:r>
      <w:r w:rsidRPr="00EE039B">
        <w:rPr>
          <w:b/>
          <w:bCs/>
        </w:rPr>
        <w:t xml:space="preserve">Care and Case Management for Pregnant Members… </w:t>
      </w:r>
      <w:r w:rsidRPr="00EE039B">
        <w:t xml:space="preserve"> h. The MCO must develop and promote patient engagement tools including mobile applications and smartphone-based support to supplement existing pregnancy services. The MCO must submit its Marketing Plan to MLTC for review and approval one hundred and fifty (150) calendar days prior to the implementation date. </w:t>
      </w:r>
      <w:r w:rsidRPr="00EE039B">
        <w:rPr>
          <w:b/>
          <w:bCs/>
        </w:rPr>
        <w:t>The goals of patient engagement are to: i. Improve engagement and assist pregnant women with keeping appointments, and educating them about the necessary health screenings and care needed throughout their prenatal and postpartum stages</w:t>
      </w:r>
      <w:r w:rsidRPr="00EE039B">
        <w:t>. Retrieved from: NE Contract with United Healthcare of the Midlands, 2024.</w:t>
      </w:r>
    </w:p>
  </w:endnote>
  <w:endnote w:id="60">
    <w:p w14:paraId="7CC249BD" w14:textId="77777777" w:rsidR="00E37340" w:rsidRPr="00EE039B" w:rsidRDefault="00E37340" w:rsidP="00923677">
      <w:pPr>
        <w:pStyle w:val="EndnoteText"/>
      </w:pPr>
    </w:p>
    <w:p w14:paraId="605BF6C5" w14:textId="584C5BD1" w:rsidR="00E37340" w:rsidRPr="00EE039B" w:rsidRDefault="00E37340" w:rsidP="00923677">
      <w:pPr>
        <w:pStyle w:val="EndnoteText"/>
        <w:rPr>
          <w:b/>
          <w:bCs/>
        </w:rPr>
      </w:pPr>
      <w:r w:rsidRPr="00EE039B">
        <w:rPr>
          <w:rStyle w:val="EndnoteReference"/>
        </w:rPr>
        <w:endnoteRef/>
      </w:r>
      <w:r w:rsidRPr="00EE039B">
        <w:t xml:space="preserve"> Page 31 – Article 4 - 4.2.3 WOMEN’S HEALTH SERVICES…</w:t>
      </w:r>
      <w:r w:rsidRPr="00EE039B">
        <w:rPr>
          <w:b/>
          <w:bCs/>
        </w:rPr>
        <w:t xml:space="preserve"> F. Centering. The Contractor shall provide pregnant female Members the option of attending “Centering” group prenatal care at a site accredited by the Centering Healthcare Institute. The center shall utilize the Centering Pregnancy model and incorporate the applicable information outlined in any best practices manual for prenatal and postpartum maternal care developed by the Department of Health into the curriculum for each visit. </w:t>
      </w:r>
      <w:r w:rsidRPr="00EE039B">
        <w:t>The program consists of ten (10) prenatal visits, each 90 minutes - two hours long, where Providers engage in health assessments and group education/discussion that covers topics including but not limited to, nutrition, common discomforts, stress management, labor and delivery, breastfeeding, and infant care. Sessions are held in a group setting consisting of 2-20 women. Retrieved from: NJ Standard MCO Contract, 2024.</w:t>
      </w:r>
    </w:p>
    <w:p w14:paraId="699A8E7C" w14:textId="77777777" w:rsidR="00E37340" w:rsidRPr="00EE039B" w:rsidRDefault="00E37340">
      <w:pPr>
        <w:pStyle w:val="EndnoteText"/>
      </w:pPr>
    </w:p>
  </w:endnote>
  <w:endnote w:id="61">
    <w:p w14:paraId="3ED7DDD6" w14:textId="5C06C174" w:rsidR="00E37340" w:rsidRPr="00EE039B" w:rsidRDefault="00E37340" w:rsidP="00CE5BDE">
      <w:pPr>
        <w:pStyle w:val="EndnoteText"/>
      </w:pPr>
      <w:r w:rsidRPr="00EE039B">
        <w:rPr>
          <w:rStyle w:val="EndnoteReference"/>
        </w:rPr>
        <w:endnoteRef/>
      </w:r>
      <w:r w:rsidRPr="00EE039B">
        <w:t xml:space="preserve"> Page 19 – APPENDIX K… 6. Preventive Health Services… b) The Contractor must offer the following preventive health services essential for promoting health and preventing illness</w:t>
      </w:r>
      <w:r w:rsidR="00784316" w:rsidRPr="00EE039B">
        <w:t>…</w:t>
      </w:r>
      <w:r w:rsidRPr="00EE039B">
        <w:t xml:space="preserve"> </w:t>
      </w:r>
      <w:r w:rsidRPr="00EE039B">
        <w:rPr>
          <w:b/>
          <w:bCs/>
        </w:rPr>
        <w:t>v) Parenting classes covering topics such as bathing, feeding, injury prevention, sleeping, illness prevention, steps to follow in an emergency, growth and development, discipline, signs of illness, etc.</w:t>
      </w:r>
      <w:r w:rsidRPr="00EE039B">
        <w:t xml:space="preserve"> Retrieved from: NY Standard MCO Contract, 2024.</w:t>
      </w:r>
    </w:p>
    <w:p w14:paraId="5BDCFC42" w14:textId="77777777" w:rsidR="00E37340" w:rsidRPr="00EE039B" w:rsidRDefault="00E37340">
      <w:pPr>
        <w:pStyle w:val="EndnoteText"/>
      </w:pPr>
    </w:p>
  </w:endnote>
  <w:endnote w:id="62">
    <w:p w14:paraId="314DE21F" w14:textId="479B4EDC" w:rsidR="00E37340" w:rsidRPr="00EE039B" w:rsidRDefault="00E37340">
      <w:pPr>
        <w:pStyle w:val="EndnoteText"/>
      </w:pPr>
      <w:r w:rsidRPr="00EE039B">
        <w:rPr>
          <w:rStyle w:val="EndnoteReference"/>
        </w:rPr>
        <w:endnoteRef/>
      </w:r>
      <w:r w:rsidRPr="00EE039B">
        <w:t xml:space="preserve"> Page 27 – APPENDIX K…14. Home Health Services…</w:t>
      </w:r>
      <w:r w:rsidRPr="00EE039B">
        <w:rPr>
          <w:b/>
          <w:bCs/>
        </w:rPr>
        <w:t>The Contractor agrees to require that providers of home health services to pregnant or postpartum women document the following in the case records: i) A comprehensive written plan of care developed and based on the comprehensive assessment of the mother and/or infant after a minimum of an initial home visit;</w:t>
      </w:r>
      <w:r w:rsidRPr="00EE039B">
        <w:t xml:space="preserve"> ii) Timely notification to treating providers and case manager concerning significant changes in the woman or infant’s condition; iii) Referral and coordination with appropriate health, mental health and social services and other providers; iv) </w:t>
      </w:r>
      <w:r w:rsidRPr="00EE039B">
        <w:rPr>
          <w:b/>
          <w:bCs/>
        </w:rPr>
        <w:t>Review and revision of the plan of care at least monthly or more frequently if the maternal/infant conditions warrant it</w:t>
      </w:r>
      <w:r w:rsidRPr="00EE039B">
        <w:t>; and v) An appropriate discharge plan. Retrieved from: NY Standard MCO Contract, 2024.</w:t>
      </w:r>
    </w:p>
  </w:endnote>
  <w:endnote w:id="63">
    <w:p w14:paraId="3C0B0779" w14:textId="77777777" w:rsidR="00E37340" w:rsidRPr="00EE039B" w:rsidRDefault="00E37340">
      <w:pPr>
        <w:pStyle w:val="EndnoteText"/>
      </w:pPr>
    </w:p>
    <w:p w14:paraId="2560F42C" w14:textId="4DB1E0D4" w:rsidR="00E37340" w:rsidRPr="00EE039B" w:rsidRDefault="00E37340">
      <w:pPr>
        <w:pStyle w:val="EndnoteText"/>
      </w:pPr>
      <w:r w:rsidRPr="00EE039B">
        <w:rPr>
          <w:rStyle w:val="EndnoteReference"/>
        </w:rPr>
        <w:endnoteRef/>
      </w:r>
      <w:r w:rsidRPr="00EE039B">
        <w:t xml:space="preserve"> Page B(5a)-3: K. The PH-MCO maternity case manager must discuss and offer Home Visiting services to the parent/caregiver during the perinatal period and </w:t>
      </w:r>
      <w:r w:rsidRPr="00EE039B">
        <w:rPr>
          <w:b/>
          <w:bCs/>
        </w:rPr>
        <w:t>first postpartum contact</w:t>
      </w:r>
      <w:r w:rsidRPr="00EE039B">
        <w:t xml:space="preserve">... Services will be individualized and will focus on the parent/caregiver-child dyad and family supports. </w:t>
      </w:r>
      <w:r w:rsidRPr="00EE039B">
        <w:rPr>
          <w:b/>
          <w:bCs/>
        </w:rPr>
        <w:t>The needs and risks identified in the family’s plan of care must be addressed at every visit. Subsequent home visits must be tailored to the family and must follow the objectives, interventions and goals outlined in the plan of care</w:t>
      </w:r>
      <w:r w:rsidRPr="00EE039B">
        <w:t>. Retrieved from: PA Standard MCO Contract, 2024.</w:t>
      </w:r>
    </w:p>
    <w:p w14:paraId="14814E72" w14:textId="77777777" w:rsidR="00E37340" w:rsidRPr="00EE039B" w:rsidRDefault="00E37340">
      <w:pPr>
        <w:pStyle w:val="EndnoteText"/>
      </w:pPr>
    </w:p>
  </w:endnote>
  <w:endnote w:id="64">
    <w:p w14:paraId="20186076" w14:textId="77777777" w:rsidR="00E37340" w:rsidRPr="00EE039B" w:rsidRDefault="00E37340">
      <w:pPr>
        <w:pStyle w:val="EndnoteText"/>
      </w:pPr>
      <w:r w:rsidRPr="00EE039B">
        <w:rPr>
          <w:rStyle w:val="EndnoteReference"/>
        </w:rPr>
        <w:endnoteRef/>
      </w:r>
      <w:r w:rsidRPr="00EE039B">
        <w:t xml:space="preserve"> Page B(7)-1-B(7)-3: MATERNITY CARE BUNDLED PAYMENT</w:t>
      </w:r>
      <w:r w:rsidRPr="00EE039B">
        <w:rPr>
          <w:b/>
          <w:bCs/>
        </w:rPr>
        <w:t xml:space="preserve"> </w:t>
      </w:r>
      <w:r w:rsidRPr="00EE039B">
        <w:t xml:space="preserve">1. Maternity Care Bundle: As part of VBP, the PH-MCO must utilize a Maternity Care Bundled Payment for Network Providers that elect to take part in the model, </w:t>
      </w:r>
      <w:r w:rsidRPr="00EE039B">
        <w:rPr>
          <w:b/>
          <w:bCs/>
        </w:rPr>
        <w:t>use a maternity care team,</w:t>
      </w:r>
      <w:r w:rsidRPr="00EE039B">
        <w:t xml:space="preserve"> and have at least twenty (20) births annually attributed to the maternity care team. Retrieved from: PA Standard MCO Contract, 2024. </w:t>
      </w:r>
    </w:p>
    <w:p w14:paraId="76280E03" w14:textId="77777777" w:rsidR="00E37340" w:rsidRPr="00EE039B" w:rsidRDefault="00E37340">
      <w:pPr>
        <w:pStyle w:val="EndnoteText"/>
      </w:pPr>
    </w:p>
    <w:p w14:paraId="5B08990B" w14:textId="12207021" w:rsidR="00E37340" w:rsidRPr="00EE039B" w:rsidRDefault="00E37340">
      <w:pPr>
        <w:pStyle w:val="EndnoteText"/>
      </w:pPr>
      <w:r w:rsidRPr="00EE039B">
        <w:t xml:space="preserve">Page B(7)-1: 1. Maternity Care Bundle: As part of VBP, the PH-MCO must utilize a Maternity Care Bundled Payment for Network Providers that elect to take part in the model, </w:t>
      </w:r>
      <w:bookmarkStart w:id="11" w:name="_Hlk183973466"/>
      <w:r w:rsidRPr="00EE039B">
        <w:rPr>
          <w:b/>
          <w:bCs/>
        </w:rPr>
        <w:t>use a maternity care team,</w:t>
      </w:r>
      <w:r w:rsidRPr="00EE039B">
        <w:t xml:space="preserve"> and have at least twenty (20) births annually attributed to the maternity care team</w:t>
      </w:r>
      <w:bookmarkEnd w:id="11"/>
      <w:r w:rsidRPr="00EE039B">
        <w:t xml:space="preserve">. A PH-MCO utilizing a Maternity Care Bundled Payment must require that the Network Provider use a </w:t>
      </w:r>
      <w:r w:rsidRPr="00EE039B">
        <w:rPr>
          <w:b/>
          <w:bCs/>
        </w:rPr>
        <w:t>maternity care team that:</w:t>
      </w:r>
      <w:r w:rsidRPr="00EE039B">
        <w:t xml:space="preserve"> … g. Includes at least one (1) individual, such as a doula, community health worker, social worker, or peer recovery specialist, to coordinate the care of the pregnant woman to address other needs, including behavioral health, substance use disorder, and Social Determinants of Health. Retrieved from: PA Standard MCO Contract, 2024. </w:t>
      </w:r>
    </w:p>
  </w:endnote>
  <w:endnote w:id="65">
    <w:p w14:paraId="0C7EF08C" w14:textId="77777777" w:rsidR="00693B1B" w:rsidRPr="00EE039B" w:rsidRDefault="00693B1B" w:rsidP="00693B1B">
      <w:pPr>
        <w:pStyle w:val="EndnoteText"/>
      </w:pPr>
    </w:p>
    <w:p w14:paraId="727D7D15" w14:textId="7CDEDD0F" w:rsidR="00693B1B" w:rsidRPr="00EE039B" w:rsidRDefault="00693B1B">
      <w:pPr>
        <w:pStyle w:val="EndnoteText"/>
        <w:rPr>
          <w:b/>
          <w:bCs/>
        </w:rPr>
      </w:pPr>
      <w:r w:rsidRPr="00EE039B">
        <w:rPr>
          <w:rStyle w:val="EndnoteReference"/>
        </w:rPr>
        <w:endnoteRef/>
      </w:r>
      <w:r w:rsidRPr="00EE039B">
        <w:t xml:space="preserve"> Page 126-28: </w:t>
      </w:r>
      <w:r w:rsidRPr="00EE039B">
        <w:rPr>
          <w:b/>
          <w:bCs/>
        </w:rPr>
        <w:t>2.8.4.5 High Risk</w:t>
      </w:r>
      <w:r w:rsidRPr="00EE039B">
        <w:t xml:space="preserve">… </w:t>
      </w:r>
      <w:r w:rsidRPr="00EE039B">
        <w:rPr>
          <w:b/>
          <w:bCs/>
        </w:rPr>
        <w:t xml:space="preserve">High Risk Maternity Minimum Interventions </w:t>
      </w:r>
      <w:r w:rsidRPr="00EE039B">
        <w:t>…</w:t>
      </w:r>
      <w:r w:rsidRPr="00EE039B">
        <w:rPr>
          <w:b/>
          <w:bCs/>
        </w:rPr>
        <w:t>Development and implementation of individualized care plan to include information on pregnancy, newborn, and inter-conception health.</w:t>
      </w:r>
      <w:r w:rsidRPr="00EE039B">
        <w:t xml:space="preserve"> Follow-up to assure member is established with a provider, receives prenatal and postpartum visits, and postpartum depression screening. If prenatal visits have not been kept more frequent calls are required. Referrals to appropriate community–based resources and follow-up for these referrals. If applicable, provide information on availability of tobacco and nicotine cessation benefits, support and referrals to cessation services including Tennessee Tobacco QuitLine. Retrieved from: TN MCO Statewide Contract, 2024.</w:t>
      </w:r>
    </w:p>
  </w:endnote>
  <w:endnote w:id="66">
    <w:p w14:paraId="6CEBEA73" w14:textId="77777777" w:rsidR="006C6AA4" w:rsidRPr="00EE039B" w:rsidRDefault="006C6AA4" w:rsidP="00CE5BDE">
      <w:pPr>
        <w:pStyle w:val="EndnoteText"/>
      </w:pPr>
    </w:p>
    <w:p w14:paraId="257E1CE0" w14:textId="57422D12" w:rsidR="00E37340" w:rsidRPr="00EE039B" w:rsidRDefault="00E37340" w:rsidP="00CE5BDE">
      <w:pPr>
        <w:pStyle w:val="EndnoteText"/>
      </w:pPr>
      <w:r w:rsidRPr="00EE039B">
        <w:rPr>
          <w:rStyle w:val="EndnoteReference"/>
        </w:rPr>
        <w:endnoteRef/>
      </w:r>
      <w:r w:rsidRPr="00EE039B">
        <w:t xml:space="preserve"> Page 8-202-8-203 – Subject: Attachment B-1 – Medicaid and CHIP Managed Care Services RFP, Section 8 Version 2.40….8. OPERATIONS PHASE REQUIREMENTS…8.2 Additional Medicaid MCO Scope of Work…8.2.2.4 Perinatal Services…The MCO must have a perinatal health care system in place that, at a minimum, provides the following services: </w:t>
      </w:r>
      <w:r w:rsidRPr="00EE039B">
        <w:rPr>
          <w:b/>
          <w:bCs/>
        </w:rPr>
        <w:t>1. pregnancy planning and perinatal health promotion and education for reproductive-age women and adolescents</w:t>
      </w:r>
      <w:r w:rsidRPr="00EE039B">
        <w:t xml:space="preserve">. Retrieved from: TX Standard MCO Contract, 2024. </w:t>
      </w:r>
    </w:p>
  </w:endnote>
  <w:endnote w:id="67">
    <w:p w14:paraId="200A3058" w14:textId="77777777" w:rsidR="00A60261" w:rsidRPr="00EE039B" w:rsidRDefault="00A60261" w:rsidP="00A60261">
      <w:pPr>
        <w:pStyle w:val="EndnoteText"/>
      </w:pPr>
    </w:p>
    <w:p w14:paraId="27F3FACB" w14:textId="3DD8EB40" w:rsidR="003A6861" w:rsidRPr="00EE039B" w:rsidRDefault="00E37340" w:rsidP="003A6861">
      <w:pPr>
        <w:pStyle w:val="EndnoteText"/>
        <w:rPr>
          <w:rFonts w:cstheme="minorHAnsi"/>
        </w:rPr>
      </w:pPr>
      <w:r w:rsidRPr="00EE039B">
        <w:rPr>
          <w:rStyle w:val="EndnoteReference"/>
        </w:rPr>
        <w:endnoteRef/>
      </w:r>
      <w:r w:rsidRPr="00EE039B">
        <w:t xml:space="preserve"> </w:t>
      </w:r>
      <w:r w:rsidR="003A6861" w:rsidRPr="00EE039B">
        <w:rPr>
          <w:rFonts w:cstheme="minorHAnsi"/>
        </w:rPr>
        <w:t xml:space="preserve">Page 81: 3.6.10 The Contractor shall notify all known pregnant Enrollees about their eligibility to participate and receive Maternity Support Services (MSS) through </w:t>
      </w:r>
      <w:r w:rsidR="003A6861" w:rsidRPr="00EE039B">
        <w:rPr>
          <w:rFonts w:cstheme="minorHAnsi"/>
          <w:b/>
          <w:bCs/>
        </w:rPr>
        <w:t>HCA First Steps program</w:t>
      </w:r>
      <w:r w:rsidR="003A6861" w:rsidRPr="00EE039B">
        <w:rPr>
          <w:rFonts w:cstheme="minorHAnsi"/>
        </w:rPr>
        <w:t xml:space="preserve">. 3.6.10.1 The Contractor must use HCA MSS informational letter template to notify these Enrollees… No later than the twentieth of each month, the Contractor shall submit to HCA a list of all Enrollees who are </w:t>
      </w:r>
      <w:r w:rsidR="003A6861" w:rsidRPr="00EE039B">
        <w:rPr>
          <w:rFonts w:cstheme="minorHAnsi"/>
          <w:b/>
          <w:bCs/>
        </w:rPr>
        <w:t>newly identified within the preceding month as pregnant or are within sixty (60) calendar days postpartum</w:t>
      </w:r>
      <w:r w:rsidR="003A6861" w:rsidRPr="00EE039B">
        <w:rPr>
          <w:rFonts w:cstheme="minorHAnsi"/>
        </w:rPr>
        <w:t>. Retrieved from: WA Standard MCO Contract, 2024</w:t>
      </w:r>
    </w:p>
  </w:endnote>
  <w:endnote w:id="68">
    <w:p w14:paraId="439E4F56" w14:textId="77777777" w:rsidR="00E37340" w:rsidRPr="00EE039B" w:rsidRDefault="00E37340">
      <w:pPr>
        <w:pStyle w:val="EndnoteText"/>
      </w:pPr>
    </w:p>
    <w:p w14:paraId="14B867A2" w14:textId="7A6D1560" w:rsidR="00E37340" w:rsidRPr="00EE039B" w:rsidRDefault="00E37340">
      <w:pPr>
        <w:pStyle w:val="EndnoteText"/>
      </w:pPr>
      <w:r w:rsidRPr="00EE039B">
        <w:rPr>
          <w:rStyle w:val="EndnoteReference"/>
        </w:rPr>
        <w:endnoteRef/>
      </w:r>
      <w:r w:rsidRPr="00EE039B">
        <w:t xml:space="preserve"> Page 82-91:  </w:t>
      </w:r>
      <w:r w:rsidRPr="00EE039B">
        <w:rPr>
          <w:b/>
          <w:bCs/>
        </w:rPr>
        <w:t xml:space="preserve">I. OB Medical Home Initiative 1. </w:t>
      </w:r>
      <w:r w:rsidRPr="00EE039B">
        <w:t xml:space="preserve">Requirements a. Target Populations: The target population for the OB Medical Home Initiative is pregnant BadgerCare Plus and Medicaid SSI members who are at high-risk for a poor birth outcome… </w:t>
      </w:r>
      <w:r w:rsidRPr="00EE039B">
        <w:rPr>
          <w:b/>
          <w:bCs/>
        </w:rPr>
        <w:t>The care plan must address the medical and non-medical needs identified during the information gathering process and must include:</w:t>
      </w:r>
      <w:r w:rsidRPr="00EE039B">
        <w:t xml:space="preserve"> … 1) The member shall have at least one postpartum follow-up appointment with the OB care provider that meets all American Congress of Obstetricians and Gynecologists (ACOG) or other applicable postpartum guidelines. 2)  Ensure that the member is connected to a PCP and has an appointment as appropriate with a PCP. 3)  Ensure that the member has identified a PCP for the newborn and has made an initial appointment. 4)  The care coordinator shall contact the member’s PCP to inform them of the birth outcome and any concerns that the OB care provider has regarding the member’s and/or child’s health postpartum. 5)  The care coordinator shall educate the member on interconception care specific to her needs. Retrieved from: WI Standard MCO Contract, 2024.</w:t>
      </w:r>
    </w:p>
    <w:p w14:paraId="5303F3BA" w14:textId="77777777" w:rsidR="00E37340" w:rsidRPr="00EE039B" w:rsidRDefault="00E37340">
      <w:pPr>
        <w:pStyle w:val="EndnoteText"/>
      </w:pPr>
    </w:p>
  </w:endnote>
  <w:endnote w:id="69">
    <w:p w14:paraId="78E21D6E" w14:textId="77777777" w:rsidR="00E37340" w:rsidRPr="00EE039B" w:rsidRDefault="00E37340">
      <w:pPr>
        <w:pStyle w:val="EndnoteText"/>
      </w:pPr>
      <w:r w:rsidRPr="00EE039B">
        <w:rPr>
          <w:rStyle w:val="EndnoteReference"/>
        </w:rPr>
        <w:endnoteRef/>
      </w:r>
      <w:r w:rsidRPr="00EE039B">
        <w:t xml:space="preserve"> Page 82-85:  </w:t>
      </w:r>
      <w:r w:rsidRPr="00EE039B">
        <w:rPr>
          <w:b/>
          <w:bCs/>
        </w:rPr>
        <w:t xml:space="preserve">I. OB Medical Home Initiative 1. </w:t>
      </w:r>
      <w:r w:rsidRPr="00EE039B">
        <w:t xml:space="preserve">Requirements a. Target Populations: The target population for the OB Medical Home Initiative is pregnant BadgerCare Plus and Medicaid SSI members who are at high-risk for a poor birth outcome… iv. The OB Medical Home </w:t>
      </w:r>
      <w:r w:rsidRPr="00EE039B">
        <w:rPr>
          <w:b/>
          <w:bCs/>
        </w:rPr>
        <w:t>must be a single clinic or network of clinics that is accountable for the total care of the member and must: Include an OB care provider that serves as the care team leader and a point of entry for new problems during the member’s pregnancy. The OB care provider, the care coordinator, and the member’s primary care physician (who may or may not be the OB care provider) will work together to identify the prenatal and psychosocial needs of the member to ensure that they will have a healthy birth outcome.</w:t>
      </w:r>
      <w:r w:rsidRPr="00EE039B">
        <w:t xml:space="preserve"> Retrieved from: WI Standard MCO Contract, 2024.</w:t>
      </w:r>
    </w:p>
    <w:p w14:paraId="1111C231" w14:textId="77777777" w:rsidR="00930261" w:rsidRPr="00EE039B" w:rsidRDefault="00930261">
      <w:pPr>
        <w:pStyle w:val="EndnoteText"/>
      </w:pPr>
    </w:p>
    <w:p w14:paraId="158FFA14" w14:textId="6944D7A5" w:rsidR="00E37340" w:rsidRPr="00EE039B" w:rsidRDefault="00E37340">
      <w:pPr>
        <w:pStyle w:val="EndnoteText"/>
      </w:pPr>
      <w:r w:rsidRPr="00EE039B">
        <w:t xml:space="preserve">Page 82: </w:t>
      </w:r>
      <w:r w:rsidRPr="00EE039B">
        <w:rPr>
          <w:b/>
          <w:bCs/>
        </w:rPr>
        <w:t xml:space="preserve">H. Obstetric Medical Home Initiative (OB MH) for High-Risk Pregnant Members </w:t>
      </w:r>
      <w:r w:rsidRPr="00EE039B">
        <w:t xml:space="preserve">The OB Medical Home for high-risk pregnant members is a care delivery model that is patient-centered, comprehensive, </w:t>
      </w:r>
      <w:r w:rsidRPr="00EE039B">
        <w:rPr>
          <w:b/>
          <w:bCs/>
        </w:rPr>
        <w:t>team-based,</w:t>
      </w:r>
      <w:r w:rsidRPr="00EE039B">
        <w:t xml:space="preserve"> coordinated, accessible and focused on quality. Retrieved from: WI Standard MCO Contract, 2024.</w:t>
      </w:r>
    </w:p>
    <w:p w14:paraId="7E7DA5A0" w14:textId="77777777" w:rsidR="00E37340" w:rsidRPr="00EE039B" w:rsidRDefault="00E37340">
      <w:pPr>
        <w:pStyle w:val="EndnoteText"/>
      </w:pPr>
    </w:p>
  </w:endnote>
  <w:endnote w:id="70">
    <w:p w14:paraId="2042A04C" w14:textId="5FD5B76E" w:rsidR="00E37340" w:rsidRPr="00EE039B" w:rsidRDefault="00E37340" w:rsidP="00CE5BDE">
      <w:pPr>
        <w:pStyle w:val="EndnoteText"/>
      </w:pPr>
      <w:r w:rsidRPr="00EE039B">
        <w:rPr>
          <w:rStyle w:val="EndnoteReference"/>
        </w:rPr>
        <w:endnoteRef/>
      </w:r>
      <w:r w:rsidRPr="00EE039B">
        <w:t xml:space="preserve"> Page 131: </w:t>
      </w:r>
      <w:r w:rsidR="00CD1F8F" w:rsidRPr="00EE039B">
        <w:t>…</w:t>
      </w:r>
      <w:r w:rsidRPr="00EE039B">
        <w:t xml:space="preserve">The MCO must establish a care management program for pregnant women, which includes, but is not limited to the following: </w:t>
      </w:r>
      <w:r w:rsidRPr="00EE039B">
        <w:rPr>
          <w:b/>
          <w:bCs/>
        </w:rPr>
        <w:t>1. Approach to providing health education (e.g., lead poisoning prevention/testing) and encouraging breastfeeding, nutrition, and exercise</w:t>
      </w:r>
      <w:r w:rsidRPr="00EE039B">
        <w:t xml:space="preserve">; </w:t>
      </w:r>
      <w:r w:rsidRPr="00EE039B">
        <w:rPr>
          <w:b/>
          <w:bCs/>
        </w:rPr>
        <w:t>2. Promotion of prenatal care throughout the pregnancy and planning for postpartum services</w:t>
      </w:r>
      <w:r w:rsidRPr="00EE039B">
        <w:t>; 3. Communication with the OB/GYN and enrollee; 4. A process for risk stratification of pregnant women and for identifying high-risk mothers and babies to facilitate connections to services, community programs, and supports. Retrieved from: WV MHT Contract SFY25 Amendments, 2024.</w:t>
      </w:r>
    </w:p>
  </w:endnote>
  <w:endnote w:id="71">
    <w:p w14:paraId="04407A6E" w14:textId="77777777" w:rsidR="00C955A9" w:rsidRPr="00EE039B" w:rsidRDefault="00C955A9" w:rsidP="00C955A9">
      <w:pPr>
        <w:pStyle w:val="EndnoteText"/>
      </w:pPr>
    </w:p>
    <w:p w14:paraId="41C242DA" w14:textId="5CBE1BE1" w:rsidR="00C955A9" w:rsidRPr="00EE039B" w:rsidRDefault="00C955A9" w:rsidP="00C955A9">
      <w:pPr>
        <w:pStyle w:val="EndnoteText"/>
        <w:rPr>
          <w:rFonts w:cstheme="minorHAnsi"/>
          <w:b/>
          <w:bCs/>
        </w:rPr>
      </w:pPr>
      <w:r w:rsidRPr="00EE039B">
        <w:rPr>
          <w:rStyle w:val="EndnoteReference"/>
        </w:rPr>
        <w:endnoteRef/>
      </w:r>
      <w:r w:rsidRPr="00EE039B">
        <w:t xml:space="preserve"> </w:t>
      </w:r>
      <w:r w:rsidRPr="00EE039B">
        <w:rPr>
          <w:rFonts w:cstheme="minorHAnsi"/>
        </w:rPr>
        <w:t xml:space="preserve">Page 36 - Section C Definitions: </w:t>
      </w:r>
      <w:r w:rsidRPr="00EE039B">
        <w:rPr>
          <w:rFonts w:cstheme="minorHAnsi"/>
          <w:b/>
          <w:bCs/>
        </w:rPr>
        <w:t xml:space="preserve">Postpartum care visits are an ongoing process that should align with recommendations from the American College of Obstetricians and Gynecologists (ACOG). </w:t>
      </w:r>
      <w:r w:rsidRPr="00EE039B">
        <w:rPr>
          <w:rFonts w:cstheme="minorHAnsi"/>
        </w:rPr>
        <w:t>Retrieved from: AZ Contract with UFC - Amendment 20, 2024</w:t>
      </w:r>
    </w:p>
    <w:p w14:paraId="548B6C3A" w14:textId="77777777" w:rsidR="00C955A9" w:rsidRPr="00EE039B" w:rsidRDefault="00C955A9" w:rsidP="00C955A9">
      <w:pPr>
        <w:pStyle w:val="EndnoteText"/>
        <w:rPr>
          <w:rFonts w:cstheme="minorHAnsi"/>
          <w:b/>
          <w:bCs/>
        </w:rPr>
      </w:pPr>
    </w:p>
    <w:p w14:paraId="03C3CE68" w14:textId="77777777" w:rsidR="00C955A9" w:rsidRPr="00EE039B" w:rsidRDefault="00C955A9" w:rsidP="00C955A9">
      <w:pPr>
        <w:pStyle w:val="EndnoteText"/>
        <w:rPr>
          <w:rFonts w:cstheme="minorHAnsi"/>
          <w:b/>
          <w:bCs/>
        </w:rPr>
      </w:pPr>
      <w:r w:rsidRPr="00EE039B">
        <w:t>Page 7 - Chapter 410 Maternity Care Services: The Contractor shall ensure that providers adhere to the following maternity care requirements:… 3. Maternity care providers shall ensure that: …</w:t>
      </w:r>
      <w:r w:rsidRPr="00EE039B">
        <w:rPr>
          <w:rFonts w:cstheme="minorHAnsi"/>
          <w:b/>
          <w:bCs/>
        </w:rPr>
        <w:t xml:space="preserve"> k. Postpartum services shall be provided to members within the postpartum period according to ACOG guidelines and adhere to current performance measures as specified in Contract. </w:t>
      </w:r>
      <w:r w:rsidRPr="00EE039B">
        <w:rPr>
          <w:rFonts w:cstheme="minorHAnsi"/>
        </w:rPr>
        <w:t>Retrieved from: AHCCCS Medical Policy Manual Chapter 400, 2024</w:t>
      </w:r>
      <w:r w:rsidRPr="00EE039B">
        <w:rPr>
          <w:rFonts w:cstheme="minorHAnsi"/>
          <w:b/>
          <w:bCs/>
        </w:rPr>
        <w:t> </w:t>
      </w:r>
    </w:p>
    <w:p w14:paraId="1989B689" w14:textId="09D21D63" w:rsidR="00C955A9" w:rsidRPr="00EE039B" w:rsidRDefault="00C955A9">
      <w:pPr>
        <w:pStyle w:val="EndnoteText"/>
      </w:pPr>
    </w:p>
  </w:endnote>
  <w:endnote w:id="72">
    <w:p w14:paraId="3BE277E7" w14:textId="77777777" w:rsidR="00D508A5" w:rsidRPr="00EE039B" w:rsidRDefault="00D508A5" w:rsidP="00D508A5">
      <w:pPr>
        <w:pStyle w:val="EndnoteText"/>
        <w:rPr>
          <w:rFonts w:cstheme="minorHAnsi"/>
          <w:b/>
          <w:bCs/>
        </w:rPr>
      </w:pPr>
      <w:r w:rsidRPr="00EE039B">
        <w:rPr>
          <w:rStyle w:val="EndnoteReference"/>
        </w:rPr>
        <w:endnoteRef/>
      </w:r>
      <w:r w:rsidRPr="00EE039B">
        <w:t xml:space="preserve"> </w:t>
      </w:r>
      <w:r w:rsidRPr="00EE039B">
        <w:rPr>
          <w:rFonts w:cstheme="minorHAnsi"/>
        </w:rPr>
        <w:t xml:space="preserve">Page 36 - Section C Definitions: </w:t>
      </w:r>
      <w:r w:rsidRPr="00EE039B">
        <w:rPr>
          <w:rFonts w:cstheme="minorHAnsi"/>
          <w:b/>
          <w:bCs/>
        </w:rPr>
        <w:t xml:space="preserve">Postpartum care visits are an ongoing process that should align with recommendations from the American College of Obstetricians and Gynecologists (ACOG). </w:t>
      </w:r>
      <w:r w:rsidRPr="00EE039B">
        <w:rPr>
          <w:rFonts w:cstheme="minorHAnsi"/>
        </w:rPr>
        <w:t>Retrieved from: AZ Contract with UFC - Amendment 20, 2024</w:t>
      </w:r>
    </w:p>
    <w:p w14:paraId="7A1EBB25" w14:textId="77777777" w:rsidR="00D508A5" w:rsidRPr="00EE039B" w:rsidRDefault="00D508A5" w:rsidP="00D508A5">
      <w:pPr>
        <w:pStyle w:val="EndnoteText"/>
        <w:rPr>
          <w:rFonts w:cstheme="minorHAnsi"/>
          <w:b/>
          <w:bCs/>
        </w:rPr>
      </w:pPr>
    </w:p>
    <w:p w14:paraId="07FE7FAB" w14:textId="77777777" w:rsidR="00D508A5" w:rsidRPr="00EE039B" w:rsidRDefault="00D508A5" w:rsidP="00D508A5">
      <w:pPr>
        <w:pStyle w:val="EndnoteText"/>
        <w:rPr>
          <w:rFonts w:cstheme="minorHAnsi"/>
          <w:b/>
          <w:bCs/>
        </w:rPr>
      </w:pPr>
      <w:r w:rsidRPr="00EE039B">
        <w:t>Page 7 - Chapter 410 Maternity Care Services: The Contractor shall ensure that providers adhere to the following maternity care requirements:… 3. Maternity care providers shall ensure that: …</w:t>
      </w:r>
      <w:r w:rsidRPr="00EE039B">
        <w:rPr>
          <w:rFonts w:cstheme="minorHAnsi"/>
          <w:b/>
          <w:bCs/>
        </w:rPr>
        <w:t xml:space="preserve"> k. Postpartum services shall be provided to members within the postpartum period according to ACOG guidelines and adhere to current performance measures as specified in Contract. </w:t>
      </w:r>
      <w:r w:rsidRPr="00EE039B">
        <w:rPr>
          <w:rFonts w:cstheme="minorHAnsi"/>
        </w:rPr>
        <w:t>Retrieved from: AHCCCS Medical Policy Manual Chapter 400, 2024</w:t>
      </w:r>
      <w:r w:rsidRPr="00EE039B">
        <w:rPr>
          <w:rFonts w:cstheme="minorHAnsi"/>
          <w:b/>
          <w:bCs/>
        </w:rPr>
        <w:t> </w:t>
      </w:r>
    </w:p>
    <w:p w14:paraId="42E7C6F9" w14:textId="49747519" w:rsidR="00D508A5" w:rsidRPr="00EE039B" w:rsidRDefault="00D508A5">
      <w:pPr>
        <w:pStyle w:val="EndnoteText"/>
      </w:pPr>
    </w:p>
  </w:endnote>
  <w:endnote w:id="73">
    <w:p w14:paraId="07D30848" w14:textId="77777777" w:rsidR="000A6D7C" w:rsidRPr="00EE039B" w:rsidRDefault="000A6D7C" w:rsidP="000A6D7C">
      <w:pPr>
        <w:pStyle w:val="EndnoteText"/>
      </w:pPr>
      <w:r w:rsidRPr="00EE039B">
        <w:rPr>
          <w:rStyle w:val="EndnoteReference"/>
        </w:rPr>
        <w:endnoteRef/>
      </w:r>
      <w:r w:rsidRPr="00EE039B">
        <w:t xml:space="preserve"> Page 362 – Exhibit A, Attachment III: 5.3 Scope of Services: 5.3.6 Pregnant and Postpartum Members …B. Risk Assessment: Contractor must implement a comprehensive risk assessment tool for all pregnant Members that is comparable to the ACOG standard and CPSP standards per 22 CCR section 51348. Contractor must maintain the results of this assessment as part of the Member’s obstetrical record, which must include medical/obstetrical, nutritional, psychosocial, and health education needs risk assessment components. </w:t>
      </w:r>
      <w:r w:rsidRPr="00EE039B">
        <w:rPr>
          <w:b/>
          <w:bCs/>
        </w:rPr>
        <w:t>The risk assessment tool must be administered at the initial prenatal visit, once each trimester thereafter, and at the postpartum visit</w:t>
      </w:r>
      <w:r w:rsidRPr="00EE039B">
        <w:t xml:space="preserve">. If administration of the risk assessment tool is missed at the appropriate timeframes, then Contractor must ensure case management and Care Coordination are working directly with the Member to accomplish the assessment. Contractor must follow up on all identified risks with appropriate interventions consistent with ACOG standards and CPSP standards and document those interventions in the Member’s Medical Record. The risk assessment may be completed virtually through a Telehealth visit with the Member’s consent… Retrieved from: CA Standard MCO Contract, 2024. </w:t>
      </w:r>
    </w:p>
    <w:p w14:paraId="45F16316" w14:textId="77777777" w:rsidR="000A6D7C" w:rsidRPr="00EE039B" w:rsidRDefault="000A6D7C" w:rsidP="000A6D7C">
      <w:pPr>
        <w:pStyle w:val="EndnoteText"/>
      </w:pPr>
    </w:p>
  </w:endnote>
  <w:endnote w:id="74">
    <w:p w14:paraId="1DE090AE" w14:textId="77777777" w:rsidR="000A6D7C" w:rsidRPr="00EE039B" w:rsidRDefault="000A6D7C" w:rsidP="000A6D7C">
      <w:pPr>
        <w:pStyle w:val="EndnoteText"/>
        <w:rPr>
          <w:color w:val="000000" w:themeColor="text1"/>
        </w:rPr>
      </w:pPr>
      <w:r w:rsidRPr="00EE039B">
        <w:rPr>
          <w:rStyle w:val="EndnoteReference"/>
        </w:rPr>
        <w:endnoteRef/>
      </w:r>
      <w:r w:rsidRPr="00EE039B">
        <w:t xml:space="preserve"> Page 93–94: C.5.28.8 Home Visiting Outreach for High-Risk Newborns C.5.28.8.1 The Contractor shall ensure that each High-Risk Newborn receives a home visit from a Registered Nurse, licensed in accordance with the D.C. Health Occupations Regulatory Act and its implementing regulations, </w:t>
      </w:r>
      <w:r w:rsidRPr="00EE039B">
        <w:rPr>
          <w:b/>
          <w:bCs/>
        </w:rPr>
        <w:t>within forty-eight (48) hours of discharge from the birthing hospital or birthing center</w:t>
      </w:r>
      <w:r w:rsidRPr="00EE039B">
        <w:t xml:space="preserve">. The Contractor shall coordinate with DC Department of Health’s (DC Health) Home Visiting Program and report this information to DHCF on a quarterly basis. </w:t>
      </w:r>
      <w:r w:rsidRPr="00EE039B">
        <w:rPr>
          <w:color w:val="000000" w:themeColor="text1"/>
        </w:rPr>
        <w:t>Retrieved from: DE Standard MCO Contract, 2024.</w:t>
      </w:r>
    </w:p>
    <w:p w14:paraId="158B48B2" w14:textId="77777777" w:rsidR="000A6D7C" w:rsidRPr="00EE039B" w:rsidRDefault="000A6D7C" w:rsidP="000A6D7C">
      <w:pPr>
        <w:pStyle w:val="EndnoteText"/>
      </w:pPr>
    </w:p>
  </w:endnote>
  <w:endnote w:id="75">
    <w:p w14:paraId="15065D4B" w14:textId="77777777" w:rsidR="000A6D7C" w:rsidRPr="00EE039B" w:rsidRDefault="000A6D7C" w:rsidP="000A6D7C">
      <w:pPr>
        <w:pStyle w:val="EndnoteText"/>
      </w:pPr>
      <w:r w:rsidRPr="00EE039B">
        <w:rPr>
          <w:rStyle w:val="EndnoteReference"/>
        </w:rPr>
        <w:endnoteRef/>
      </w:r>
      <w:r w:rsidRPr="00EE039B">
        <w:t xml:space="preserve"> Page 93–94: C.5.28.8 Home Visiting Outreach for High-Risk Newborns C.5.28.8.3.3 </w:t>
      </w:r>
      <w:r w:rsidRPr="00EE039B">
        <w:rPr>
          <w:b/>
          <w:bCs/>
        </w:rPr>
        <w:t>Assessing the diagnostic and treatment needs of the mother as well as the Newborn, including assessment of need for post-partum care and follow-up care</w:t>
      </w:r>
      <w:r w:rsidRPr="00EE039B">
        <w:t xml:space="preserve"> related to a physical condition, mental illness or substance use disorder; C.5.28.8.3.4 Arrangement, coordination and follow-up health care for both the Newborn and the mother (including protocols for mothers who are under age 21 and/or who need post- partum care and/or are suspected of having a physical or mental health condition requiring further diagnosis and treatment) C.5.28.8.3.5 Care Coordination related to Early Intervention through Office of the State Superintendent of Education (OSSE), Women, Infants and Children (WIC) through DC Health, and family support services through the Department of Human Services (DHS), and other services; and C.5.28.8.3.6 </w:t>
      </w:r>
      <w:r w:rsidRPr="00EE039B">
        <w:rPr>
          <w:b/>
          <w:bCs/>
        </w:rPr>
        <w:t>Ongoing follow-up throughout the child’s first (1st) year of life which shall include, but not limited to, additional home visiting to the Newborn and care giver(s),</w:t>
      </w:r>
      <w:r w:rsidRPr="00EE039B">
        <w:t xml:space="preserve"> PCP and Specialist care coordination, and providing additional community resources to address identified social factors. </w:t>
      </w:r>
      <w:r w:rsidRPr="00EE039B">
        <w:rPr>
          <w:color w:val="000000" w:themeColor="text1"/>
        </w:rPr>
        <w:t>Retrieved from: DC Standard MCO Contract, 2024.</w:t>
      </w:r>
    </w:p>
  </w:endnote>
  <w:endnote w:id="76">
    <w:p w14:paraId="25FB7317" w14:textId="50A09147" w:rsidR="00407E4C" w:rsidRPr="00EE039B" w:rsidRDefault="000A6D7C" w:rsidP="000A6D7C">
      <w:pPr>
        <w:pStyle w:val="EndnoteText"/>
      </w:pPr>
      <w:r w:rsidRPr="00EE039B">
        <w:rPr>
          <w:rStyle w:val="EndnoteReference"/>
        </w:rPr>
        <w:endnoteRef/>
      </w:r>
      <w:r w:rsidRPr="00EE039B">
        <w:t xml:space="preserve"> Page 312 -- ATTACHMENT XXI: REQUIRED MINIMUM STANDARDS OF CARE: 3. COVERED SERVICES… 3.1.3.13 maternity care…</w:t>
      </w:r>
      <w:r w:rsidR="00407E4C" w:rsidRPr="00EE039B">
        <w:t xml:space="preserve">At a minimum, Contractor shall provide the following services… 3.1.3.13.3.2 3.1.3.13.5.1 </w:t>
      </w:r>
      <w:r w:rsidR="00407E4C" w:rsidRPr="00EE039B">
        <w:rPr>
          <w:b/>
          <w:bCs/>
        </w:rPr>
        <w:t xml:space="preserve">postpartum visits, in accordance with the Department's approved schedule, </w:t>
      </w:r>
      <w:r w:rsidR="00407E4C" w:rsidRPr="00407E4C">
        <w:t>to assess and provide education on areas such as perineum care, breastfeeding/feeding practices, nutrition, exercise, immunization, sexual activity, effective Family Planning, pregnancy intervals, physical activity, SIDS, and the importance of ongoing well-woman care, and referral to parenting classes, maternity education tools, platforms and materials and WIC</w:t>
      </w:r>
      <w:r w:rsidR="00407E4C">
        <w:rPr>
          <w:b/>
          <w:bCs/>
        </w:rPr>
        <w:t xml:space="preserve">… </w:t>
      </w:r>
      <w:r w:rsidR="00407E4C" w:rsidRPr="00EE039B">
        <w:t>3.1.3.13.5.2 postpartum depression screening during the one (1)–year period after delivery to identify high-risk mothers who have an acute or longterm history of depression, using an HFS</w:t>
      </w:r>
      <w:r w:rsidR="00407E4C">
        <w:t xml:space="preserve"> </w:t>
      </w:r>
      <w:r w:rsidR="00407E4C" w:rsidRPr="00EE039B">
        <w:t xml:space="preserve">approved screening tool (refer to the Handbook for Providers of Healthy Kids Services for a list of approved screening tools). After delivery and discharge, the Enrollee shall have a mechanism to readily communicate with her health team and </w:t>
      </w:r>
      <w:r w:rsidR="00407E4C" w:rsidRPr="00EE039B">
        <w:rPr>
          <w:b/>
          <w:bCs/>
        </w:rPr>
        <w:t>not be limited to a single six (6)–week postpartum visit</w:t>
      </w:r>
      <w:r w:rsidR="00407E4C" w:rsidRPr="00EE039B">
        <w:t>. Retrieved from: IL Standard MCO Contract, 2024.</w:t>
      </w:r>
    </w:p>
    <w:p w14:paraId="6784DC99" w14:textId="77777777" w:rsidR="000A6D7C" w:rsidRPr="00EE039B" w:rsidRDefault="000A6D7C" w:rsidP="000A6D7C">
      <w:pPr>
        <w:pStyle w:val="EndnoteText"/>
      </w:pPr>
    </w:p>
  </w:endnote>
  <w:endnote w:id="77">
    <w:p w14:paraId="0F0AD854" w14:textId="53308E02" w:rsidR="000A6D7C" w:rsidRPr="00EE039B" w:rsidRDefault="000A6D7C" w:rsidP="000A6D7C">
      <w:pPr>
        <w:pStyle w:val="EndnoteText"/>
      </w:pPr>
      <w:r w:rsidRPr="00EE039B">
        <w:rPr>
          <w:rStyle w:val="EndnoteReference"/>
        </w:rPr>
        <w:endnoteRef/>
      </w:r>
      <w:r w:rsidRPr="00EE039B">
        <w:t xml:space="preserve"> Page 309-313 -- ATTACHMENT XXI: REQUIRED MINIMUM STANDARDS OF CARE: 3. COVERED SERVICES…3.1.3.13.5.1 </w:t>
      </w:r>
      <w:r w:rsidRPr="00EE039B">
        <w:rPr>
          <w:b/>
          <w:bCs/>
        </w:rPr>
        <w:t xml:space="preserve">postpartum visits, in accordance with the Department's approved schedule, to </w:t>
      </w:r>
      <w:bookmarkStart w:id="13" w:name="_Hlk183552271"/>
      <w:r w:rsidRPr="00EE039B">
        <w:rPr>
          <w:b/>
          <w:bCs/>
        </w:rPr>
        <w:t>assess and provide education on areas such as perineum care, breastfeeding/feeding practices, nutrition, exercise, immunization, sexual activity, effective Family Planning, pregnancy intervals, physical activity, SIDS, and the importance of ongoing well-woman care, and referral to parenting classes, maternity education tools, platforms and materials and WIC</w:t>
      </w:r>
      <w:r w:rsidRPr="00EE039B">
        <w:t xml:space="preserve">; 3.1.3.13.5.2 </w:t>
      </w:r>
      <w:r w:rsidRPr="00EE039B">
        <w:rPr>
          <w:b/>
          <w:bCs/>
        </w:rPr>
        <w:t xml:space="preserve">postpartum depression screening </w:t>
      </w:r>
      <w:bookmarkEnd w:id="13"/>
      <w:r w:rsidRPr="00EE039B">
        <w:rPr>
          <w:b/>
          <w:bCs/>
        </w:rPr>
        <w:t xml:space="preserve">during the one (1)–year period after delivery to identify high-risk mothers who have an acute or longterm history of depression, using an HFS approved screening tool (refer to the Handbook for Providers of Healthy Kids Services for a list of approved screening tools). </w:t>
      </w:r>
      <w:r w:rsidR="00FF6EA4" w:rsidRPr="00EE039B">
        <w:t>Retrieved from: IL Standard MCO Contract, 2024.</w:t>
      </w:r>
    </w:p>
    <w:p w14:paraId="2E19BB06" w14:textId="77777777" w:rsidR="000A6D7C" w:rsidRPr="00EE039B" w:rsidRDefault="000A6D7C" w:rsidP="000A6D7C">
      <w:pPr>
        <w:pStyle w:val="EndnoteText"/>
      </w:pPr>
    </w:p>
  </w:endnote>
  <w:endnote w:id="78">
    <w:p w14:paraId="68E36E1A" w14:textId="77777777" w:rsidR="000A6D7C" w:rsidRPr="00EE039B" w:rsidRDefault="000A6D7C" w:rsidP="000A6D7C">
      <w:pPr>
        <w:pStyle w:val="EndnoteText"/>
      </w:pPr>
    </w:p>
    <w:p w14:paraId="4B239986" w14:textId="507E13BD" w:rsidR="000A6D7C" w:rsidRPr="00EE039B" w:rsidRDefault="000A6D7C" w:rsidP="000A6D7C">
      <w:pPr>
        <w:pStyle w:val="EndnoteText"/>
      </w:pPr>
      <w:r w:rsidRPr="00EE039B">
        <w:rPr>
          <w:rStyle w:val="EndnoteReference"/>
        </w:rPr>
        <w:endnoteRef/>
      </w:r>
      <w:r w:rsidRPr="00EE039B">
        <w:t xml:space="preserve"> Page 69-71: 2.4.11 Maternity Care Coordination </w:t>
      </w:r>
      <w:r w:rsidRPr="00EE039B">
        <w:rPr>
          <w:b/>
          <w:bCs/>
        </w:rPr>
        <w:t xml:space="preserve">F. Care coordinators shall ensure the provision of, at a minimum… prenatal and postpartum standards of care (including American College of Obstetricians and Gynecologists [ACOG] recommendations for prenatal and postpartum visits). </w:t>
      </w:r>
      <w:r w:rsidRPr="00EE039B">
        <w:t>Retrieved from: KS Contract with United, 2024.</w:t>
      </w:r>
    </w:p>
  </w:endnote>
  <w:endnote w:id="79">
    <w:p w14:paraId="533664F1" w14:textId="68CB55F4" w:rsidR="000A6D7C" w:rsidRPr="00EE039B" w:rsidRDefault="000A6D7C" w:rsidP="000A6D7C">
      <w:pPr>
        <w:pStyle w:val="EndnoteText"/>
      </w:pPr>
    </w:p>
    <w:p w14:paraId="3ACA213F" w14:textId="35983291" w:rsidR="000A6D7C" w:rsidRPr="00EE039B" w:rsidRDefault="000A6D7C" w:rsidP="000A6D7C">
      <w:pPr>
        <w:pStyle w:val="EndnoteText"/>
        <w:rPr>
          <w:b/>
          <w:bCs/>
        </w:rPr>
      </w:pPr>
      <w:r w:rsidRPr="00EE039B">
        <w:rPr>
          <w:rStyle w:val="EndnoteReference"/>
        </w:rPr>
        <w:endnoteRef/>
      </w:r>
      <w:r w:rsidRPr="00EE039B">
        <w:t xml:space="preserve"> Page 69-71: 2.4.11 Maternity Care Coordination </w:t>
      </w:r>
      <w:r w:rsidRPr="00EE039B">
        <w:rPr>
          <w:b/>
          <w:bCs/>
        </w:rPr>
        <w:t xml:space="preserve">F. Care coordinators shall ensure the provision of, at a minimum… prenatal and postpartum standards of care (including American College of Obstetricians and Gynecologists [ACOG] recommendations for prenatal and postpartum visits). </w:t>
      </w:r>
      <w:r w:rsidRPr="00EE039B">
        <w:t>Retrieved from: KS Contract with United, 2024.</w:t>
      </w:r>
    </w:p>
  </w:endnote>
  <w:endnote w:id="80">
    <w:p w14:paraId="1626BEBA" w14:textId="77777777" w:rsidR="008F1A01" w:rsidRPr="00EE039B" w:rsidRDefault="008F1A01">
      <w:pPr>
        <w:pStyle w:val="EndnoteText"/>
      </w:pPr>
    </w:p>
    <w:p w14:paraId="78597E47" w14:textId="0C7240A5" w:rsidR="005F3924" w:rsidRPr="00EE039B" w:rsidRDefault="005F3924">
      <w:pPr>
        <w:pStyle w:val="EndnoteText"/>
      </w:pPr>
      <w:r w:rsidRPr="00EE039B">
        <w:rPr>
          <w:rStyle w:val="EndnoteReference"/>
        </w:rPr>
        <w:endnoteRef/>
      </w:r>
      <w:r w:rsidRPr="00EE039B">
        <w:t xml:space="preserve"> </w:t>
      </w:r>
      <w:r w:rsidR="008F1A01" w:rsidRPr="00EE039B">
        <w:t xml:space="preserve">Page 129 – Appendix S - CODE OF MARYLAND REGULATIONS (COMAR) PROVISIONS APPLYING TO HEALTHCHOICE MANAGED CARE ORGANIZATIONS: … </w:t>
      </w:r>
      <w:r w:rsidR="008F1A01" w:rsidRPr="00EE039B">
        <w:rPr>
          <w:b/>
          <w:bCs/>
        </w:rPr>
        <w:t xml:space="preserve">.08 Special Needs Populations — Pregnant and Postpartum Women…. B. An MCO shall ensure access to prenatal care for pregnant women and postpartum care for postpartum women by: … (2) Scheduling an appointment for a postpartum woman and seeing the woman within 10 days of request: (3) Arranging for an adequate network of providers including obstetricians, gynecologists, perinatologists, neonatologists, anesthesiologists, and advanced practice nurses who are capable of addressing complex maternal and infant health issues. </w:t>
      </w:r>
      <w:r w:rsidR="008F1A01" w:rsidRPr="00EE039B">
        <w:t>Retrieved from: MD Standard MCO Contract, 2023.</w:t>
      </w:r>
    </w:p>
    <w:p w14:paraId="633FDC27" w14:textId="77777777" w:rsidR="008F1A01" w:rsidRPr="00EE039B" w:rsidRDefault="008F1A01">
      <w:pPr>
        <w:pStyle w:val="EndnoteText"/>
      </w:pPr>
    </w:p>
    <w:p w14:paraId="36B5A8FD" w14:textId="77777777" w:rsidR="008F1A01" w:rsidRPr="00EE039B" w:rsidRDefault="008F1A01" w:rsidP="008F1A01">
      <w:pPr>
        <w:pStyle w:val="EndnoteText"/>
        <w:rPr>
          <w:b/>
          <w:bCs/>
        </w:rPr>
      </w:pPr>
      <w:r w:rsidRPr="00EE039B">
        <w:t>Page 192</w:t>
      </w:r>
      <w:r w:rsidRPr="00EE039B">
        <w:rPr>
          <w:b/>
          <w:bCs/>
        </w:rPr>
        <w:t xml:space="preserve"> - .03 Access Standards: Outreach…</w:t>
      </w:r>
      <w:r w:rsidRPr="00EE039B">
        <w:rPr>
          <w:rFonts w:ascii="Times New Roman" w:hAnsi="Times New Roman" w:cs="Times New Roman"/>
          <w:color w:val="000000"/>
          <w:sz w:val="23"/>
          <w:szCs w:val="23"/>
        </w:rPr>
        <w:t xml:space="preserve"> </w:t>
      </w:r>
      <w:r w:rsidRPr="00EE039B">
        <w:rPr>
          <w:b/>
          <w:bCs/>
        </w:rPr>
        <w:t xml:space="preserve">F. Pregnant or Postpartum Woman Needing Prenatal or Postpartum Care. … </w:t>
      </w:r>
      <w:r w:rsidRPr="00EE039B">
        <w:t xml:space="preserve">(1) Initial Visit. </w:t>
      </w:r>
      <w:r w:rsidRPr="00EE039B">
        <w:rPr>
          <w:b/>
          <w:bCs/>
        </w:rPr>
        <w:t xml:space="preserve">An MCO shall schedule an initial visit for the pregnant or postpartum enrollee to be seen within 10 days of her request for an appointment. If she fails to appear for the appointment, the MCO shall reschedule in a timely manner appropriate to her medical condition.  </w:t>
      </w:r>
      <w:r w:rsidRPr="00EE039B">
        <w:t xml:space="preserve">(2) Follow-Up Appointments. After the enrollee has completed an initial visit that includes a comprehensive history, physical exam, and completion of the Maryland Prenatal Risk Assessment, </w:t>
      </w:r>
      <w:r w:rsidRPr="00EE039B">
        <w:rPr>
          <w:b/>
          <w:bCs/>
        </w:rPr>
        <w:t>the MCO shall ensure that appointments are scheduled for the enrollee in compliance with the periodicity schedule of the ACOG guidelines.</w:t>
      </w:r>
      <w:r w:rsidRPr="00EE039B">
        <w:t xml:space="preserve"> If the enrollee fails to appear for a scheduled appointment, the MCO shall ensure that the appointment is rescheduled for the enrollee to be seen within 10 days. </w:t>
      </w:r>
      <w:r w:rsidRPr="00EE039B">
        <w:rPr>
          <w:b/>
          <w:bCs/>
        </w:rPr>
        <w:t xml:space="preserve"> (3) For each scheduled appointment, the MCO shall:  (a) Provide written notice to the enrollee of the appointment dates; and </w:t>
      </w:r>
    </w:p>
    <w:p w14:paraId="71431CD2" w14:textId="6D696B1D" w:rsidR="008F1A01" w:rsidRPr="00EE039B" w:rsidRDefault="008F1A01">
      <w:pPr>
        <w:pStyle w:val="EndnoteText"/>
      </w:pPr>
      <w:r w:rsidRPr="00EE039B">
        <w:rPr>
          <w:b/>
          <w:bCs/>
        </w:rPr>
        <w:t>(b) Attempt to notify the enrollee of the appointment dates by telephone.  (4) After making the attempts specified in §F(3) of this regulation, if the MCO is unable to bring the enrollee into care within 30 days of the first missed appointment, the MCO shall, within 10 days of the last missed appointment, make, or ensure that the enrollee's provider makes, a written referral to the local health department for its assistance in bringing the enrollee into care.</w:t>
      </w:r>
      <w:r w:rsidRPr="00EE039B">
        <w:t xml:space="preserve">  (5) After referral to the local health department, the MCO shall work collaboratively with the local health department to bring the patient into care, until the enrollee comes back in compliance with the ACOG periodicity schedule. Retrieved from: MD Standard MCO Contract, 2023.</w:t>
      </w:r>
    </w:p>
  </w:endnote>
  <w:endnote w:id="81">
    <w:p w14:paraId="2F390A64" w14:textId="77777777" w:rsidR="000A6D7C" w:rsidRPr="00EE039B" w:rsidRDefault="000A6D7C" w:rsidP="000A6D7C">
      <w:pPr>
        <w:pStyle w:val="EndnoteText"/>
      </w:pPr>
    </w:p>
    <w:p w14:paraId="240510FD" w14:textId="1EB8B65F" w:rsidR="000A6D7C" w:rsidRPr="00EE039B" w:rsidRDefault="000A6D7C" w:rsidP="000A6D7C">
      <w:pPr>
        <w:pStyle w:val="EndnoteText"/>
      </w:pPr>
      <w:r w:rsidRPr="00EE039B">
        <w:rPr>
          <w:rStyle w:val="EndnoteReference"/>
        </w:rPr>
        <w:endnoteRef/>
      </w:r>
      <w:r w:rsidRPr="00EE039B">
        <w:t xml:space="preserve"> P</w:t>
      </w:r>
      <w:bookmarkStart w:id="14" w:name="_Hlk183333088"/>
      <w:r w:rsidRPr="00EE039B">
        <w:t xml:space="preserve">age 63 – 2. MANAGED CARE GENERAL PLAN SCOPE OF WORK…q. Maternity Benefits for Inpatient Hospital and Certified Nurse Midwife…3) The health plan shall provide coverage for post-discharge care to the mother and her newborn. </w:t>
      </w:r>
      <w:r w:rsidRPr="00EE039B">
        <w:rPr>
          <w:b/>
          <w:bCs/>
        </w:rPr>
        <w:t>Post-discharge care shall consist of a minimum of two visits, at least one of which shall be in the home, in accordance with accepted maternal and neonatal physical assessments, by a registered professional nurse with experience in maternal and child health nursing or a physician. The first post-discharge visit shall occur within 24 to 48 hours of discharge.</w:t>
      </w:r>
      <w:r w:rsidRPr="00EE039B">
        <w:t xml:space="preserve"> The location and schedule of the post-discharge visits shall be determined by the attending physician… Retrieved from: MO Standard MCO Contract – Amendment #8, 2024</w:t>
      </w:r>
      <w:bookmarkEnd w:id="14"/>
    </w:p>
    <w:p w14:paraId="7169734D" w14:textId="77777777" w:rsidR="000A6D7C" w:rsidRPr="00EE039B" w:rsidRDefault="000A6D7C" w:rsidP="000A6D7C">
      <w:pPr>
        <w:pStyle w:val="EndnoteText"/>
      </w:pPr>
    </w:p>
  </w:endnote>
  <w:endnote w:id="82">
    <w:p w14:paraId="3BDA5680" w14:textId="77777777" w:rsidR="000A6D7C" w:rsidRPr="00EE039B" w:rsidRDefault="000A6D7C" w:rsidP="000A6D7C">
      <w:pPr>
        <w:pStyle w:val="EndnoteText"/>
      </w:pPr>
      <w:r w:rsidRPr="00EE039B">
        <w:rPr>
          <w:rStyle w:val="EndnoteReference"/>
        </w:rPr>
        <w:endnoteRef/>
      </w:r>
      <w:r w:rsidRPr="00EE039B">
        <w:t xml:space="preserve"> Page 63 – 2. MANAGED CARE GENERAL PLAN SCOPE OF WORK…q. Maternity Benefits for Inpatient Hospital and Certified Nurse Midwife… The health plan 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The first post-discharge visit shall occur within 24 to 48 hours of discharge. The location and schedule of the post-discharge visits shall be determined by the attending physician</w:t>
      </w:r>
      <w:r w:rsidRPr="00EE039B">
        <w:rPr>
          <w:b/>
          <w:bCs/>
        </w:rPr>
        <w:t>. Services provided by the registered professional nurse or physician shall include, at a minimum,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health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such guidelines prior to implementation of its use.</w:t>
      </w:r>
      <w:r w:rsidRPr="00EE039B">
        <w:t xml:space="preserve"> Retrieved from: MO Standard MCO Contract – Amendment #8, 2024</w:t>
      </w:r>
    </w:p>
    <w:p w14:paraId="4235316F" w14:textId="77777777" w:rsidR="000A6D7C" w:rsidRPr="00EE039B" w:rsidRDefault="000A6D7C" w:rsidP="000A6D7C">
      <w:pPr>
        <w:pStyle w:val="EndnoteText"/>
      </w:pPr>
    </w:p>
  </w:endnote>
  <w:endnote w:id="83">
    <w:p w14:paraId="63FBB486" w14:textId="77777777" w:rsidR="000A6D7C" w:rsidRPr="00EE039B" w:rsidRDefault="000A6D7C" w:rsidP="000A6D7C">
      <w:pPr>
        <w:pStyle w:val="EndnoteText"/>
      </w:pPr>
      <w:r w:rsidRPr="00EE039B">
        <w:rPr>
          <w:rStyle w:val="EndnoteReference"/>
        </w:rPr>
        <w:endnoteRef/>
      </w:r>
      <w:r w:rsidRPr="00EE039B">
        <w:t xml:space="preserve"> Page 93: 3. Pregnancy Management Program Requirements: The PHP shall incorporate the following requirements into their contracts with all providers of prenatal, perinatal and postpartum care, including the following requirements for providers of the Pregnancy Management Program…</w:t>
      </w:r>
      <w:r w:rsidRPr="00EE039B">
        <w:rPr>
          <w:b/>
          <w:bCs/>
        </w:rPr>
        <w:t xml:space="preserve"> </w:t>
      </w:r>
      <w:r w:rsidRPr="00EE039B">
        <w:t xml:space="preserve">h. </w:t>
      </w:r>
      <w:r w:rsidRPr="00EE039B">
        <w:rPr>
          <w:b/>
          <w:bCs/>
        </w:rPr>
        <w:t>Ensure comprehensive post-partum visits occur within fifty-six (56) days of deliver.</w:t>
      </w:r>
      <w:r w:rsidRPr="00EE039B">
        <w:rPr>
          <w:rFonts w:ascii="AppleSystemUIFont" w:hAnsi="AppleSystemUIFont" w:cs="AppleSystemUIFont"/>
          <w:sz w:val="26"/>
          <w:szCs w:val="26"/>
        </w:rPr>
        <w:t xml:space="preserve"> </w:t>
      </w:r>
      <w:r w:rsidRPr="00EE039B">
        <w:t>Retrieved from: NC Standard MCO Contract RFP, 2024.</w:t>
      </w:r>
    </w:p>
    <w:p w14:paraId="496564C1" w14:textId="77777777" w:rsidR="000A6D7C" w:rsidRPr="00EE039B" w:rsidRDefault="000A6D7C" w:rsidP="000A6D7C">
      <w:pPr>
        <w:pStyle w:val="EndnoteText"/>
      </w:pPr>
    </w:p>
  </w:endnote>
  <w:endnote w:id="84">
    <w:p w14:paraId="799DDECC" w14:textId="77777777" w:rsidR="000A6D7C" w:rsidRPr="00EE039B" w:rsidRDefault="000A6D7C" w:rsidP="000A6D7C">
      <w:pPr>
        <w:pStyle w:val="EndnoteText"/>
      </w:pPr>
      <w:r w:rsidRPr="00EE039B">
        <w:rPr>
          <w:rStyle w:val="EndnoteReference"/>
        </w:rPr>
        <w:endnoteRef/>
      </w:r>
      <w:r w:rsidRPr="00EE039B">
        <w:t xml:space="preserve"> Page 27 – APPENDIX K. 14. Home Health Services… All women enrolled are presumed eligible for one medically </w:t>
      </w:r>
      <w:r w:rsidRPr="00EE039B">
        <w:rPr>
          <w:b/>
          <w:bCs/>
        </w:rPr>
        <w:t>necessary postpartum home health care visit which may include assessment of the health of the woman and newborn, postoperative care as appropriate, nutrition education including breastfeeding, family planning counseling to ensure optimal birth spacing, and parenting guidance.</w:t>
      </w:r>
      <w:r w:rsidRPr="00EE039B">
        <w:t xml:space="preserve"> Referrals to the attending physician and/or health plan case manager of the pregnant woman or infant shall be made as needed. Other than the initial postpartum visit, additional home health visits must meet one of the four medical necessity criteria listed above. Retrieved from: NY Standard MCO Contract, 2024.</w:t>
      </w:r>
    </w:p>
    <w:p w14:paraId="3879431A" w14:textId="77777777" w:rsidR="000A6D7C" w:rsidRPr="00EE039B" w:rsidRDefault="000A6D7C" w:rsidP="000A6D7C">
      <w:pPr>
        <w:pStyle w:val="EndnoteText"/>
      </w:pPr>
    </w:p>
  </w:endnote>
  <w:endnote w:id="85">
    <w:p w14:paraId="4B52A82E" w14:textId="565FB0BE" w:rsidR="000A6D7C" w:rsidRPr="00EE039B" w:rsidRDefault="000A6D7C" w:rsidP="000A6D7C">
      <w:pPr>
        <w:pStyle w:val="EndnoteText"/>
      </w:pPr>
      <w:r w:rsidRPr="00EE039B">
        <w:rPr>
          <w:rStyle w:val="EndnoteReference"/>
        </w:rPr>
        <w:endnoteRef/>
      </w:r>
      <w:r w:rsidRPr="00EE039B">
        <w:t xml:space="preserve"> Page 71: Prenatal Tracking, Follow-up and Outreach: The Contractor agrees to have written policies and procedures for educating enrollees about the importance of early prenatal care and is encouraged to offer incentives to women who seek prenatal care during their first trimester of pregnancy and who complete the requisite number of prenatal visits. In addition, the Contractor agrees to do the following: - </w:t>
      </w:r>
      <w:r w:rsidRPr="00EE039B">
        <w:rPr>
          <w:b/>
          <w:bCs/>
        </w:rPr>
        <w:t>Schedule or assure that its PCPs or prenatal care providers schedule a post-partum visit no more than six (6) weeks after delivery.</w:t>
      </w:r>
      <w:r w:rsidRPr="00EE039B">
        <w:t xml:space="preserve"> - Ensure that family planning counseling is provided and, if appropriate, the Extended Family Planning benefit explained during the last trimester of pregnancy and at the six- week post-partum visit. As with EPSDT follow-up and outreach, these policies and procedures will take into account the unique characteristics of members. Retrieved from: RI Contract with UHC - Amendment 13, 2024. </w:t>
      </w:r>
    </w:p>
    <w:p w14:paraId="198019DA" w14:textId="77777777" w:rsidR="000A6D7C" w:rsidRPr="00EE039B" w:rsidRDefault="000A6D7C" w:rsidP="000A6D7C">
      <w:pPr>
        <w:pStyle w:val="EndnoteText"/>
      </w:pPr>
    </w:p>
  </w:endnote>
  <w:endnote w:id="86">
    <w:p w14:paraId="102DBDC6" w14:textId="77777777" w:rsidR="000A6D7C" w:rsidRPr="00EE039B" w:rsidRDefault="000A6D7C" w:rsidP="000A6D7C">
      <w:pPr>
        <w:pStyle w:val="EndnoteText"/>
      </w:pPr>
      <w:r w:rsidRPr="00EE039B">
        <w:rPr>
          <w:rStyle w:val="EndnoteReference"/>
        </w:rPr>
        <w:endnoteRef/>
      </w:r>
      <w:r w:rsidRPr="00EE039B">
        <w:t xml:space="preserve"> Page 71: Prenatal Tracking, Follow-up and Outreach: The Contractor agrees to have written policies and procedures for educating enrollees about the importance of early prenatal care and is encouraged to offer incentives to women who seek prenatal care during their first trimester of pregnancy and who complete the requisite number of prenatal visits. In addition, the Contractor agrees to do the following: - Perform appropriate clinical and social risk assessment of pregnant women. - Make available the opportunity for pregnant women to meet with the child’s primary </w:t>
      </w:r>
      <w:r w:rsidRPr="00EE039B">
        <w:rPr>
          <w:rFonts w:ascii="MS Gothic" w:eastAsia="MS Gothic" w:hAnsi="MS Gothic" w:cs="MS Gothic" w:hint="eastAsia"/>
        </w:rPr>
        <w:t> </w:t>
      </w:r>
      <w:r w:rsidRPr="00EE039B">
        <w:t xml:space="preserve">care provider (if known) prior to delivery. - </w:t>
      </w:r>
      <w:r w:rsidRPr="00EE039B">
        <w:rPr>
          <w:b/>
          <w:bCs/>
        </w:rPr>
        <w:t>Schedule or assure that its PCPs or prenatal care providers schedule a post-partum visit no more than six (6) weeks after delivery.</w:t>
      </w:r>
      <w:r w:rsidRPr="00EE039B">
        <w:t xml:space="preserve"> - </w:t>
      </w:r>
      <w:r w:rsidRPr="00EE039B">
        <w:rPr>
          <w:b/>
          <w:bCs/>
        </w:rPr>
        <w:t xml:space="preserve">Ensure that family planning counseling is provided and, if appropriate, the Extended Family Planning benefit explained during the last trimester of pregnancy and at the six- week post-partum visit. </w:t>
      </w:r>
      <w:r w:rsidRPr="00EE039B">
        <w:t xml:space="preserve">As with EPSDT follow-up and outreach, these policies and procedures will take into account the unique characteristics of members. Retrieved from: RI Contract with UHC - Amendment 13, 2024. </w:t>
      </w:r>
    </w:p>
  </w:endnote>
  <w:endnote w:id="87">
    <w:p w14:paraId="220B0F04" w14:textId="77777777" w:rsidR="00C3506F" w:rsidRPr="00EE039B" w:rsidRDefault="00C3506F">
      <w:pPr>
        <w:pStyle w:val="EndnoteText"/>
      </w:pPr>
    </w:p>
    <w:p w14:paraId="14B6147F" w14:textId="2EF45FC0" w:rsidR="00C3506F" w:rsidRPr="00EE039B" w:rsidRDefault="00C3506F">
      <w:pPr>
        <w:pStyle w:val="EndnoteText"/>
      </w:pPr>
      <w:r w:rsidRPr="00EE039B">
        <w:rPr>
          <w:rStyle w:val="EndnoteReference"/>
        </w:rPr>
        <w:endnoteRef/>
      </w:r>
      <w:r w:rsidRPr="00EE039B">
        <w:t xml:space="preserve"> </w:t>
      </w:r>
      <w:r w:rsidR="00493036" w:rsidRPr="00EE039B">
        <w:t xml:space="preserve">Page 71: Prenatal Tracking, Follow-up and Outreach: …In addition, the Contractor agrees to do the following: - </w:t>
      </w:r>
      <w:r w:rsidR="00493036" w:rsidRPr="00EE039B">
        <w:rPr>
          <w:b/>
          <w:bCs/>
        </w:rPr>
        <w:t>Schedule or assure that its PCPs or prenatal care providers schedule a post-partum visit no more than six (6) weeks after delivery.</w:t>
      </w:r>
      <w:r w:rsidR="00493036" w:rsidRPr="00EE039B">
        <w:t xml:space="preserve"> Retrieved from: RI Contract with UHC - Amendment 13, 2024.</w:t>
      </w:r>
    </w:p>
  </w:endnote>
  <w:endnote w:id="88">
    <w:p w14:paraId="530B1868" w14:textId="77777777" w:rsidR="00CD41AB" w:rsidRPr="00EE039B" w:rsidRDefault="00CD41AB">
      <w:pPr>
        <w:pStyle w:val="EndnoteText"/>
      </w:pPr>
    </w:p>
    <w:p w14:paraId="59C08F7A" w14:textId="751F7652" w:rsidR="00CD41AB" w:rsidRPr="00EE039B" w:rsidRDefault="00CD41AB">
      <w:pPr>
        <w:pStyle w:val="EndnoteText"/>
      </w:pPr>
      <w:r w:rsidRPr="00EE039B">
        <w:rPr>
          <w:rStyle w:val="EndnoteReference"/>
        </w:rPr>
        <w:endnoteRef/>
      </w:r>
      <w:r w:rsidRPr="00EE039B">
        <w:t xml:space="preserve"> Page 126: </w:t>
      </w:r>
      <w:r w:rsidRPr="00EE039B">
        <w:rPr>
          <w:b/>
          <w:bCs/>
        </w:rPr>
        <w:t xml:space="preserve">Low Risk Maternity Minimum Interventions </w:t>
      </w:r>
      <w:r w:rsidRPr="00EE039B">
        <w:t xml:space="preserve">… 4. Follow-up to assure member is established with a provider, receives prenatal and </w:t>
      </w:r>
      <w:r w:rsidRPr="00EE039B">
        <w:rPr>
          <w:b/>
          <w:bCs/>
        </w:rPr>
        <w:t>postpartum visits,</w:t>
      </w:r>
      <w:r w:rsidRPr="00EE039B">
        <w:t xml:space="preserve"> and postpartum depression screening. </w:t>
      </w:r>
      <w:r w:rsidRPr="00EE039B">
        <w:rPr>
          <w:b/>
          <w:bCs/>
        </w:rPr>
        <w:t xml:space="preserve">… High Risk Maternity Minium Interventions… </w:t>
      </w:r>
      <w:r w:rsidRPr="00EE039B">
        <w:t xml:space="preserve">Development and implementation of individualized care plan to include information on pregnancy, newborn, and inter-conception health. </w:t>
      </w:r>
      <w:r w:rsidRPr="00EE039B">
        <w:rPr>
          <w:b/>
          <w:bCs/>
        </w:rPr>
        <w:t>Follow-up to assure member is established with a provider, receives prenatal and postpartum visits, and postpartum depression screening.</w:t>
      </w:r>
      <w:r w:rsidRPr="00EE039B">
        <w:t xml:space="preserve"> Retrieved from: TN MCO Statewide Contract, 2024.</w:t>
      </w:r>
    </w:p>
  </w:endnote>
  <w:endnote w:id="89">
    <w:p w14:paraId="1A58A594" w14:textId="77777777" w:rsidR="000A6D7C" w:rsidRPr="00EE039B" w:rsidRDefault="000A6D7C" w:rsidP="000A6D7C">
      <w:pPr>
        <w:pStyle w:val="EndnoteText"/>
      </w:pPr>
    </w:p>
    <w:p w14:paraId="67257E44" w14:textId="4AA7A606" w:rsidR="000A6D7C" w:rsidRDefault="000A6D7C" w:rsidP="000A6D7C">
      <w:pPr>
        <w:pStyle w:val="EndnoteText"/>
      </w:pPr>
      <w:r w:rsidRPr="00EE039B">
        <w:rPr>
          <w:rStyle w:val="EndnoteReference"/>
        </w:rPr>
        <w:endnoteRef/>
      </w:r>
      <w:r w:rsidRPr="00EE039B">
        <w:t xml:space="preserve"> Page 8 – Subject: Attachment B-2.1 – Medicaid and CHIP Managed Care Services RFP, CHIP Covered Services… </w:t>
      </w:r>
      <w:r w:rsidRPr="00EE039B">
        <w:rPr>
          <w:b/>
          <w:bCs/>
        </w:rPr>
        <w:t>Limit of 20 prenatal visits and two (2) postpartum visits (maximum within 60 Days) without documentation of a complication of pregnancy</w:t>
      </w:r>
      <w:r w:rsidRPr="00EE039B">
        <w:t>. Retrieved from: TX Standard MCO Contract, 2024</w:t>
      </w:r>
      <w:r w:rsidR="00B11156">
        <w:t>.</w:t>
      </w:r>
    </w:p>
    <w:p w14:paraId="38D24F6F" w14:textId="77777777" w:rsidR="00B11156" w:rsidRDefault="00B11156" w:rsidP="000A6D7C">
      <w:pPr>
        <w:pStyle w:val="EndnoteText"/>
      </w:pPr>
    </w:p>
    <w:p w14:paraId="27AFAF6A" w14:textId="19E93E91" w:rsidR="00B11156" w:rsidRPr="00EE039B" w:rsidRDefault="00B11156" w:rsidP="000A6D7C">
      <w:pPr>
        <w:pStyle w:val="EndnoteText"/>
      </w:pPr>
      <w:r w:rsidRPr="00EE039B">
        <w:t>Page 8-195 – Subject: Attachment B-1 – Medicaid and CHIP Managed Care Services RFP, Section 8 Version 2.40. 8. OPERATIONS PHASE REQUIREMENTS…8.2 Additional Medicaid MCO Scope of Work. The following provisions apply to any MCO participating in the STAR or STAR+PLUS MCO Program. Continuity of Care and Out-of-Network Providers…</w:t>
      </w:r>
      <w:r w:rsidRPr="00EE039B">
        <w:rPr>
          <w:b/>
          <w:bCs/>
        </w:rPr>
        <w:t>The MCO’s obligation to reimburse the Member’s existing Out-of-Network provider for services provided to a pregnant Member past the 24th week of pregnancy extends through delivery of the child, immediate postpartum care, and the follow-up checkup within the first six weeks of delivery</w:t>
      </w:r>
      <w:r w:rsidRPr="00EE039B">
        <w:t>. Retrieved from: TX Standard MCO Contract, 2024.</w:t>
      </w:r>
    </w:p>
    <w:p w14:paraId="704730C1" w14:textId="77777777" w:rsidR="000A6D7C" w:rsidRPr="00EE039B" w:rsidRDefault="000A6D7C" w:rsidP="000A6D7C">
      <w:pPr>
        <w:pStyle w:val="EndnoteText"/>
      </w:pPr>
    </w:p>
  </w:endnote>
  <w:endnote w:id="90">
    <w:p w14:paraId="1DEACF02" w14:textId="77777777" w:rsidR="000A6D7C" w:rsidRPr="00EE039B" w:rsidRDefault="000A6D7C" w:rsidP="000A6D7C">
      <w:pPr>
        <w:pStyle w:val="EndnoteText"/>
      </w:pPr>
      <w:r w:rsidRPr="00EE039B">
        <w:rPr>
          <w:rStyle w:val="EndnoteReference"/>
        </w:rPr>
        <w:endnoteRef/>
      </w:r>
      <w:r w:rsidRPr="00EE039B">
        <w:t xml:space="preserve"> Page 211 – 8. MODEL OF CARE…8.9 Ongoing Care Management…8.9.1.3 Monitoring and Supporting Member Health… </w:t>
      </w:r>
      <w:r w:rsidRPr="00EE039B">
        <w:rPr>
          <w:b/>
          <w:bCs/>
        </w:rPr>
        <w:t>3. Ensuring that Members have a postpartum visit with a provider within fifty-six (56) calendar days of delivery to assess for signs of postpartum depression, as applicable</w:t>
      </w:r>
      <w:r w:rsidRPr="00EE039B">
        <w:t xml:space="preserve">. Received from: VA Standard MCO Contract, 2025. </w:t>
      </w:r>
    </w:p>
    <w:p w14:paraId="1D9D44BE" w14:textId="5414402A" w:rsidR="000A6D7C" w:rsidRPr="00EE039B" w:rsidRDefault="000A6D7C" w:rsidP="000A6D7C">
      <w:pPr>
        <w:pStyle w:val="EndnoteText"/>
      </w:pPr>
    </w:p>
  </w:endnote>
  <w:endnote w:id="91">
    <w:p w14:paraId="3755FAE1" w14:textId="78898901" w:rsidR="000A6D7C" w:rsidRPr="00EE039B" w:rsidRDefault="000A6D7C" w:rsidP="000A6D7C">
      <w:pPr>
        <w:pStyle w:val="EndnoteText"/>
      </w:pPr>
      <w:r w:rsidRPr="00EE039B">
        <w:rPr>
          <w:rStyle w:val="EndnoteReference"/>
        </w:rPr>
        <w:endnoteRef/>
      </w:r>
      <w:r w:rsidRPr="00EE039B">
        <w:t xml:space="preserve"> Page 211 – 8. MODEL OF CARE...8.9. Ongoing Care Management. 8.9.1. General Requirements… 8.9.1.3 Monitoring and Supporting Member Health… </w:t>
      </w:r>
      <w:r w:rsidRPr="00EE039B">
        <w:rPr>
          <w:b/>
          <w:bCs/>
        </w:rPr>
        <w:t>Ensuring that Members have a postpartum visit with a provider within fifty-six (56) calendar days of delivery to assess for signs of postpartum depression</w:t>
      </w:r>
      <w:r w:rsidRPr="00EE039B">
        <w:t>, as applicable. Retrieved from: VA Standard MCO Contract, 2025.</w:t>
      </w:r>
    </w:p>
  </w:endnote>
  <w:endnote w:id="92">
    <w:p w14:paraId="78DAC060" w14:textId="755DCEA3" w:rsidR="00C3506F" w:rsidRPr="00EE039B" w:rsidRDefault="00C3506F">
      <w:pPr>
        <w:pStyle w:val="EndnoteText"/>
      </w:pPr>
      <w:r w:rsidRPr="00EE039B">
        <w:rPr>
          <w:rStyle w:val="EndnoteReference"/>
        </w:rPr>
        <w:endnoteRef/>
      </w:r>
      <w:r w:rsidRPr="00EE039B">
        <w:t xml:space="preserve"> </w:t>
      </w:r>
      <w:r w:rsidR="004841F1" w:rsidRPr="00EE039B">
        <w:t xml:space="preserve">Page 119-120 – 5. BENEFITS AND SERVICES…5.13. Maternal and Infant Health Services. 5.13.1. Maternity Care… </w:t>
      </w:r>
      <w:r w:rsidR="004841F1" w:rsidRPr="00EE039B">
        <w:rPr>
          <w:b/>
          <w:bCs/>
        </w:rPr>
        <w:t>5.13.1.5 Postpartum Services</w:t>
      </w:r>
      <w:r w:rsidR="004841F1" w:rsidRPr="00EE039B">
        <w:t xml:space="preserve">. The Contractor must promote and incent access to and adherence to timely and adequate postpartum services. </w:t>
      </w:r>
      <w:r w:rsidR="004841F1" w:rsidRPr="00EE039B">
        <w:rPr>
          <w:b/>
          <w:bCs/>
        </w:rPr>
        <w:t xml:space="preserve">Strategies may include scheduling postpartum visits before discharge, telephone reminders, member incentives, etc. The Contractor must have written policies and procedures that outline how the Contractor will provide access to postpartum services, which must be submitted to the Department in accordance with the requirements contained in the Cardinal Care Technical Manual. </w:t>
      </w:r>
      <w:r w:rsidR="004841F1" w:rsidRPr="00EE039B">
        <w:t>Retrieved from: VA Standard MCO Contract, 2025.</w:t>
      </w:r>
    </w:p>
    <w:p w14:paraId="3D5C311A" w14:textId="77777777" w:rsidR="00C3506F" w:rsidRPr="00EE039B" w:rsidRDefault="00C3506F">
      <w:pPr>
        <w:pStyle w:val="EndnoteText"/>
      </w:pPr>
    </w:p>
  </w:endnote>
  <w:endnote w:id="93">
    <w:p w14:paraId="742510BB" w14:textId="14771A72" w:rsidR="00D508A5" w:rsidRPr="00EE039B" w:rsidRDefault="00D508A5" w:rsidP="00D508A5">
      <w:pPr>
        <w:pStyle w:val="EndnoteText"/>
      </w:pPr>
      <w:r w:rsidRPr="00EE039B">
        <w:rPr>
          <w:rStyle w:val="EndnoteReference"/>
        </w:rPr>
        <w:endnoteRef/>
      </w:r>
      <w:r w:rsidRPr="00EE039B">
        <w:t xml:space="preserve"> Page 82-91:  </w:t>
      </w:r>
      <w:r w:rsidRPr="00EE039B">
        <w:rPr>
          <w:b/>
          <w:bCs/>
        </w:rPr>
        <w:t xml:space="preserve">I. OB Medical Home Initiative 1. </w:t>
      </w:r>
      <w:r w:rsidRPr="00EE039B">
        <w:t xml:space="preserve">Requirements a. Target Populations: The target population for the OB Medical Home Initiative is pregnant BadgerCare Plus and Medicaid SSI members who are at high-risk for a poor birth outcome… 1)  The member shall have at least one postpartum follow-up appointment with the OB care provider that meets </w:t>
      </w:r>
      <w:r w:rsidRPr="00EE039B">
        <w:rPr>
          <w:b/>
          <w:bCs/>
        </w:rPr>
        <w:t>all American Congress of Obstetricians and Gynecologists (ACOG) or other applicable postpartum guidelines</w:t>
      </w:r>
      <w:r w:rsidRPr="00EE039B">
        <w:t>.. Retrieved from: WI Standard MCO Contract, 2024.</w:t>
      </w:r>
    </w:p>
    <w:p w14:paraId="24275867" w14:textId="77777777" w:rsidR="00D508A5" w:rsidRPr="00EE039B" w:rsidRDefault="00D508A5" w:rsidP="00D508A5">
      <w:pPr>
        <w:pStyle w:val="EndnoteText"/>
      </w:pPr>
    </w:p>
    <w:p w14:paraId="37217C06" w14:textId="542B8202" w:rsidR="00D508A5" w:rsidRPr="00EE039B" w:rsidRDefault="00D508A5" w:rsidP="00D508A5">
      <w:pPr>
        <w:pStyle w:val="EndnoteText"/>
      </w:pPr>
      <w:r w:rsidRPr="00EE039B">
        <w:rPr>
          <w:rStyle w:val="EndnoteReference"/>
        </w:rPr>
        <w:endnoteRef/>
      </w:r>
      <w:r w:rsidRPr="00EE039B">
        <w:t xml:space="preserve"> Page 96: In accordance with West Virginia Code § 9-5-12, the MCO shall provide services to pregnant women and newborns </w:t>
      </w:r>
      <w:r w:rsidRPr="00EE039B">
        <w:rPr>
          <w:b/>
          <w:bCs/>
        </w:rPr>
        <w:t>up to one (1) year postpartum.</w:t>
      </w:r>
      <w:r w:rsidRPr="00EE039B">
        <w:t xml:space="preserve"> Retrieved from: WV MHT Contract SFY25 Amendments, 2024.</w:t>
      </w:r>
    </w:p>
    <w:p w14:paraId="73DCA8BF" w14:textId="77777777" w:rsidR="00D508A5" w:rsidRPr="00EE039B" w:rsidRDefault="00D508A5" w:rsidP="00D508A5">
      <w:pPr>
        <w:pStyle w:val="EndnoteText"/>
      </w:pPr>
    </w:p>
  </w:endnote>
  <w:endnote w:id="94">
    <w:p w14:paraId="1FE875E5" w14:textId="205925AC" w:rsidR="00014C3C" w:rsidRPr="00EE039B" w:rsidRDefault="00014C3C">
      <w:pPr>
        <w:pStyle w:val="EndnoteText"/>
      </w:pPr>
      <w:r w:rsidRPr="00EE039B">
        <w:rPr>
          <w:rStyle w:val="EndnoteReference"/>
        </w:rPr>
        <w:endnoteRef/>
      </w:r>
      <w:r w:rsidRPr="00EE039B">
        <w:t xml:space="preserve"> Page 82-91:  </w:t>
      </w:r>
      <w:r w:rsidRPr="00EE039B">
        <w:rPr>
          <w:b/>
          <w:bCs/>
        </w:rPr>
        <w:t xml:space="preserve">I. OB Medical Home Initiative 1. </w:t>
      </w:r>
      <w:r w:rsidRPr="00EE039B">
        <w:t xml:space="preserve">Requirements a. Target Populations: The target population for the OB Medical Home Initiative is pregnant BadgerCare Plus and Medicaid SSI members who are at high-risk for a poor birth outcome… </w:t>
      </w:r>
      <w:r w:rsidRPr="00EE039B">
        <w:rPr>
          <w:b/>
          <w:bCs/>
        </w:rPr>
        <w:t>1) The member shall have at least one postpartum follow-up appointment with the OB care provider that meets all American Congress of Obstetricians and Gynecologists (ACOG) or other applicable postpartum guidelines</w:t>
      </w:r>
      <w:r w:rsidRPr="00EE039B">
        <w:t>. Retrieved from: WI Standard MCO Contract, 2024.</w:t>
      </w:r>
    </w:p>
    <w:p w14:paraId="571193B5" w14:textId="77777777" w:rsidR="00ED3A51" w:rsidRPr="00EE039B" w:rsidRDefault="00ED3A51">
      <w:pPr>
        <w:pStyle w:val="EndnoteText"/>
      </w:pPr>
    </w:p>
  </w:endnote>
  <w:endnote w:id="95">
    <w:p w14:paraId="26882282" w14:textId="0ACF5CF5" w:rsidR="00ED3A51" w:rsidRPr="00EE039B" w:rsidRDefault="00ED3A51">
      <w:pPr>
        <w:pStyle w:val="EndnoteText"/>
      </w:pPr>
      <w:r w:rsidRPr="00EE039B">
        <w:rPr>
          <w:rStyle w:val="EndnoteReference"/>
        </w:rPr>
        <w:endnoteRef/>
      </w:r>
      <w:r w:rsidRPr="00EE039B">
        <w:t xml:space="preserve"> Page 175–76: M. Improving Birth Outcomes</w:t>
      </w:r>
      <w:r w:rsidRPr="00EE039B">
        <w:rPr>
          <w:b/>
          <w:bCs/>
        </w:rPr>
        <w:t xml:space="preserve"> </w:t>
      </w:r>
      <w:r w:rsidRPr="00EE039B">
        <w:t>…</w:t>
      </w:r>
      <w:r w:rsidR="00092DC6" w:rsidRPr="00092DC6">
        <w:t>HMOs must meet the following requirements with regard to members at high risk of a poor birth outcome</w:t>
      </w:r>
      <w:r w:rsidR="00092DC6">
        <w:t>…</w:t>
      </w:r>
      <w:r w:rsidR="00092DC6" w:rsidRPr="00092DC6">
        <w:t xml:space="preserve"> </w:t>
      </w:r>
      <w:r w:rsidRPr="00EE039B">
        <w:t xml:space="preserve">6. The HMO must have strategies in place for post-partum care, including depression screening and family planning services. Contraception options should be explored and </w:t>
      </w:r>
      <w:r w:rsidRPr="00EE039B">
        <w:rPr>
          <w:b/>
          <w:bCs/>
        </w:rPr>
        <w:t>the initial appointment for postpartum care should be made prior to discharge</w:t>
      </w:r>
      <w:r w:rsidRPr="00EE039B">
        <w:t>. Retrieved from: WI Standard MCO Contract, 2024.</w:t>
      </w:r>
    </w:p>
    <w:p w14:paraId="6BF24D61" w14:textId="77777777" w:rsidR="00ED3A51" w:rsidRPr="00EE039B" w:rsidRDefault="00ED3A51">
      <w:pPr>
        <w:pStyle w:val="EndnoteText"/>
      </w:pPr>
    </w:p>
  </w:endnote>
  <w:endnote w:id="96">
    <w:p w14:paraId="538F1641" w14:textId="6E3A94CF" w:rsidR="0055716E" w:rsidRPr="00EE039B" w:rsidRDefault="0055716E" w:rsidP="00D55179">
      <w:pPr>
        <w:pStyle w:val="EndnoteText"/>
        <w:rPr>
          <w:rFonts w:cstheme="minorHAnsi"/>
          <w:b/>
          <w:bCs/>
        </w:rPr>
      </w:pPr>
      <w:r w:rsidRPr="00EE039B">
        <w:rPr>
          <w:rStyle w:val="EndnoteReference"/>
        </w:rPr>
        <w:endnoteRef/>
      </w:r>
      <w:r w:rsidRPr="00EE039B">
        <w:t xml:space="preserve"> Page 5 - Chapter 410 Maternity Care Services: The minimum requirements of the Contractor’s maternity care program shall include: … </w:t>
      </w:r>
      <w:r w:rsidRPr="00EE039B">
        <w:rPr>
          <w:b/>
          <w:bCs/>
        </w:rPr>
        <w:t xml:space="preserve">6. Mandatory availability of maternity care coordination services for enrolled pregnant members who are determined to be medically or socially at-risk/high-risk by the maternity care provider or the Contractor.  This includes identified difficulties with navigating the health care system, evident by missed visits, transportation difficulties, or other perceived barriers. </w:t>
      </w:r>
      <w:r w:rsidRPr="00EE039B">
        <w:rPr>
          <w:rFonts w:cstheme="minorHAnsi"/>
        </w:rPr>
        <w:t>Retrieved from: AHCCCS Medical Policy Manual Chapter 400, 2024</w:t>
      </w:r>
      <w:r w:rsidRPr="00EE039B">
        <w:rPr>
          <w:rFonts w:cstheme="minorHAnsi"/>
          <w:b/>
          <w:bCs/>
        </w:rPr>
        <w:t> </w:t>
      </w:r>
    </w:p>
    <w:p w14:paraId="4BA3AF0E" w14:textId="77777777" w:rsidR="0055716E" w:rsidRPr="00EE039B" w:rsidRDefault="0055716E" w:rsidP="00D55179">
      <w:pPr>
        <w:pStyle w:val="EndnoteText"/>
      </w:pPr>
    </w:p>
  </w:endnote>
  <w:endnote w:id="97">
    <w:p w14:paraId="2E8D8104" w14:textId="0C16EEBF" w:rsidR="0055716E" w:rsidRPr="00EE039B" w:rsidRDefault="0055716E">
      <w:pPr>
        <w:pStyle w:val="EndnoteText"/>
      </w:pPr>
      <w:r w:rsidRPr="00EE039B">
        <w:rPr>
          <w:rStyle w:val="EndnoteReference"/>
        </w:rPr>
        <w:endnoteRef/>
      </w:r>
      <w:r w:rsidRPr="00EE039B">
        <w:t xml:space="preserve"> Page 238 – Exhibit A, Attachment III: 4.4.2 Populations of Focus for Enhanced Care Management…B. Contractor must provide ECM to Members that meet the eligibility criteria for at least one of the following Populations of Focus, as described in the ECM Policy Guide… 9) </w:t>
      </w:r>
      <w:r w:rsidRPr="008A28E9">
        <w:rPr>
          <w:b/>
          <w:bCs/>
        </w:rPr>
        <w:t>Pregnant and postpartum Members; birth equity population of focus</w:t>
      </w:r>
      <w:r w:rsidRPr="00EE039B">
        <w:t>…</w:t>
      </w:r>
      <w:r w:rsidR="00B37EE1" w:rsidRPr="00EE039B">
        <w:t>i</w:t>
      </w:r>
      <w:r w:rsidRPr="00EE039B">
        <w:t xml:space="preserve">f administration of the risk assessment tool is missed at the appropriate timeframes, then Contractor must ensure case management and Care Coordination are working directly with the Member to accomplish the assessment. Retrieved from: CA Standard MCO Contract, 2024. </w:t>
      </w:r>
    </w:p>
    <w:p w14:paraId="351E03A6" w14:textId="77777777" w:rsidR="0055716E" w:rsidRPr="00EE039B" w:rsidRDefault="0055716E">
      <w:pPr>
        <w:pStyle w:val="EndnoteText"/>
      </w:pPr>
    </w:p>
  </w:endnote>
  <w:endnote w:id="98">
    <w:p w14:paraId="1190CFEC" w14:textId="561C20D1" w:rsidR="00FE733C" w:rsidRPr="00FE733C" w:rsidRDefault="0055716E" w:rsidP="00CE5BDE">
      <w:pPr>
        <w:pStyle w:val="EndnoteText"/>
      </w:pPr>
      <w:r w:rsidRPr="00EE039B">
        <w:rPr>
          <w:rStyle w:val="EndnoteReference"/>
          <w:color w:val="000000" w:themeColor="text1"/>
        </w:rPr>
        <w:endnoteRef/>
      </w:r>
      <w:r w:rsidRPr="00EE039B">
        <w:rPr>
          <w:color w:val="000000" w:themeColor="text1"/>
        </w:rPr>
        <w:t xml:space="preserve"> </w:t>
      </w:r>
      <w:r w:rsidR="00FE733C" w:rsidRPr="00EE039B">
        <w:t xml:space="preserve">Page 93–94: C.5.28.8 </w:t>
      </w:r>
      <w:r w:rsidR="00FE733C" w:rsidRPr="00FE733C">
        <w:rPr>
          <w:b/>
          <w:bCs/>
        </w:rPr>
        <w:t>Home Visiting Outreach for High-Risk Newborns</w:t>
      </w:r>
      <w:r w:rsidR="00FE733C" w:rsidRPr="00EE039B">
        <w:t xml:space="preserve"> C.5.28.8.3.3 Assessing the diagnostic and treatment needs of the mother as well as the Newborn, including assessment of need for post-partum care and follow-up care related to a physical condition, </w:t>
      </w:r>
      <w:r w:rsidR="00FE733C" w:rsidRPr="00FE733C">
        <w:t>mental illness or substance use disorder; C.5.28.8.3.4 Arrangement, coordination and follow-up health care for both the Newborn and the mother (including protocols for mothers who are under age 21 and/or who need post- partum care and/or are suspected of having a physical or mental health condition requiring further diagnosis and treatment</w:t>
      </w:r>
      <w:r w:rsidR="00FE733C" w:rsidRPr="00EE039B">
        <w:t>)</w:t>
      </w:r>
      <w:r w:rsidR="00FE733C">
        <w:t xml:space="preserve">… </w:t>
      </w:r>
      <w:r w:rsidR="00FE733C" w:rsidRPr="00EE039B">
        <w:t xml:space="preserve">C.5.28.8.3.6 Ongoing follow-up throughout the child’s first (1st) year of life which shall include, but not limited to, additional home visiting to the Newborn and care giver(s), </w:t>
      </w:r>
      <w:r w:rsidR="00FE733C" w:rsidRPr="00EE039B">
        <w:rPr>
          <w:b/>
          <w:bCs/>
        </w:rPr>
        <w:t>PCP and Specialist care coordination, and providing additional community resources to address identified social factors</w:t>
      </w:r>
      <w:r w:rsidR="00FE733C">
        <w:rPr>
          <w:b/>
          <w:bCs/>
        </w:rPr>
        <w:t xml:space="preserve">. </w:t>
      </w:r>
      <w:r w:rsidR="00FE733C" w:rsidRPr="00EE039B">
        <w:rPr>
          <w:color w:val="000000" w:themeColor="text1"/>
        </w:rPr>
        <w:t>Retrieved from: DC Standard MCO Contract, 2024.</w:t>
      </w:r>
    </w:p>
  </w:endnote>
  <w:endnote w:id="99">
    <w:p w14:paraId="4C79A2B9" w14:textId="77777777" w:rsidR="0055716E" w:rsidRPr="00EE039B" w:rsidRDefault="0055716E" w:rsidP="00EA426A">
      <w:pPr>
        <w:pStyle w:val="EndnoteText"/>
      </w:pPr>
    </w:p>
    <w:p w14:paraId="563950DF" w14:textId="670EAC34" w:rsidR="0055716E" w:rsidRPr="00EE039B" w:rsidRDefault="0055716E" w:rsidP="002234E9">
      <w:pPr>
        <w:pStyle w:val="EndnoteText"/>
        <w:rPr>
          <w:color w:val="000000" w:themeColor="text1"/>
        </w:rPr>
      </w:pPr>
      <w:r w:rsidRPr="00EE039B">
        <w:rPr>
          <w:rStyle w:val="EndnoteReference"/>
        </w:rPr>
        <w:endnoteRef/>
      </w:r>
      <w:r w:rsidRPr="00EE039B">
        <w:t xml:space="preserve"> </w:t>
      </w:r>
      <w:r w:rsidRPr="00EE039B">
        <w:rPr>
          <w:color w:val="000000" w:themeColor="text1"/>
        </w:rPr>
        <w:t xml:space="preserve">Page 116–19: </w:t>
      </w:r>
      <w:r w:rsidRPr="00EE039B">
        <w:rPr>
          <w:b/>
          <w:bCs/>
          <w:color w:val="000000" w:themeColor="text1"/>
        </w:rPr>
        <w:t>3.6.7.8 High Risk Maternity Care Coordination Minimum Interventions:</w:t>
      </w:r>
      <w:r w:rsidRPr="00EE039B">
        <w:rPr>
          <w:color w:val="000000" w:themeColor="text1"/>
        </w:rPr>
        <w:t xml:space="preserve"> 3.6.7.8.2 Member Assessment: </w:t>
      </w:r>
      <w:r w:rsidRPr="00EE039B">
        <w:rPr>
          <w:b/>
          <w:bCs/>
          <w:color w:val="000000" w:themeColor="text1"/>
        </w:rPr>
        <w:t xml:space="preserve">Within ten calendar days of making contact with a member identified as eligible for high risk maternity care coordination, the member’s assigned care coordinator shall perform the member assessment as described in Section 3.6.6.2.1 of this Contract. </w:t>
      </w:r>
      <w:r w:rsidR="007B3C38" w:rsidRPr="00EE039B">
        <w:rPr>
          <w:color w:val="000000" w:themeColor="text1"/>
        </w:rPr>
        <w:t xml:space="preserve">(3.6.6.2.1: …a comprehensive member assessment evaluates the member’s physical and behavioral health, social, environmental, and cultural needs.) </w:t>
      </w:r>
      <w:r w:rsidRPr="00EE039B">
        <w:rPr>
          <w:b/>
          <w:bCs/>
          <w:color w:val="000000" w:themeColor="text1"/>
        </w:rPr>
        <w:t>The assessment</w:t>
      </w:r>
      <w:r w:rsidRPr="00EE039B">
        <w:rPr>
          <w:color w:val="000000" w:themeColor="text1"/>
        </w:rPr>
        <w:t xml:space="preserve"> </w:t>
      </w:r>
      <w:r w:rsidRPr="00EE039B">
        <w:rPr>
          <w:b/>
          <w:bCs/>
          <w:color w:val="000000" w:themeColor="text1"/>
        </w:rPr>
        <w:t xml:space="preserve">shall also identify the member’s specific needs related to pregnancy and the postpartum period. </w:t>
      </w:r>
      <w:r w:rsidR="00B37EE1" w:rsidRPr="00EE039B">
        <w:rPr>
          <w:b/>
          <w:bCs/>
          <w:color w:val="000000" w:themeColor="text1"/>
        </w:rPr>
        <w:t xml:space="preserve">… </w:t>
      </w:r>
      <w:r w:rsidR="00227B3E" w:rsidRPr="00EE039B">
        <w:rPr>
          <w:color w:val="000000" w:themeColor="text1"/>
        </w:rPr>
        <w:t xml:space="preserve">3.6.7.8.2 Member Assessment 3.6.7.8.2.2 </w:t>
      </w:r>
      <w:r w:rsidR="00227B3E" w:rsidRPr="00EE039B">
        <w:rPr>
          <w:b/>
          <w:bCs/>
          <w:color w:val="000000" w:themeColor="text1"/>
        </w:rPr>
        <w:t>The high risk maternity care coordinator shall coordinate with the member’s providers… including the member’s obstetric provider(s).</w:t>
      </w:r>
      <w:r w:rsidR="00227B3E" w:rsidRPr="00EE039B">
        <w:rPr>
          <w:color w:val="000000" w:themeColor="text1"/>
        </w:rPr>
        <w:t xml:space="preserve"> 3.6.7.8.2.3 </w:t>
      </w:r>
      <w:r w:rsidR="00227B3E" w:rsidRPr="00EE039B">
        <w:rPr>
          <w:b/>
          <w:bCs/>
          <w:color w:val="000000" w:themeColor="text1"/>
        </w:rPr>
        <w:t xml:space="preserve">The high risk maternity care coordinator shall notify the member’s obstetric provider(s), PCPs or other relevant providers of assessment findings that indicate the member is at risk for negative maternal health outcomes. … </w:t>
      </w:r>
      <w:r w:rsidRPr="00EE039B">
        <w:rPr>
          <w:b/>
          <w:bCs/>
          <w:color w:val="000000" w:themeColor="text1"/>
        </w:rPr>
        <w:t>3.6.7.8.4 Plan of Care Monitoring and Revision: 3.6.7.8.4.1 The high risk maternity care coordinator shall provide ongoing monitoring of the member’s plan of care in order to assess the continued appropriateness of the plan in meeting the member’s needs</w:t>
      </w:r>
      <w:r w:rsidRPr="00EE039B">
        <w:rPr>
          <w:color w:val="000000" w:themeColor="text1"/>
        </w:rPr>
        <w:t>. 3.6.7.8.4.2 The high risk maternity care coordinator shall complete at least one in-person interaction with the member. The State encourages the Contractor to include in-person contact at the point of care (e.g., the office of the member’s PCP or obstetric provider) whenever possible. Thereafter, the high risk maternity care coordinator shall contact the member at a minimum monthly to reassess the member’s needs, monitor the plan of care, and provide additional care coordination services. Subsequent ongoing interaction with the member shall include, but not be limited to, telephone calls and in-person visits</w:t>
      </w:r>
      <w:r w:rsidRPr="00EE039B">
        <w:rPr>
          <w:b/>
          <w:bCs/>
          <w:color w:val="000000" w:themeColor="text1"/>
        </w:rPr>
        <w:t>. 3.6.7.8.4.3 The care coordinator shall update the member’s plan of care as needed based on the care coordinator’s contact with the member and monthly re-assessments</w:t>
      </w:r>
      <w:r w:rsidRPr="00EE039B">
        <w:rPr>
          <w:color w:val="000000" w:themeColor="text1"/>
        </w:rPr>
        <w:t xml:space="preserve">. 3.6.7.8.5 Ongoing Maternity Care Coordination Services: 3.6.7.8.5.1 In addition to the assessment and plan of care development and monitoring activities described above, the high risk maternity care coordination team shall also perform at a minimum the care coordination services described in Section 3.6.7.9.4 of this Contract. 3.6.7.8.5.2 The high risk maternity care coordination team shall review with the member the medications the member is taking. If the assigned high risk maternity care coordinator is not licensed, they shall refer the member to a licensed clinician for education on medications if needed. </w:t>
      </w:r>
      <w:r w:rsidRPr="00EE039B">
        <w:rPr>
          <w:b/>
          <w:bCs/>
          <w:color w:val="000000" w:themeColor="text1"/>
        </w:rPr>
        <w:t>3.6.7.8.5.3 Towards the end of the 90 calendar day postpartum period, the care coordinator shall screen for ongoing member and family needs and transfer the member to ongoing service or care coordination as needed.</w:t>
      </w:r>
      <w:r w:rsidRPr="00EE039B">
        <w:rPr>
          <w:color w:val="000000" w:themeColor="text1"/>
        </w:rPr>
        <w:t xml:space="preserve"> </w:t>
      </w:r>
      <w:r w:rsidRPr="00EE039B">
        <w:rPr>
          <w:b/>
          <w:bCs/>
          <w:color w:val="000000" w:themeColor="text1"/>
        </w:rPr>
        <w:t>3.6.7.9 Low Risk Maternity Care Coordination Minimum Interventions</w:t>
      </w:r>
      <w:r w:rsidRPr="00EE039B">
        <w:rPr>
          <w:color w:val="000000" w:themeColor="text1"/>
        </w:rPr>
        <w:t xml:space="preserve">: … 3.6.7.9.4 The care coordinator shall also provide: </w:t>
      </w:r>
      <w:r w:rsidRPr="00EE039B">
        <w:rPr>
          <w:b/>
          <w:bCs/>
          <w:color w:val="000000" w:themeColor="text1"/>
        </w:rPr>
        <w:t>3.6.7.9.4.1 Evidenced-based trimester-specific and postpartum education to promote a healthy pregnancy, delivery, and postpartum outcomes for mother and baby (e.g., prenatal vitamins, prenatal standards of care, drug and alcohol use, smoking cessation, nutrition, infant wellness visits);</w:t>
      </w:r>
      <w:r w:rsidRPr="00EE039B">
        <w:rPr>
          <w:color w:val="000000" w:themeColor="text1"/>
        </w:rPr>
        <w:t xml:space="preserve"> 3.6.7.9.4.2 Assistance developing a birth plan; </w:t>
      </w:r>
      <w:r w:rsidRPr="00EE039B">
        <w:rPr>
          <w:b/>
          <w:bCs/>
          <w:color w:val="000000" w:themeColor="text1"/>
        </w:rPr>
        <w:t>3.6.7.9.4.3 Assistance accessing doula services; 3.6.7.9.4.4 Assistance acquiring a breast pump; 3.6.7.9.4.5 Assistance accessing contraceptive care based on the member’s family planning needs and preferences; 3.6.7.9.4.6 Mental health and SUD screenings, and when warranted, referral to treatment; 3.6.7.9.4.7 Coordination with the member’s obstetric and other providers, including appointment assistance, communication with providers when member needs are identified, and advocating on the member’s behalf when provider assistance is needed; 3.6.7.9.4.8 Referrals to Covered and non-covered services, including community resources that can help address the member’s HRSNs; 3.6.7.9.4.9 Follow-up on referrals to community resources to confirm whether the member accessed the service, whether the service met the member’s needs, and whether additional assistance is needed; 3.6.7.9.4.10 Specific outreach close to the member’s delivery date to ensure postpartum supports are in place;</w:t>
      </w:r>
      <w:r w:rsidRPr="00EE039B">
        <w:rPr>
          <w:color w:val="000000" w:themeColor="text1"/>
        </w:rPr>
        <w:t xml:space="preserve"> and 3.6.7.9.4.11 Education on the benefits of Home Visiting services and referral to Home Visiting services if the member is potentially eligible and interested. 3.6.7.9.4.11.1 For members that receive Home Visits, collaboration with the Home Visiting Provider to promote coordination of care and to reduce duplication of interventions. 3.6.7.9.5 If the low risk maternity care coordinator identifies that the member may be at risk for negative maternal health outcomes, the low risk maternity care coordinator shall immediately escalate the situation to a supervisor. The maternity care coordination team shall determine appropriate next steps, including the need to refer the member to high risk maternity care coordination, and to share information with the member’s obstetric and other providers. </w:t>
      </w:r>
      <w:r w:rsidRPr="00EE039B">
        <w:rPr>
          <w:b/>
          <w:bCs/>
          <w:color w:val="000000" w:themeColor="text1"/>
        </w:rPr>
        <w:t>3.6.7.9.6 Towards the end of the 90 calendar day postpartum period, the care coordinator shall screen for ongoing member and family needs and transfer the member to ongoing service or care coordination as appropriate.</w:t>
      </w:r>
      <w:r w:rsidRPr="00EE039B">
        <w:rPr>
          <w:color w:val="000000" w:themeColor="text1"/>
        </w:rPr>
        <w:t xml:space="preserve"> Retrieved from: DE Standard MCO Contract, 2024.</w:t>
      </w:r>
    </w:p>
  </w:endnote>
  <w:endnote w:id="100">
    <w:p w14:paraId="5FF3C29A" w14:textId="77777777" w:rsidR="00AE4ACF" w:rsidRPr="00EE039B" w:rsidRDefault="00AE4ACF">
      <w:pPr>
        <w:pStyle w:val="EndnoteText"/>
      </w:pPr>
    </w:p>
    <w:p w14:paraId="4495A7B4" w14:textId="66158E0D" w:rsidR="00AE4ACF" w:rsidRPr="00EE039B" w:rsidRDefault="00AE4ACF">
      <w:pPr>
        <w:pStyle w:val="EndnoteText"/>
        <w:rPr>
          <w:b/>
          <w:bCs/>
        </w:rPr>
      </w:pPr>
      <w:r w:rsidRPr="00EE039B">
        <w:rPr>
          <w:rStyle w:val="EndnoteReference"/>
        </w:rPr>
        <w:endnoteRef/>
      </w:r>
      <w:r w:rsidRPr="00EE039B">
        <w:t xml:space="preserve"> </w:t>
      </w:r>
      <w:r w:rsidRPr="00EE039B">
        <w:rPr>
          <w:b/>
          <w:bCs/>
        </w:rPr>
        <w:t xml:space="preserve">E. Care Coordination/Case Management… 9. Additional Care Coordination/Case Management Requirements …. f. Prenatal Care. </w:t>
      </w:r>
      <w:r w:rsidRPr="00EE039B">
        <w:t xml:space="preserve">The Managed Care Plan shall:  </w:t>
      </w:r>
      <w:r w:rsidRPr="00EE039B">
        <w:rPr>
          <w:b/>
          <w:bCs/>
        </w:rPr>
        <w:t>(1) Require care coordination through the gestational period according to the needs of the enrollee.</w:t>
      </w:r>
      <w:r w:rsidRPr="00EE039B">
        <w:t xml:space="preserve"> (2) Contact those enrollees who fail to keep their prenatal appointments as soon as possible, and arrange for their continued prenatal care. (3) Assist enrollees in making delivery arrangements, if necessary. Retrieved from: FL Standard MCO Contract - Exhibit II Managed Medical Assistance Program, 2023</w:t>
      </w:r>
    </w:p>
  </w:endnote>
  <w:endnote w:id="101">
    <w:p w14:paraId="732DF23C" w14:textId="77777777" w:rsidR="0055716E" w:rsidRPr="00EE039B" w:rsidRDefault="0055716E">
      <w:pPr>
        <w:pStyle w:val="EndnoteText"/>
      </w:pPr>
    </w:p>
    <w:p w14:paraId="62943A3A" w14:textId="3CCE8DD5" w:rsidR="0055716E" w:rsidRPr="00EE039B" w:rsidRDefault="0055716E">
      <w:pPr>
        <w:pStyle w:val="EndnoteText"/>
      </w:pPr>
      <w:r w:rsidRPr="00EE039B">
        <w:rPr>
          <w:rStyle w:val="EndnoteReference"/>
        </w:rPr>
        <w:endnoteRef/>
      </w:r>
      <w:r w:rsidRPr="00EE039B">
        <w:t xml:space="preserve"> </w:t>
      </w:r>
      <w:r w:rsidR="00234432" w:rsidRPr="00EE039B">
        <w:t>4.0 SPECIFIC CONTRACTOR RESPONSIBILITIES The Contractor shall complete the following actions, tasks, obligations, and responsibilities…4.11 UTILIZATION MANAGEMENT AND COORDINATION AND CONTINUITY OF CARE RESPONSIBILITIES…4.11.11 Case Management…</w:t>
      </w:r>
      <w:r w:rsidR="00234432" w:rsidRPr="00EE039B">
        <w:rPr>
          <w:b/>
          <w:bCs/>
        </w:rPr>
        <w:t>4.11.11.2 Case Management functions include, but are not limited to</w:t>
      </w:r>
      <w:r w:rsidR="00234432" w:rsidRPr="00EE039B">
        <w:t xml:space="preserve">: 4.11.11.2.1 Early identification of Members who have or may potentially have special needs by receiving referrals, reviewing medical records, claims and/or administrative data, or by conducting interviews, while gaining consent when appropriate. </w:t>
      </w:r>
      <w:r w:rsidR="00234432" w:rsidRPr="00EE039B">
        <w:rPr>
          <w:b/>
          <w:bCs/>
        </w:rPr>
        <w:t>An Initial Assessment of pregnant women may be performed by a local public health agency at the time of the presumptive eligibility determination. This completed assessment will be forwarded to the woman’s selected CMO.</w:t>
      </w:r>
      <w:r w:rsidR="00234432" w:rsidRPr="00EE039B">
        <w:t xml:space="preserve"> </w:t>
      </w:r>
      <w:r w:rsidR="00E4335A" w:rsidRPr="00EE039B">
        <w:t xml:space="preserve">… 4.11.11.7 The Contractor shall be responsible for the Case Management of their Members and </w:t>
      </w:r>
      <w:r w:rsidR="00E4335A" w:rsidRPr="00EE039B">
        <w:rPr>
          <w:b/>
          <w:bCs/>
        </w:rPr>
        <w:t>shall make special effort to identify Members who have the greatest need for Case Management, including those who have catastrophic or other high-cost or high-risk Conditions including pregnant women under twenty-one (21) years of age, high risk pregnancies and infants and toddlers with established risk for developmental delays</w:t>
      </w:r>
      <w:r w:rsidR="00E4335A" w:rsidRPr="00EE039B">
        <w:t xml:space="preserve">. </w:t>
      </w:r>
      <w:r w:rsidR="00234432" w:rsidRPr="00EE039B">
        <w:t>Retrieved from: GA Contract with Amerigroup, 2024</w:t>
      </w:r>
    </w:p>
    <w:p w14:paraId="6B8AA4C6" w14:textId="77777777" w:rsidR="0055716E" w:rsidRPr="00EE039B" w:rsidRDefault="0055716E">
      <w:pPr>
        <w:pStyle w:val="EndnoteText"/>
      </w:pPr>
    </w:p>
    <w:p w14:paraId="753A3368" w14:textId="17490AB6" w:rsidR="0055716E" w:rsidRPr="00EE039B" w:rsidRDefault="0055716E">
      <w:pPr>
        <w:pStyle w:val="EndnoteText"/>
      </w:pPr>
      <w:r w:rsidRPr="00EE039B">
        <w:t xml:space="preserve">CENTERS FOR MEDICARE &amp; MEDICAID SERVICES SPECIAL TERMS AND CONDITIONS. NUMBER: 11-W-00249/4 TITLE: Planning for Healthy Babies (P4HB) AWARDEE: Georgia Department of Community Health… V. BENEFITS AND DELIVERY SYSTEMS… 28. Resource Mother Outreach. Women served under the IPC and Resource Mother components of the demonstration will have access to Resource Mother Outreach. </w:t>
      </w:r>
      <w:r w:rsidRPr="00EE039B">
        <w:rPr>
          <w:b/>
          <w:bCs/>
        </w:rPr>
        <w:t>The purpose of the Resource Mother Outreach is to provide peer services in coordination with a nurse case manager.</w:t>
      </w:r>
      <w:r w:rsidR="00234432" w:rsidRPr="00EE039B">
        <w:t xml:space="preserve"> </w:t>
      </w:r>
      <w:r w:rsidRPr="00EE039B">
        <w:t>…d</w:t>
      </w:r>
      <w:r w:rsidRPr="00EE039B">
        <w:rPr>
          <w:b/>
          <w:bCs/>
        </w:rPr>
        <w:t>. Outreach Case Management Services</w:t>
      </w:r>
      <w:r w:rsidR="00287575" w:rsidRPr="00EE039B">
        <w:rPr>
          <w:b/>
          <w:bCs/>
        </w:rPr>
        <w:t>.</w:t>
      </w:r>
      <w:r w:rsidRPr="00EE039B">
        <w:rPr>
          <w:b/>
          <w:bCs/>
        </w:rPr>
        <w:t xml:space="preserve"> RM Outreach must be coordinated within the contact of a comprehensive plan that addresses specific program goals of: a. Increase the beneficiary’s adoption of healthy behaviors such as healthy eating choices and smoking cessation; b. Support the beneficiary’s compliance with primary care medical appointments, including assisting with arranging non-emergency medical transportation; c. Assist the mother of a VLBW baby to obtain regular preventive health visits and appropriate immunizations for her child; d. Support the beneficiary’s compliance with medications to treat chronic health conditions e. Assist with coordination of social services support; and, f. Assist with linking beneficiaries to community resources such as the Special Supplemental Nutrition Program for Women, Infants, and Children (WIC).</w:t>
      </w:r>
      <w:r w:rsidRPr="00EE039B">
        <w:t xml:space="preserve"> Retrieved from: GA Contract with Amerigroup, 2024.</w:t>
      </w:r>
    </w:p>
    <w:p w14:paraId="417EE7B5" w14:textId="77777777" w:rsidR="0055716E" w:rsidRPr="00EE039B" w:rsidRDefault="0055716E">
      <w:pPr>
        <w:pStyle w:val="EndnoteText"/>
      </w:pPr>
    </w:p>
  </w:endnote>
  <w:endnote w:id="102">
    <w:p w14:paraId="0CE46B86" w14:textId="77777777" w:rsidR="0055716E" w:rsidRPr="00EE039B" w:rsidRDefault="0055716E">
      <w:pPr>
        <w:pStyle w:val="EndnoteText"/>
      </w:pPr>
      <w:r w:rsidRPr="00EE039B">
        <w:rPr>
          <w:rStyle w:val="EndnoteReference"/>
        </w:rPr>
        <w:endnoteRef/>
      </w:r>
      <w:r w:rsidRPr="00EE039B">
        <w:t xml:space="preserve"> Page 149 – 4.5 Coverage Provisions for Primary and Acute Care Services: 15. Pregnancy-Related Services – Services for Pregnant Women and Expectant Parents…e. The Health Plan shall ensure appropriate perinatal care is provided to women. The Health Plan shall have in place a system that provides, at a minimum, the following services…4) Perinatal care coordination for high-risk pregnant women provided through either a contracted community partner or through the Health Plan health coordination program. Retrieved from: HI Standard MCO Contract RFP, 2021. </w:t>
      </w:r>
    </w:p>
    <w:p w14:paraId="31FDA9DB" w14:textId="77777777" w:rsidR="0055716E" w:rsidRPr="00EE039B" w:rsidRDefault="0055716E">
      <w:pPr>
        <w:pStyle w:val="EndnoteText"/>
      </w:pPr>
    </w:p>
  </w:endnote>
  <w:endnote w:id="103">
    <w:p w14:paraId="41CE0896" w14:textId="2E2249BF" w:rsidR="00F667DD" w:rsidRPr="00EE039B" w:rsidRDefault="00F667DD" w:rsidP="00F667DD">
      <w:pPr>
        <w:pStyle w:val="EndnoteText"/>
      </w:pPr>
      <w:r w:rsidRPr="00EE039B">
        <w:rPr>
          <w:rStyle w:val="EndnoteReference"/>
        </w:rPr>
        <w:endnoteRef/>
      </w:r>
      <w:r w:rsidRPr="00EE039B">
        <w:t xml:space="preserve"> </w:t>
      </w:r>
      <w:r w:rsidRPr="00EE039B">
        <w:rPr>
          <w:rFonts w:cstheme="minorHAnsi"/>
        </w:rPr>
        <w:t>Page 107 – SECTION 4: PROGRAM-SPECIFIC STATEMENTS: G. Quality, Care Coordination, and</w:t>
      </w:r>
      <w:r w:rsidRPr="00EE039B">
        <w:t xml:space="preserve"> Utilization Management…G.2.10. Initial Health Risk Screening</w:t>
      </w:r>
      <w:r w:rsidRPr="00EE039B">
        <w:rPr>
          <w:b/>
          <w:bCs/>
        </w:rPr>
        <w:t>. The Contractor shall obtain Agency approval for a plan to conduct initial health risk screenings for:</w:t>
      </w:r>
      <w:r w:rsidRPr="00EE039B">
        <w:t xml:space="preserve"> …(iii) </w:t>
      </w:r>
      <w:r w:rsidRPr="00EE039B">
        <w:rPr>
          <w:b/>
          <w:bCs/>
        </w:rPr>
        <w:t>Enrolled Members for whom there is a reasonable belief they are pregnant</w:t>
      </w:r>
      <w:r w:rsidRPr="00EE039B">
        <w:t xml:space="preserve">. </w:t>
      </w:r>
      <w:r w:rsidRPr="00EE039B">
        <w:rPr>
          <w:b/>
          <w:bCs/>
        </w:rPr>
        <w:t>During the initial health risk screening process, Enrolled Members shall be offered assistance in arranging an initial visit with their PCP (as applicable) for a baseline medical assessment and other preventive services, including an assessment or screening of the Enrolled Member’s potential risk, if any, for specific diseases or conditions</w:t>
      </w:r>
      <w:r w:rsidRPr="00EE039B">
        <w:t xml:space="preserve">. The Contractor shall implement and adhere to the Agency-approved plan. Changes to the plan shall receive the Agency’s prior approval. G.2.11. Health Risk Screening Tool. The Contractor shall obtain Agency approval of a health risk screening tool. </w:t>
      </w:r>
      <w:r w:rsidRPr="00EE039B">
        <w:rPr>
          <w:b/>
          <w:bCs/>
        </w:rPr>
        <w:t>At minimum, information collected shall assess the Enrolled Member’s physical, behavioral, social, functional and psychological status and needs</w:t>
      </w:r>
      <w:r w:rsidRPr="00EE039B">
        <w:t xml:space="preserve">. </w:t>
      </w:r>
      <w:r w:rsidRPr="00EE039B">
        <w:rPr>
          <w:b/>
          <w:bCs/>
        </w:rPr>
        <w:t>The tool shall determine the need for Care Coordination, Behavioral Health Services, or any other health or community services</w:t>
      </w:r>
      <w:r w:rsidRPr="00EE039B">
        <w:t xml:space="preserve">. The tool shall also comply with NCQA standard for health risk screenings and contain standardized questions that tie to social determinants of health. Contractor tools will be compared against the current approach by the Agency, and a uniform tool is preferred across managed care entities. In addition, the health risk screening shall include the social determinants of health questions as determined by the Agency. The Contractor shall follow the Agency’s approved file exchange format and requirement specification documents to ensure uniform reporting across contractors. Retrieved from IA Contract with Wellpoint, 2023. </w:t>
      </w:r>
    </w:p>
    <w:p w14:paraId="2CFED89D" w14:textId="182C2BDA" w:rsidR="00F667DD" w:rsidRPr="00EE039B" w:rsidRDefault="00F667DD">
      <w:pPr>
        <w:pStyle w:val="EndnoteText"/>
      </w:pPr>
    </w:p>
  </w:endnote>
  <w:endnote w:id="104">
    <w:p w14:paraId="5A840C9B" w14:textId="06ECF925" w:rsidR="00F073C8" w:rsidRPr="00EE039B" w:rsidRDefault="0055716E" w:rsidP="00F073C8">
      <w:pPr>
        <w:pStyle w:val="EndnoteText"/>
      </w:pPr>
      <w:r w:rsidRPr="00EE039B">
        <w:rPr>
          <w:rStyle w:val="EndnoteReference"/>
        </w:rPr>
        <w:endnoteRef/>
      </w:r>
      <w:r w:rsidRPr="00EE039B">
        <w:t xml:space="preserve"> </w:t>
      </w:r>
      <w:r w:rsidR="00F073C8" w:rsidRPr="00EE039B">
        <w:t xml:space="preserve">Page 81 – Article V: Duties of Contractor: 5.12 Care Management: 5.12.1 </w:t>
      </w:r>
      <w:r w:rsidR="00F073C8" w:rsidRPr="00EE039B">
        <w:rPr>
          <w:b/>
          <w:bCs/>
        </w:rPr>
        <w:t xml:space="preserve">Contractor shall offer Care Management to all: </w:t>
      </w:r>
      <w:r w:rsidR="00B75309" w:rsidRPr="00EE039B">
        <w:t xml:space="preserve">… </w:t>
      </w:r>
      <w:r w:rsidR="00F073C8" w:rsidRPr="00EE039B">
        <w:rPr>
          <w:b/>
          <w:bCs/>
        </w:rPr>
        <w:t>pregnant Enrollees</w:t>
      </w:r>
      <w:r w:rsidR="00F073C8" w:rsidRPr="00EE039B">
        <w:t>. In addition, any Enrollee may request Care Management.</w:t>
      </w:r>
      <w:r w:rsidR="00F073C8" w:rsidRPr="00EE039B">
        <w:rPr>
          <w:b/>
          <w:bCs/>
        </w:rPr>
        <w:t xml:space="preserve"> </w:t>
      </w:r>
      <w:r w:rsidR="00F073C8" w:rsidRPr="00EE039B">
        <w:t>Retrieved from: IL Standard MCO Contract, 2024.</w:t>
      </w:r>
    </w:p>
    <w:p w14:paraId="51A83999" w14:textId="77777777" w:rsidR="00340ED1" w:rsidRPr="00EE039B" w:rsidRDefault="00340ED1" w:rsidP="00F073C8">
      <w:pPr>
        <w:pStyle w:val="EndnoteText"/>
      </w:pPr>
    </w:p>
    <w:p w14:paraId="4FA0CAE6" w14:textId="6E0004EC" w:rsidR="0055716E" w:rsidRPr="00EE039B" w:rsidRDefault="00C94E3D">
      <w:pPr>
        <w:pStyle w:val="EndnoteText"/>
      </w:pPr>
      <w:bookmarkStart w:id="16" w:name="_Hlk184060746"/>
      <w:r w:rsidRPr="00EE039B">
        <w:t>P</w:t>
      </w:r>
      <w:r w:rsidR="0055716E" w:rsidRPr="00EE039B">
        <w:t xml:space="preserve">age 309-313 – ATTACHMENT XXI: REQUIRED MINIMUM STANDARDS OF CARE: 3. COVERED SERVICE… 3.1.3.13.2 </w:t>
      </w:r>
      <w:r w:rsidR="00F073C8" w:rsidRPr="00EE039B">
        <w:t>…</w:t>
      </w:r>
      <w:r w:rsidR="0055716E" w:rsidRPr="00EE039B">
        <w:t>Contractor must refer all pregnant Enrollees to the</w:t>
      </w:r>
      <w:r w:rsidR="0055716E" w:rsidRPr="00EE039B">
        <w:rPr>
          <w:b/>
          <w:bCs/>
        </w:rPr>
        <w:t xml:space="preserve"> </w:t>
      </w:r>
      <w:r w:rsidR="0055716E" w:rsidRPr="00EE039B">
        <w:t xml:space="preserve">Women, Infants, and Children's (WIC) Supplemental Nutrition Program and </w:t>
      </w:r>
      <w:r w:rsidR="0055716E" w:rsidRPr="00EE039B">
        <w:rPr>
          <w:b/>
          <w:bCs/>
        </w:rPr>
        <w:t xml:space="preserve">have or be linked to case management services for identified high-risk Enrollees. </w:t>
      </w:r>
      <w:r w:rsidR="00F073C8" w:rsidRPr="00EE039B">
        <w:t>…</w:t>
      </w:r>
      <w:r w:rsidR="00340ED1" w:rsidRPr="00EE039B">
        <w:t>3.1.3.13.5.3 Contractor must continue to engage the Enrollee in health promotion and Chronic Health Condition maintenance by supporting the postpartum mother with seamless referrals, if Medically Necessary, to avoid interruption of care; 3.1.3.13.5.4 Contractor shall assure that Enrollees are transitioned to a medical home for ongoing well-woman care, as needed. After the postpartum period, Contractor shall identify and closely follow Enrollees who delivered and who are at risk of or diagnosed with diabetes, hypertension, heart disease, depression, alcohol, tobacco or other substance use, obesity, or renal disease; and</w:t>
      </w:r>
      <w:r w:rsidRPr="00EE039B">
        <w:t xml:space="preserve"> </w:t>
      </w:r>
      <w:r w:rsidR="0055716E" w:rsidRPr="00EE039B">
        <w:t xml:space="preserve">3.1.3.13.5.5 </w:t>
      </w:r>
      <w:r w:rsidR="0055716E" w:rsidRPr="00EE039B">
        <w:rPr>
          <w:b/>
          <w:bCs/>
        </w:rPr>
        <w:t>Contractor shall provide or arrange for interconception care management services for identified high-risk women for twenty-four (24) months following delivery.</w:t>
      </w:r>
      <w:r w:rsidR="0055716E" w:rsidRPr="00EE039B">
        <w:t xml:space="preserve"> Retrieved from: IL Standard MCO Contract, 2024.</w:t>
      </w:r>
    </w:p>
    <w:bookmarkEnd w:id="16"/>
    <w:p w14:paraId="70822C88" w14:textId="77777777" w:rsidR="0055716E" w:rsidRPr="00EE039B" w:rsidRDefault="0055716E">
      <w:pPr>
        <w:pStyle w:val="EndnoteText"/>
      </w:pPr>
    </w:p>
  </w:endnote>
  <w:endnote w:id="105">
    <w:p w14:paraId="703681BD" w14:textId="2B9A13BA" w:rsidR="0055716E" w:rsidRPr="00EE039B" w:rsidRDefault="0055716E">
      <w:pPr>
        <w:pStyle w:val="EndnoteText"/>
      </w:pPr>
      <w:r w:rsidRPr="00EE039B">
        <w:rPr>
          <w:rStyle w:val="EndnoteReference"/>
        </w:rPr>
        <w:endnoteRef/>
      </w:r>
      <w:r w:rsidRPr="00EE039B">
        <w:t xml:space="preserve"> Page 312-313 – ATTACHMENT XXI: REQUIRED MINIMUM STANDARDS OF CARE: 3. COVERED SERVICES… 3.1.3.13 maternity care… 3.1.3.13.5.4 </w:t>
      </w:r>
      <w:r w:rsidRPr="00EE039B">
        <w:rPr>
          <w:b/>
          <w:bCs/>
        </w:rPr>
        <w:t>Contractor shall assure that Enrollees are transitioned to a medical home for ongoing wellwoman care, as needed.</w:t>
      </w:r>
      <w:r w:rsidRPr="00EE039B">
        <w:t xml:space="preserve"> After the postpartum period, Contractor shall identify and closely follow Enrollees who delivered and who are at risk of or diagnosed with diabetes, hypertension, heart disease, depression, alcohol, tobacco or other substance use, obesity, or renal disease; and… Retrieved from: IL Standard MCO Contract, 2024.</w:t>
      </w:r>
    </w:p>
    <w:p w14:paraId="761C1D47" w14:textId="77777777" w:rsidR="0055716E" w:rsidRPr="00EE039B" w:rsidRDefault="0055716E">
      <w:pPr>
        <w:pStyle w:val="EndnoteText"/>
      </w:pPr>
    </w:p>
  </w:endnote>
  <w:endnote w:id="106">
    <w:p w14:paraId="6C60246B" w14:textId="4B0D4990" w:rsidR="0055716E" w:rsidRPr="00EE039B" w:rsidRDefault="0055716E" w:rsidP="00CE5BDE">
      <w:pPr>
        <w:pStyle w:val="EndnoteText"/>
      </w:pPr>
      <w:r w:rsidRPr="00EE039B">
        <w:rPr>
          <w:rStyle w:val="EndnoteReference"/>
        </w:rPr>
        <w:endnoteRef/>
      </w:r>
      <w:r w:rsidRPr="00EE039B">
        <w:t xml:space="preserve"> Page 6</w:t>
      </w:r>
      <w:r w:rsidR="0006396F" w:rsidRPr="00EE039B">
        <w:t>7</w:t>
      </w:r>
      <w:r w:rsidRPr="00EE039B">
        <w:t>–</w:t>
      </w:r>
      <w:r w:rsidR="0006396F" w:rsidRPr="00EE039B">
        <w:t>68</w:t>
      </w:r>
      <w:r w:rsidRPr="00EE039B">
        <w:t xml:space="preserve">: 3.8 </w:t>
      </w:r>
      <w:bookmarkStart w:id="17" w:name="_Hlk184463869"/>
      <w:r w:rsidRPr="00EE039B">
        <w:rPr>
          <w:b/>
          <w:bCs/>
        </w:rPr>
        <w:t>Care Coordination:</w:t>
      </w:r>
      <w:r w:rsidRPr="00EE039B">
        <w:t xml:space="preserve"> </w:t>
      </w:r>
      <w:r w:rsidR="0006396F" w:rsidRPr="00EE039B">
        <w:t xml:space="preserve">…. </w:t>
      </w:r>
      <w:r w:rsidR="0006396F" w:rsidRPr="00EE039B">
        <w:rPr>
          <w:i/>
          <w:iCs/>
        </w:rPr>
        <w:t xml:space="preserve">3.8.1.3 Identification and Assessment of Pregnant Women. </w:t>
      </w:r>
      <w:r w:rsidR="0006396F" w:rsidRPr="00EE039B">
        <w:t xml:space="preserve">The Contractor shall implement methods to promptly identify members who become pregnant. </w:t>
      </w:r>
      <w:r w:rsidR="0006396F" w:rsidRPr="00EE039B">
        <w:rPr>
          <w:b/>
          <w:bCs/>
        </w:rPr>
        <w:t>All identified pregnant women shall have a comprehensive risk assessment completed.</w:t>
      </w:r>
      <w:r w:rsidR="0006396F" w:rsidRPr="00EE039B">
        <w:t xml:space="preserve"> </w:t>
      </w:r>
      <w:r w:rsidR="0006396F" w:rsidRPr="00EE039B">
        <w:rPr>
          <w:b/>
          <w:bCs/>
        </w:rPr>
        <w:t>The Contractor shall offer all identified pregnant women care coordination services, either care management or complex case management. Identified pregnant women who opt out of care coordination services will receive, at a minimum, monthly contacts from the Contractor through the end of the pregnancy</w:t>
      </w:r>
      <w:r w:rsidR="0006396F" w:rsidRPr="00EE039B">
        <w:t>. If the Contractor is unable to contact the pregnant woman during the monthly</w:t>
      </w:r>
      <w:r w:rsidR="0006396F" w:rsidRPr="00EE039B">
        <w:rPr>
          <w:rFonts w:ascii="Arial" w:hAnsi="Arial" w:cs="Arial"/>
          <w:color w:val="000000"/>
          <w:sz w:val="19"/>
          <w:szCs w:val="19"/>
        </w:rPr>
        <w:t xml:space="preserve"> </w:t>
      </w:r>
      <w:r w:rsidR="0006396F" w:rsidRPr="00EE039B">
        <w:t>attempt, the Contractor shall contact the member’s provider and make other attempts, including the use of Community Health Workers, to physically make contact. These contacts must be documented by the Contractor and available for State review as requested</w:t>
      </w:r>
      <w:r w:rsidR="0006396F" w:rsidRPr="00EE039B">
        <w:rPr>
          <w:b/>
          <w:bCs/>
        </w:rPr>
        <w:t>. Further, FSSA has implemented a Notification of Pregnancy (NOP) process that encourages MCEs and providers to complete a comprehensive risk assessment (i.e., an NOP form) for pregnant members. The provider will be responsible for completing the standard NOP form, including member demographics, any high-risk pregnancy indicators, and basic pregnancy information</w:t>
      </w:r>
      <w:r w:rsidR="0006396F" w:rsidRPr="00EE039B">
        <w:t xml:space="preserve">… </w:t>
      </w:r>
      <w:r w:rsidR="0006396F" w:rsidRPr="00EE039B">
        <w:rPr>
          <w:b/>
          <w:bCs/>
        </w:rPr>
        <w:t>The Contractor receiving the NOP shall contact the member to complete a comprehensive pregnancy health assessment within twenty-one (21) calendar days of receipt of completed NOP form from the provider.</w:t>
      </w:r>
      <w:r w:rsidR="0006396F" w:rsidRPr="00EE039B">
        <w:t xml:space="preserve"> The Contractor shall also gather clinical data from relevant health information exchanges to supplement claims data mining, NOPs, and self-reports of pregnancy. Only one assessment should be completed per member per pregnancy. NOP requirements and conditions for payment are set forth in the HIP Policies and Procedures Manual. …</w:t>
      </w:r>
      <w:r w:rsidR="0006396F" w:rsidRPr="00EE039B">
        <w:rPr>
          <w:rFonts w:ascii="Arial" w:hAnsi="Arial" w:cs="Arial"/>
          <w:color w:val="000000"/>
          <w:sz w:val="19"/>
          <w:szCs w:val="19"/>
        </w:rPr>
        <w:t xml:space="preserve"> </w:t>
      </w:r>
      <w:r w:rsidR="0006396F" w:rsidRPr="00EE039B">
        <w:rPr>
          <w:b/>
          <w:bCs/>
        </w:rPr>
        <w:t>The Contractor shall have systems and procedures in place to accept NOP data from the State’s fiscal agent, assign pregnant members to a risk level and, when indicated based on the member’s assessment and risk level, enroll the member in care coordination. The Contractor shall assign pregnant members to a risk level and enter the risk level information into the IHCP Provider Healthcare Portal within twelve (12) calendar days of receiving NOP data from the State’s fiscal agent.</w:t>
      </w:r>
      <w:r w:rsidR="0006396F" w:rsidRPr="00EE039B">
        <w:t xml:space="preserve"> </w:t>
      </w:r>
      <w:r w:rsidRPr="00EE039B">
        <w:t>Retrieved from: IN Contract with Anthem – Amendment #1, 2024.</w:t>
      </w:r>
      <w:bookmarkEnd w:id="17"/>
    </w:p>
  </w:endnote>
  <w:endnote w:id="107">
    <w:p w14:paraId="46633BBF" w14:textId="77777777" w:rsidR="0055716E" w:rsidRPr="00EE039B" w:rsidRDefault="0055716E" w:rsidP="006E79AD">
      <w:pPr>
        <w:pStyle w:val="EndnoteText"/>
      </w:pPr>
    </w:p>
    <w:p w14:paraId="4711802A" w14:textId="77777777" w:rsidR="002C1C41" w:rsidRPr="00EE039B" w:rsidRDefault="0055716E" w:rsidP="002C1C41">
      <w:pPr>
        <w:pStyle w:val="EndnoteText"/>
      </w:pPr>
      <w:r w:rsidRPr="00EE039B">
        <w:rPr>
          <w:rStyle w:val="EndnoteReference"/>
        </w:rPr>
        <w:endnoteRef/>
      </w:r>
      <w:bookmarkStart w:id="18" w:name="_Hlk184464023"/>
      <w:r w:rsidRPr="00EE039B">
        <w:t xml:space="preserve"> Page 69-71: </w:t>
      </w:r>
      <w:r w:rsidRPr="00EE039B">
        <w:rPr>
          <w:b/>
          <w:bCs/>
        </w:rPr>
        <w:t>2.4.11 Maternity Care Coordination: In addition to the requirements set forth in Section 2.4 of the CONTRACT, the CONTRACTOR(S) shall meet the following requirements for Care Coordination for pregnant Members and postpartum Members through one (1) year postpartum (maternity Care Coordination). The CONTRACTOR(S) shall develop and implement strategies to identify Members early in their pregnancy and engage Members, particularly Members with high-risk pregnancies, in maternity Care Coordination</w:t>
      </w:r>
      <w:r w:rsidRPr="00EE039B">
        <w:t>.</w:t>
      </w:r>
      <w:r w:rsidR="002C1C41" w:rsidRPr="00EE039B">
        <w:rPr>
          <w:rFonts w:ascii="Arial" w:hAnsi="Arial" w:cs="Arial"/>
          <w:color w:val="000000"/>
          <w:sz w:val="22"/>
          <w:szCs w:val="22"/>
        </w:rPr>
        <w:t xml:space="preserve"> </w:t>
      </w:r>
      <w:r w:rsidR="002C1C41" w:rsidRPr="00EE039B">
        <w:t xml:space="preserve">A. The CONTRACTOR(S) maternity Care Coordination program shall include two (2) levels of Care Coordination based on the Member’s needs. The CONTRACTOR(S) shall use the following criteria as the basis for assigning Members to a stratification level but may add additional criteria as approved by the State in writing: 1. Low-Risk Maternity: All pregnant and postpartum Members through one (1) year postpartum who do not meet the criteria for high-risk maternity. </w:t>
      </w:r>
    </w:p>
    <w:p w14:paraId="79ACE0A4" w14:textId="684BB00F" w:rsidR="0055716E" w:rsidRPr="00EE039B" w:rsidRDefault="002C1C41" w:rsidP="002C1C41">
      <w:pPr>
        <w:pStyle w:val="EndnoteText"/>
      </w:pPr>
      <w:r w:rsidRPr="00EE039B">
        <w:t xml:space="preserve">oo. High-Risk Maternity: Pregnant and postpartum Members through one (1) year postpartum with chronic physical health conditions, with mental health conditions, with SUD, and/or with SDOH that directly impact the health and well-being of the mother and/or infant. B. The CONTRACTOR(S) shall make contacts (telephonic or in-person) with the Member based on the Member’s needs and comply with the following minimum contact schedule based on the Member’s assigned Care Coordination stratification level:  1. Low-Risk Maternity: Monthly telephonic contact to ensure Member is receiving appropriate prenatal and postpartum care.  pp. High-Risk Maternity: Initial in-person visit and then monthly telephonic contact to assess Member needs, monitor the Member’s Plan of Service, and provide other Care Coordination services. </w:t>
      </w:r>
      <w:r w:rsidR="0055716E" w:rsidRPr="00EE039B">
        <w:t xml:space="preserve"> </w:t>
      </w:r>
      <w:r w:rsidR="0055716E" w:rsidRPr="00EE039B">
        <w:rPr>
          <w:b/>
          <w:bCs/>
        </w:rPr>
        <w:t>C. The CONTRACTOR(S) is not required to develop a Plan of Service for Members assigned to the low-risk maternity level, but must develop a Plan of Service for Members assigned to the high-risk maternity level</w:t>
      </w:r>
      <w:r w:rsidR="00AF528F" w:rsidRPr="00EE039B">
        <w:t>… E. Within ten (10) Business Days of a Member being identified as pregnant or postpartum, the assigned care coordinator must initiate contact with the Member. The CONTRACTOR(S) shall make at least three (3) attempts to contact the Member</w:t>
      </w:r>
      <w:r w:rsidR="00AF528F" w:rsidRPr="00EE039B">
        <w:rPr>
          <w:b/>
          <w:bCs/>
        </w:rPr>
        <w:t xml:space="preserve">, including a minimum of one (1) in-person contact for Members identified for high-risk maternity Care Coordination, </w:t>
      </w:r>
      <w:r w:rsidR="00AF528F" w:rsidRPr="00EE039B">
        <w:t>within the first fourteen (14) Business Days of initial identification as pregnant or postpartum. The CONTRACTOR(S) shall document all outreach attempts.</w:t>
      </w:r>
      <w:r w:rsidR="0055716E" w:rsidRPr="00EE039B">
        <w:t xml:space="preserve"> </w:t>
      </w:r>
      <w:r w:rsidR="00A0481F" w:rsidRPr="00EE039B">
        <w:t>…</w:t>
      </w:r>
      <w:r w:rsidR="0055716E" w:rsidRPr="00EE039B">
        <w:t>F. Care coordinators shall ensure the provision of, at a minimum, the following: 1. Evidenced-based trimester-specific and postpartum education to promote a healthy pregnancy, delivery, and postpartum Outcomes for mother and baby, for example, prenatal vitamins, prenatal and postpartum standards of care (including American College of Obstetricians and Gynecologists [ACOG] recommendations for prenatal and postpartum visits), drug and alcohol use, tobacco cessation, nutrition, and infant Wellness visits… ss. Assistance accessing value-added benefits relevant to Members who are pregnant or postpartum. tt. Education about Covered Services for Members who are pregnant or postpartum, including information on Medicaid postpartum coverage. uu. Assistance acquiring a breast pump. vv. Assistance accessing contraceptive care based on the Member’s family planning needs and preferences. ww. Mental health and SUD screenings, and when warranted, referral to treatment. This shall include mental health/SUD screening of all pregnant and postpartum Members using a validated screening tool and, as needed, screening of pregnant and postpartum Members with mental health/SUD needs for common co-morbidities. xx. Coordination with the Member’s obstetric and other Providers, including appointment assistance, communication with Providers when Member needs are identified, and advocating on the Member’s behalf when Provider assistance is needed. yy. Coordination with home visitors, including educating Members about home visiting, referring Members to home visiting Providers, and communicating with home visiting Providers. zz. Referrals to Covered and Non-Covered Services, including community resources that can help address the Member’s SDOH needs. aaa. Specific outreach close to the Member’s delivery date to ensure postpartum supports are in place. Retrieved from: KS Contract with United, 2024.</w:t>
      </w:r>
      <w:r w:rsidR="0055716E" w:rsidRPr="00EE039B">
        <w:rPr>
          <w:b/>
          <w:bCs/>
        </w:rPr>
        <w:t xml:space="preserve"> </w:t>
      </w:r>
      <w:bookmarkEnd w:id="18"/>
    </w:p>
  </w:endnote>
  <w:endnote w:id="108">
    <w:p w14:paraId="2819170F" w14:textId="77777777" w:rsidR="0055716E" w:rsidRPr="00EE039B" w:rsidRDefault="0055716E">
      <w:pPr>
        <w:pStyle w:val="EndnoteText"/>
      </w:pPr>
    </w:p>
    <w:p w14:paraId="7C81EA96" w14:textId="15F30BD1" w:rsidR="0055716E" w:rsidRPr="00EE039B" w:rsidRDefault="0055716E">
      <w:pPr>
        <w:pStyle w:val="EndnoteText"/>
      </w:pPr>
      <w:r w:rsidRPr="00EE039B">
        <w:rPr>
          <w:rStyle w:val="EndnoteReference"/>
        </w:rPr>
        <w:endnoteRef/>
      </w:r>
      <w:r w:rsidRPr="00EE039B">
        <w:t xml:space="preserve"> Page 1 - Attachment C: In Lieu of Services: The Contractor may, at its option, cover the approved services or settings for Enrollees in lieu of Medicaid State Plan services as provided in this Attachment. Physical Health… </w:t>
      </w:r>
      <w:r w:rsidRPr="00EE039B">
        <w:rPr>
          <w:b/>
          <w:bCs/>
        </w:rPr>
        <w:t xml:space="preserve">In Lieu of Services: Hospital‐based care coordination for pregnant and postpartum individuals with substance use disorder and their newborns. </w:t>
      </w:r>
      <w:r w:rsidRPr="00EE039B">
        <w:t>Retrieved from: LA Contract with Aetna, 2023</w:t>
      </w:r>
    </w:p>
    <w:p w14:paraId="1203C948" w14:textId="77777777" w:rsidR="0055716E" w:rsidRPr="00EE039B" w:rsidRDefault="0055716E">
      <w:pPr>
        <w:pStyle w:val="EndnoteText"/>
      </w:pPr>
    </w:p>
    <w:p w14:paraId="29897909" w14:textId="5800953F" w:rsidR="0055716E" w:rsidRPr="00EE039B" w:rsidRDefault="0055716E" w:rsidP="0087305B">
      <w:pPr>
        <w:pStyle w:val="EndnoteText"/>
        <w:rPr>
          <w:b/>
          <w:bCs/>
        </w:rPr>
      </w:pPr>
      <w:r w:rsidRPr="00EE039B">
        <w:t>Page 33 – Part 2 Proposals: … 2.6.6.3</w:t>
      </w:r>
      <w:r w:rsidRPr="00EE039B">
        <w:rPr>
          <w:b/>
          <w:bCs/>
        </w:rPr>
        <w:t xml:space="preserve"> How the Proposer will engage enrollees who may potentially benefit from case management in the program, including any specific considerations for the following groups: … 2.6.6.3.2 Pregnant and postpartum enrollees with substance use disorder and their newborns. </w:t>
      </w:r>
      <w:r w:rsidRPr="00EE039B">
        <w:t>Retrieved from: LA Contract with Aetna, 2023</w:t>
      </w:r>
    </w:p>
    <w:p w14:paraId="58AFFA78" w14:textId="19F5214B" w:rsidR="0055716E" w:rsidRPr="00EE039B" w:rsidRDefault="0055716E" w:rsidP="0087305B">
      <w:pPr>
        <w:pStyle w:val="EndnoteText"/>
      </w:pPr>
      <w:r w:rsidRPr="00EE039B">
        <w:t>their newborns;</w:t>
      </w:r>
    </w:p>
    <w:p w14:paraId="28063835" w14:textId="77777777" w:rsidR="0055716E" w:rsidRPr="00EE039B" w:rsidRDefault="0055716E" w:rsidP="0087305B">
      <w:pPr>
        <w:pStyle w:val="EndnoteText"/>
      </w:pPr>
    </w:p>
    <w:p w14:paraId="264DED8B" w14:textId="0FDEC84E" w:rsidR="0055716E" w:rsidRPr="00EE039B" w:rsidRDefault="0055716E" w:rsidP="00C93898">
      <w:pPr>
        <w:pStyle w:val="EndnoteText"/>
      </w:pPr>
      <w:r w:rsidRPr="00EE039B">
        <w:t>Page 105 – Attachment A MCO Model Contract: 2.7.15: Delegated Case Management</w:t>
      </w:r>
      <w:r w:rsidRPr="00EE039B">
        <w:rPr>
          <w:b/>
          <w:bCs/>
        </w:rPr>
        <w:t xml:space="preserve">. The Contractor may develop a program to delegate Case Management services to Providers, including reimbursement for services rendered. The purpose of such a program is to reimburse for Case Management services in settings where Enrollees are already accessing care and to avoid duplication with MCO Case Management services. If a program is established, it should: … 2.7.15.1 Include PCPs, obstetrics and gynecology providers, and behavioral health providers. </w:t>
      </w:r>
      <w:r w:rsidRPr="00EE039B">
        <w:t>Retrieved from: LA Contract with Aetna, 2023</w:t>
      </w:r>
    </w:p>
    <w:p w14:paraId="6B8B1DA9" w14:textId="77777777" w:rsidR="0055716E" w:rsidRPr="00EE039B" w:rsidRDefault="0055716E">
      <w:pPr>
        <w:pStyle w:val="EndnoteText"/>
      </w:pPr>
    </w:p>
  </w:endnote>
  <w:endnote w:id="109">
    <w:p w14:paraId="4658649B" w14:textId="6BA1A34C" w:rsidR="0055716E" w:rsidRPr="00EE039B" w:rsidRDefault="0055716E" w:rsidP="007C2412">
      <w:pPr>
        <w:pStyle w:val="EndnoteText"/>
        <w:rPr>
          <w:b/>
          <w:bCs/>
        </w:rPr>
      </w:pPr>
      <w:r w:rsidRPr="00EE039B">
        <w:rPr>
          <w:rStyle w:val="EndnoteReference"/>
        </w:rPr>
        <w:endnoteRef/>
      </w:r>
      <w:r w:rsidRPr="00EE039B">
        <w:t xml:space="preserve"> Page 118-120: … b. In determining which Enrollees are appropriate for enhanced care coordina</w:t>
      </w:r>
      <w:r w:rsidRPr="00EE039B">
        <w:rPr>
          <w:rFonts w:ascii="Calibri" w:eastAsia="Calibri" w:hAnsi="Calibri" w:cs="Calibri"/>
        </w:rPr>
        <w:t>ti</w:t>
      </w:r>
      <w:r w:rsidRPr="00EE039B">
        <w:t>on programs, the Contractor shall consider: …</w:t>
      </w:r>
      <w:r w:rsidRPr="00EE039B">
        <w:rPr>
          <w:b/>
          <w:bCs/>
        </w:rPr>
        <w:t>10) High-risk perinatal Enrollees, including but not limited to those with: a) Any history of complex or severe BH diagnosis; b) Any history of substance use disorder, including opioids, alcohol, or tobacco; c) Any current chronic physical health diagnosis which may complicate the perinatal period (e.g., hypertension, diabetes, HIV); d) Any history of adverse perinatal or neonatal outcomes in previous pregnancies, including any instances of severe maternal morbidity; or e) Any current complex social condi</w:t>
      </w:r>
      <w:r w:rsidRPr="00EE039B">
        <w:rPr>
          <w:rFonts w:ascii="Calibri" w:eastAsia="Calibri" w:hAnsi="Calibri" w:cs="Calibri"/>
          <w:b/>
          <w:bCs/>
        </w:rPr>
        <w:t>ti</w:t>
      </w:r>
      <w:r w:rsidRPr="00EE039B">
        <w:rPr>
          <w:b/>
          <w:bCs/>
        </w:rPr>
        <w:t>ons which could impact outcomes during the perinatal period (e.g., unsafe living environment, significantly late prenatal care ini</w:t>
      </w:r>
      <w:r w:rsidRPr="00EE039B">
        <w:rPr>
          <w:rFonts w:ascii="Calibri" w:eastAsia="Calibri" w:hAnsi="Calibri" w:cs="Calibri"/>
          <w:b/>
          <w:bCs/>
        </w:rPr>
        <w:t>tiati</w:t>
      </w:r>
      <w:r w:rsidRPr="00EE039B">
        <w:rPr>
          <w:b/>
          <w:bCs/>
        </w:rPr>
        <w:t>on, nutri</w:t>
      </w:r>
      <w:r w:rsidRPr="00EE039B">
        <w:rPr>
          <w:rFonts w:ascii="Calibri" w:eastAsia="Calibri" w:hAnsi="Calibri" w:cs="Calibri"/>
          <w:b/>
          <w:bCs/>
        </w:rPr>
        <w:t>tio</w:t>
      </w:r>
      <w:r w:rsidRPr="00EE039B">
        <w:rPr>
          <w:b/>
          <w:bCs/>
        </w:rPr>
        <w:t xml:space="preserve">n or housing insecurity). </w:t>
      </w:r>
      <w:r w:rsidRPr="00EE039B">
        <w:t>… 2. The Contractor shall provide Enrollees determined appropriate for enhanced care coordina</w:t>
      </w:r>
      <w:r w:rsidRPr="00EE039B">
        <w:rPr>
          <w:rFonts w:ascii="Calibri" w:eastAsia="Calibri" w:hAnsi="Calibri" w:cs="Calibri"/>
        </w:rPr>
        <w:t>ti</w:t>
      </w:r>
      <w:r w:rsidRPr="00EE039B">
        <w:t>on programs in accordance with Sec</w:t>
      </w:r>
      <w:r w:rsidRPr="00EE039B">
        <w:rPr>
          <w:rFonts w:ascii="Calibri" w:eastAsia="Calibri" w:hAnsi="Calibri" w:cs="Calibri"/>
        </w:rPr>
        <w:t>ti</w:t>
      </w:r>
      <w:r w:rsidRPr="00EE039B">
        <w:t>on 2.6.B with the enhanced care coordina</w:t>
      </w:r>
      <w:r w:rsidRPr="00EE039B">
        <w:rPr>
          <w:rFonts w:ascii="Calibri" w:eastAsia="Calibri" w:hAnsi="Calibri" w:cs="Calibri"/>
        </w:rPr>
        <w:t>ti</w:t>
      </w:r>
      <w:r w:rsidRPr="00EE039B">
        <w:t>on supports described in this Sec</w:t>
      </w:r>
      <w:r w:rsidRPr="00EE039B">
        <w:rPr>
          <w:rFonts w:ascii="Calibri" w:eastAsia="Calibri" w:hAnsi="Calibri" w:cs="Calibri"/>
        </w:rPr>
        <w:t>ti</w:t>
      </w:r>
      <w:r w:rsidRPr="00EE039B">
        <w:t>on, in addi</w:t>
      </w:r>
      <w:r w:rsidRPr="00EE039B">
        <w:rPr>
          <w:rFonts w:ascii="Calibri" w:eastAsia="Calibri" w:hAnsi="Calibri" w:cs="Calibri"/>
        </w:rPr>
        <w:t>ti</w:t>
      </w:r>
      <w:r w:rsidRPr="00EE039B">
        <w:t>on to all baseline care coordina</w:t>
      </w:r>
      <w:r w:rsidRPr="00EE039B">
        <w:rPr>
          <w:rFonts w:ascii="Calibri" w:eastAsia="Calibri" w:hAnsi="Calibri" w:cs="Calibri"/>
        </w:rPr>
        <w:t>ti</w:t>
      </w:r>
      <w:r w:rsidRPr="00EE039B">
        <w:t>on supports set forth in Sec</w:t>
      </w:r>
      <w:r w:rsidRPr="00EE039B">
        <w:rPr>
          <w:rFonts w:ascii="Calibri" w:eastAsia="Calibri" w:hAnsi="Calibri" w:cs="Calibri"/>
        </w:rPr>
        <w:t>ti</w:t>
      </w:r>
      <w:r w:rsidRPr="00EE039B">
        <w:t xml:space="preserve">on 2.6.A.  … </w:t>
      </w:r>
      <w:r w:rsidRPr="00EE039B">
        <w:rPr>
          <w:b/>
          <w:bCs/>
        </w:rPr>
        <w:t>d. For perinatal Enrollees iden</w:t>
      </w:r>
      <w:r w:rsidRPr="00EE039B">
        <w:rPr>
          <w:rFonts w:ascii="Calibri" w:eastAsia="Calibri" w:hAnsi="Calibri" w:cs="Calibri"/>
          <w:b/>
          <w:bCs/>
        </w:rPr>
        <w:t>ti</w:t>
      </w:r>
      <w:r w:rsidRPr="00EE039B">
        <w:rPr>
          <w:b/>
          <w:bCs/>
        </w:rPr>
        <w:t>fied as high-risk, as described in Sec</w:t>
      </w:r>
      <w:r w:rsidRPr="00EE039B">
        <w:rPr>
          <w:rFonts w:ascii="Calibri" w:eastAsia="Calibri" w:hAnsi="Calibri" w:cs="Calibri"/>
          <w:b/>
          <w:bCs/>
        </w:rPr>
        <w:t>ti</w:t>
      </w:r>
      <w:r w:rsidRPr="00EE039B">
        <w:rPr>
          <w:b/>
          <w:bCs/>
        </w:rPr>
        <w:t>on 2.6.B.5.b.10, and assigned to an enhanced care coordina</w:t>
      </w:r>
      <w:r w:rsidRPr="00EE039B">
        <w:rPr>
          <w:rFonts w:ascii="Calibri" w:eastAsia="Calibri" w:hAnsi="Calibri" w:cs="Calibri"/>
          <w:b/>
          <w:bCs/>
        </w:rPr>
        <w:t>ti</w:t>
      </w:r>
      <w:r w:rsidRPr="00EE039B">
        <w:rPr>
          <w:b/>
          <w:bCs/>
        </w:rPr>
        <w:t>on program, the Contractor shall ensure such Enrollees receive enhanced care coordina</w:t>
      </w:r>
      <w:r w:rsidRPr="00EE039B">
        <w:rPr>
          <w:rFonts w:ascii="Calibri" w:eastAsia="Calibri" w:hAnsi="Calibri" w:cs="Calibri"/>
          <w:b/>
          <w:bCs/>
        </w:rPr>
        <w:t>ti</w:t>
      </w:r>
      <w:r w:rsidRPr="00EE039B">
        <w:rPr>
          <w:b/>
          <w:bCs/>
        </w:rPr>
        <w:t xml:space="preserve">on during the perinatal period. </w:t>
      </w:r>
      <w:r w:rsidRPr="00EE039B">
        <w:t>Retrieved from:</w:t>
      </w:r>
      <w:r w:rsidRPr="00EE039B">
        <w:rPr>
          <w:b/>
          <w:bCs/>
        </w:rPr>
        <w:t xml:space="preserve"> </w:t>
      </w:r>
      <w:r w:rsidRPr="00EE039B">
        <w:t>MA Contract with Tufts Amendment #6, 2024</w:t>
      </w:r>
    </w:p>
    <w:p w14:paraId="6C79FECD" w14:textId="77777777" w:rsidR="0055716E" w:rsidRPr="00EE039B" w:rsidRDefault="0055716E" w:rsidP="007C2412">
      <w:pPr>
        <w:pStyle w:val="EndnoteText"/>
      </w:pPr>
    </w:p>
  </w:endnote>
  <w:endnote w:id="110">
    <w:p w14:paraId="006B3B12" w14:textId="2E6B2B91" w:rsidR="00C16644" w:rsidRPr="00EE039B" w:rsidRDefault="0055716E" w:rsidP="00C16644">
      <w:pPr>
        <w:pStyle w:val="EndnoteText"/>
      </w:pPr>
      <w:r w:rsidRPr="00EE039B">
        <w:rPr>
          <w:rStyle w:val="EndnoteReference"/>
        </w:rPr>
        <w:endnoteRef/>
      </w:r>
      <w:r w:rsidRPr="00EE039B">
        <w:t xml:space="preserve"> </w:t>
      </w:r>
      <w:r w:rsidR="00C16644" w:rsidRPr="00EE039B">
        <w:t>Page 129 - .08 Special Needs Populations — Pregnant and Postpartum Women.</w:t>
      </w:r>
      <w:r w:rsidR="00C16644" w:rsidRPr="00EE039B">
        <w:rPr>
          <w:rFonts w:ascii="Times New Roman" w:hAnsi="Times New Roman" w:cs="Times New Roman"/>
          <w:color w:val="000000"/>
          <w:sz w:val="23"/>
          <w:szCs w:val="23"/>
        </w:rPr>
        <w:t xml:space="preserve"> </w:t>
      </w:r>
      <w:r w:rsidR="00C16644" w:rsidRPr="00EE039B">
        <w:t xml:space="preserve">B. An MCO shall ensure access to prenatal care for pregnant women and postpartum care for postpartum women by: </w:t>
      </w:r>
    </w:p>
    <w:p w14:paraId="6B107A6A" w14:textId="1C1D2347" w:rsidR="008F1A01" w:rsidRPr="00EE039B" w:rsidRDefault="00C16644" w:rsidP="00C16644">
      <w:pPr>
        <w:pStyle w:val="EndnoteText"/>
      </w:pPr>
      <w:r w:rsidRPr="00EE039B">
        <w:rPr>
          <w:b/>
          <w:bCs/>
        </w:rPr>
        <w:t>(1) Scheduling an appointment for the first prenatal visit and seeing the woman within 10 days of request;  (2) Scheduling an appointment for a postpartum woman and seeing the woman within 10 days of request:</w:t>
      </w:r>
      <w:r w:rsidRPr="00EE039B">
        <w:t xml:space="preserve">  (3) Arranging for an adequate network of providers including obstetricians, gynecologists, perinatologists, neonatologists, anesthesiologists, and advanced practice nurses who are capable of addressing complex maternal and infant health issues; and (4) Linking a pregnant woman with a pediatric provider before delivery.</w:t>
      </w:r>
      <w:r w:rsidR="009C0677" w:rsidRPr="00EE039B">
        <w:t xml:space="preserve"> … Retrieved from: MD Standard MCO Contract, 2023</w:t>
      </w:r>
    </w:p>
    <w:p w14:paraId="7B7C5B28" w14:textId="77777777" w:rsidR="008F1A01" w:rsidRPr="00EE039B" w:rsidRDefault="008F1A01">
      <w:pPr>
        <w:pStyle w:val="EndnoteText"/>
      </w:pPr>
    </w:p>
    <w:p w14:paraId="4E5B038E" w14:textId="72352293" w:rsidR="0055716E" w:rsidRPr="00EE039B" w:rsidRDefault="0055716E">
      <w:pPr>
        <w:pStyle w:val="EndnoteText"/>
      </w:pPr>
      <w:r w:rsidRPr="00EE039B">
        <w:t xml:space="preserve">Page 75-76 – Appendix H: Maternal Opioid Misuse (MOM) Program: … Under the MOM program, </w:t>
      </w:r>
      <w:r w:rsidRPr="00EE039B">
        <w:rPr>
          <w:b/>
          <w:bCs/>
        </w:rPr>
        <w:t>MDH will pay HealthChoice MCOs a per-member-per-month (PMPM) payment to provide a set of enhanced case management services, standardized social determinants of health screenings and care coordination</w:t>
      </w:r>
      <w:r w:rsidRPr="00EE039B">
        <w:t>. In addition to the care planning and social determinants of health screening activities conducted at intake, MCO case managers will also be responsible for a minimum of at least one monthly connection with MOM participants. In addition, MCOs must ensure each participant receives at least one somatic or behavioral health service per month. The MOM intervention provides services distinct from case management and care coordination services already available to Maryland Medicaid beneficiaries. MCOs must offer MOM case management services to eligible members as a first option. …  I. CASE MANAGEMENT SERVICES. A. Assessments</w:t>
      </w:r>
      <w:r w:rsidRPr="00EE039B">
        <w:rPr>
          <w:b/>
          <w:bCs/>
        </w:rPr>
        <w:t xml:space="preserve">… After delivery and during the postpartum period, reassessments will center on the infant-mother dyad, with a focus on parenting, managing stress and other activities that will contribute to a stable and healthy family environment for the infant and reduce the risk of recurrence of use or overdose. … </w:t>
      </w:r>
      <w:r w:rsidRPr="00EE039B">
        <w:t xml:space="preserve">D. Coordination: </w:t>
      </w:r>
      <w:r w:rsidRPr="00EE039B">
        <w:rPr>
          <w:b/>
          <w:bCs/>
        </w:rPr>
        <w:t>Each participant will be engaged in MOM program services from the time of intake up until 12-months postpartum or until they lose Medicaid eligibility</w:t>
      </w:r>
      <w:r w:rsidRPr="00EE039B">
        <w:t xml:space="preserve">, unless they opt out or become lost to follow-up (after substantial outreach, below) before that time. </w:t>
      </w:r>
      <w:r w:rsidRPr="00EE039B">
        <w:rPr>
          <w:b/>
          <w:bCs/>
        </w:rPr>
        <w:t xml:space="preserve">On a monthly basis, each participant will receive the following five core components of care coordination: 1. Comprehensive case management;  2. Care coordination;  3. Health promotion;  4. Individual and family supports; and  5. Linkages to community and support services.  </w:t>
      </w:r>
      <w:r w:rsidRPr="00EE039B">
        <w:t>Each participant will receive support from their case managers to ensure they are able to attend their appointments; this may include arranging for transportation, peer support, or other supports that facilitate the keeping of scheduled medical appointments and thus remain engaged in the MOM program. Retrieved from: MD Standard MCO Contract, 2023</w:t>
      </w:r>
    </w:p>
    <w:p w14:paraId="2F278E07" w14:textId="77777777" w:rsidR="0055716E" w:rsidRPr="00EE039B" w:rsidRDefault="0055716E">
      <w:pPr>
        <w:pStyle w:val="EndnoteText"/>
      </w:pPr>
    </w:p>
  </w:endnote>
  <w:endnote w:id="111">
    <w:p w14:paraId="4C519C17" w14:textId="389760BD" w:rsidR="00943B32" w:rsidRPr="00EE039B" w:rsidRDefault="0055716E" w:rsidP="00943B32">
      <w:pPr>
        <w:spacing w:after="0" w:line="240" w:lineRule="auto"/>
        <w:rPr>
          <w:sz w:val="20"/>
          <w:szCs w:val="20"/>
        </w:rPr>
      </w:pPr>
      <w:r w:rsidRPr="00EE039B">
        <w:rPr>
          <w:rStyle w:val="EndnoteReference"/>
        </w:rPr>
        <w:endnoteRef/>
      </w:r>
      <w:r w:rsidRPr="00EE039B">
        <w:t xml:space="preserve"> </w:t>
      </w:r>
      <w:bookmarkStart w:id="19" w:name="_Hlk184469207"/>
      <w:r w:rsidR="00943B32" w:rsidRPr="00EE039B">
        <w:rPr>
          <w:sz w:val="20"/>
          <w:szCs w:val="20"/>
        </w:rPr>
        <w:t xml:space="preserve">Page 64 – D. Providing Care Management Services and Other Targeted Interventions: 1. Care Management Services… b. </w:t>
      </w:r>
      <w:r w:rsidR="00943B32" w:rsidRPr="00EE039B">
        <w:rPr>
          <w:b/>
          <w:bCs/>
          <w:sz w:val="20"/>
          <w:szCs w:val="20"/>
        </w:rPr>
        <w:t>Contractor must offer a robust care management program that meets NCQA and/or URAC accreditation standards to Enrollees who qualify for those services, and other subpopulations as designated by MDHHS, including</w:t>
      </w:r>
      <w:r w:rsidR="00943B32" w:rsidRPr="00EE039B">
        <w:rPr>
          <w:sz w:val="20"/>
          <w:szCs w:val="20"/>
        </w:rPr>
        <w:t xml:space="preserve"> but not limited to disabled populations, </w:t>
      </w:r>
      <w:r w:rsidR="00943B32" w:rsidRPr="00EE039B">
        <w:rPr>
          <w:b/>
          <w:bCs/>
          <w:sz w:val="20"/>
          <w:szCs w:val="20"/>
        </w:rPr>
        <w:t>high-risk pregnancies</w:t>
      </w:r>
      <w:r w:rsidR="00943B32" w:rsidRPr="00EE039B">
        <w:rPr>
          <w:sz w:val="20"/>
          <w:szCs w:val="20"/>
        </w:rPr>
        <w:t>, and chronic condition-specific populations. Retrieved from: MI Standard MCO Contract, 2024.</w:t>
      </w:r>
    </w:p>
    <w:p w14:paraId="69C41C23" w14:textId="77777777" w:rsidR="00943B32" w:rsidRPr="00EE039B" w:rsidRDefault="00943B32" w:rsidP="00CE5BDE">
      <w:pPr>
        <w:pStyle w:val="EndnoteText"/>
      </w:pPr>
    </w:p>
    <w:p w14:paraId="46EF9A2A" w14:textId="733C9052" w:rsidR="0055716E" w:rsidRPr="00EE039B" w:rsidRDefault="0055716E">
      <w:pPr>
        <w:pStyle w:val="EndnoteText"/>
      </w:pPr>
      <w:r w:rsidRPr="00EE039B">
        <w:t>Page 57 – VI. Covered Services: N. Maternal, Infant and Early Childhood Evidence Based Home Visiting Programs: The Maternal and Infant Health Program (MIHP) is a home-visiting program for Medicaid eligible women and infants to promote healthy pregnancies, positive birth outcomes, and healthy infant growth and development. MIHP Provider organizations must be certified by MDHHS and adhere to program policies, procedures, and expectations outlined in Medicaid Policy, the MIHP Program Operations Manual and Public Act 291 of 2012:</w:t>
      </w:r>
      <w:r w:rsidR="00293E44" w:rsidRPr="00EE039B">
        <w:t>..</w:t>
      </w:r>
      <w:r w:rsidRPr="00EE039B">
        <w:t>. 4. Agreements between the Contractor and certified MIHP Provider organizations must be made available to MDHHS upon request and address the following issues</w:t>
      </w:r>
      <w:r w:rsidRPr="00EE039B">
        <w:rPr>
          <w:b/>
          <w:bCs/>
        </w:rPr>
        <w:t>: a. Medical coordination, including pharmacy and laboratory coordination</w:t>
      </w:r>
      <w:r w:rsidR="00943B32" w:rsidRPr="00EE039B">
        <w:t>…</w:t>
      </w:r>
      <w:r w:rsidRPr="00EE039B">
        <w:t xml:space="preserve">. </w:t>
      </w:r>
      <w:r w:rsidRPr="00EE039B">
        <w:rPr>
          <w:b/>
          <w:bCs/>
        </w:rPr>
        <w:t>5. Contractor must refer all MIHP-eligible Enrollees to an MIHP Provider organization utilizing the MDHHS-5650 MHP Communication Tool for MIHP outreach, screening and care coordination within one month of the effective date of MIHP eligibility determination if an Enrollee is not 58 already enrolled in another evidenced based home visiting program or has not been referred to another evidenced based home-visiting program by the Contractor</w:t>
      </w:r>
      <w:r w:rsidRPr="00EE039B">
        <w:t xml:space="preserve">. a. MIHP and other MDHHS approved evidence-based home visiting program services are voluntary. Enrollees must be provided an opportunity to select an MIHP Provider organization. If Enrollee does not choose an MIHP Provider organization at the time of MIHP eligibility determination, it is Contractor’s responsibility to refer an MIHP Provider organization within one month of the effective date of MIHP eligibility determination. b. Contractor must provide Enrollees an opportunity to change their MIHP Provider organization among those with which Contractor maintains agreements and to decline MIHP screening and services. </w:t>
      </w:r>
      <w:r w:rsidRPr="00EE039B">
        <w:rPr>
          <w:b/>
          <w:bCs/>
        </w:rPr>
        <w:t>6. Contractor must present evidence of MIHP referral and care coordination, or evidence of participation in an alternative evidence-based home visiting model, or refusal of MIHP services, for all MIHP-eligible Enrollees upon request</w:t>
      </w:r>
      <w:r w:rsidRPr="00EE039B">
        <w:t>. 7. Contractor must hold regularly scheduled meetings, not less than quarterly, with each MIHP for the purpose of developing medical coordination processes, including data sharing, workflow to improve resource coordination, and new initiatives to address home-visiting Enrollee needs. 8. Contractor must report annually to MDHHS on the activities undertaken pursuant to this section, including providing a summary and templates of executed agreements, specific examples of collaborative approaches and program successes, and a summary quality improvement initiative will be undertaken and planned to enhance coordination of care management services. 9. If an Enrollee is currently receiving services from an MIHP Provider at the time of enrollment with the Contractor and the Contractor does not have an agreement with that MIHP Provider, the Contractor must pay the MIHP Provider Medicaid FFS rates until case closure. Retrieved from: MI Standard MCO Contract, 2024.</w:t>
      </w:r>
      <w:bookmarkEnd w:id="19"/>
    </w:p>
  </w:endnote>
  <w:endnote w:id="112">
    <w:p w14:paraId="55EA2D73" w14:textId="77777777" w:rsidR="00943B32" w:rsidRPr="00EE039B" w:rsidRDefault="00943B32">
      <w:pPr>
        <w:pStyle w:val="EndnoteText"/>
      </w:pPr>
    </w:p>
    <w:p w14:paraId="7FE1F03B" w14:textId="75799F88" w:rsidR="0055716E" w:rsidRPr="00EE039B" w:rsidRDefault="0055716E">
      <w:pPr>
        <w:pStyle w:val="EndnoteText"/>
      </w:pPr>
      <w:r w:rsidRPr="00EE039B">
        <w:rPr>
          <w:rStyle w:val="EndnoteReference"/>
        </w:rPr>
        <w:endnoteRef/>
      </w:r>
      <w:r w:rsidRPr="00EE039B">
        <w:t xml:space="preserve"> Page 115 – ARTICLE. 6 BENEFIT DESIGN AND ADMINISTRATION. 6.1 MEDICAL ASSISTANCE (PMAP) COVERED SERVICES. 6.1.35.3 Prenatal Care Services. The MCO must ensure that its Providers perform the following tasks…(</w:t>
      </w:r>
      <w:r w:rsidRPr="00EE039B">
        <w:rPr>
          <w:b/>
          <w:bCs/>
        </w:rPr>
        <w:t>2) Women who are identified as at-risk must be offered enhanced perinatal services.</w:t>
      </w:r>
      <w:r w:rsidRPr="00EE039B">
        <w:t xml:space="preserve"> Enhanced perinatal services include: at-risk antepartum management, </w:t>
      </w:r>
      <w:r w:rsidRPr="00EE039B">
        <w:rPr>
          <w:b/>
          <w:bCs/>
        </w:rPr>
        <w:t>care coordination</w:t>
      </w:r>
      <w:r w:rsidRPr="00EE039B">
        <w:t>, prenatal health education, prenatal nutrition education, and a postpartum home visit. Retrieved from: MN Standard MCO Contract, 2024.</w:t>
      </w:r>
    </w:p>
    <w:p w14:paraId="19CA11AE" w14:textId="77777777" w:rsidR="0055716E" w:rsidRPr="00EE039B" w:rsidRDefault="0055716E">
      <w:pPr>
        <w:pStyle w:val="EndnoteText"/>
      </w:pPr>
    </w:p>
  </w:endnote>
  <w:endnote w:id="113">
    <w:p w14:paraId="01A76A22" w14:textId="38657ED8" w:rsidR="0055716E" w:rsidRPr="00EE039B" w:rsidRDefault="0055716E">
      <w:pPr>
        <w:pStyle w:val="EndnoteText"/>
      </w:pPr>
      <w:r w:rsidRPr="00EE039B">
        <w:rPr>
          <w:rStyle w:val="EndnoteReference"/>
        </w:rPr>
        <w:endnoteRef/>
      </w:r>
      <w:r w:rsidRPr="00EE039B">
        <w:t xml:space="preserve"> </w:t>
      </w:r>
      <w:bookmarkStart w:id="20" w:name="_Hlk184469915"/>
      <w:r w:rsidRPr="00EE039B">
        <w:t xml:space="preserve">Page 83 – 2. MANAGED CARE GENERAL PLAN SCOPE OF WORK…2.12.1 Member Care Management (hereinafter referred to as CM)…e. General Eligibility and Assessment for CM…6) </w:t>
      </w:r>
      <w:r w:rsidRPr="00EE039B">
        <w:rPr>
          <w:b/>
          <w:bCs/>
        </w:rPr>
        <w:t xml:space="preserve">The health plan shall screen and offer all pregnant members for </w:t>
      </w:r>
      <w:r w:rsidR="006E3785">
        <w:rPr>
          <w:b/>
          <w:bCs/>
        </w:rPr>
        <w:t>case management</w:t>
      </w:r>
      <w:r w:rsidRPr="00EE039B">
        <w:rPr>
          <w:b/>
          <w:bCs/>
        </w:rPr>
        <w:t xml:space="preserve"> needs</w:t>
      </w:r>
      <w:r w:rsidRPr="00EE039B">
        <w:t xml:space="preserve">. The requirements for contact and specific tasks include… 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the Managed Care Program. Retrieved from: MO Standard MCO Contract – Amendment #8, 2024. </w:t>
      </w:r>
    </w:p>
    <w:bookmarkEnd w:id="20"/>
    <w:p w14:paraId="0E9F4BF5" w14:textId="77777777" w:rsidR="0055716E" w:rsidRPr="00EE039B" w:rsidRDefault="0055716E">
      <w:pPr>
        <w:pStyle w:val="EndnoteText"/>
      </w:pPr>
    </w:p>
  </w:endnote>
  <w:endnote w:id="114">
    <w:p w14:paraId="6A755EF5" w14:textId="77777777" w:rsidR="0055716E" w:rsidRPr="00EE039B" w:rsidRDefault="0055716E" w:rsidP="00CE5BDE">
      <w:pPr>
        <w:pStyle w:val="EndnoteText"/>
      </w:pPr>
      <w:r w:rsidRPr="00EE039B">
        <w:rPr>
          <w:rStyle w:val="EndnoteReference"/>
        </w:rPr>
        <w:endnoteRef/>
      </w:r>
      <w:r w:rsidRPr="00EE039B">
        <w:t xml:space="preserve"> </w:t>
      </w:r>
      <w:bookmarkStart w:id="21" w:name="_Hlk184470283"/>
      <w:r w:rsidRPr="00EE039B">
        <w:t xml:space="preserve">Page 120-122 – SECTION 9 - CARE MANAGEMENT: A. Care Management Responsibilities… 1. Assignment of Risk Levels The Contractor shall develop a Care Management program that addresses the varying needs and differing levels of Care Management needs for Members. Based on the Health Risk Screening, the Contractor’s Care Management program must provide for the completion of a detailed health risk assessment for Members, which includes an assessment of and assignment to risk stratification levels (e.g., low, medium, rising, high) which determine the intensity of interventions and follow-up care that is required for each Member. </w:t>
      </w:r>
      <w:r w:rsidRPr="00EE039B">
        <w:rPr>
          <w:b/>
          <w:bCs/>
        </w:rPr>
        <w:t>The Contractor shall prioritize and assign Members to low, medium, or high levels based on the identified risk and level of need. Members who have high costs or potentially high costs or otherwise qualify, include but are not limited to Members with persistent and/or preventable inpatient readmissions, pregnant women under twenty-one (21), high risk pregnancies, serious and persistent behavioral health conditions, Substance Use Disorder, and infants and toddlers with established risk for developmental delays, shall be assigned to the medium or high risk level and receive Care Management services.</w:t>
      </w:r>
      <w:r w:rsidRPr="00EE039B">
        <w:t xml:space="preserve"> Members being discharged from an acute inpatient psychiatric stay or PRTF shall be assigned to high risk level and receive Care Management services. Members with less intensive needs will be assigned to the low risk level and shall have access to Care Management teams…. 2. Care Management Services… f. </w:t>
      </w:r>
      <w:r w:rsidRPr="00EE039B">
        <w:rPr>
          <w:b/>
          <w:bCs/>
        </w:rPr>
        <w:t>Coordination with other health and social programs such as MSDH’s PHRM/ISS Program, Individuals with Disabilities Education Act (IDEA),the Special Supplemental Food Program for Women, Infants, and Children (WIC); Head Start; school health services, and other programs for children with special health care needs, such as the Title V Maternal and Child Health Program, and the Department of Human Services; Developing, planning and assisting Members with information about community-based, free care initiatives and support groups</w:t>
      </w:r>
      <w:r w:rsidRPr="00EE039B">
        <w:t xml:space="preserve">…3. Perinatal High Risk Management/Infant Services System: The Contractor shall coordinate with the Mississippi State Department of Health (MSDH) for high-risk pregnant women who may be eligible for MSDH’s Perinatal High Risk Management/Infant Services System (PHRM/ISS). The Contractor will work with MSDH to identify Members who meet the Program criteria. </w:t>
      </w:r>
      <w:r w:rsidRPr="00EE039B">
        <w:rPr>
          <w:b/>
          <w:bCs/>
        </w:rPr>
        <w:t>MSDH will provide case management services to those Members, and the Contractor will coordinate with MSDH to confirm the case manager will support all of the Members’ health care needs. Should the Members have additional needs; the Contractor will provide additional case management and coordinate with the MSDH case managers to create an individual medical treatment plan for the Members</w:t>
      </w:r>
      <w:r w:rsidRPr="00EE039B">
        <w:t xml:space="preserve">. Members shall have freedom of choice regarding PHRM/ISS services provided by MSDH or the Contractor. Should the Member choose PHRM/ISS services through the MSDH, the Contractor will conduct health care assessments for pregnant women and offer the women the option of case management by either the Contractor or the Mississippi State Department of Health (MSDH) for high-risk pregnant women who may be eligible for MSDH’s Perinatal High Risk Management/Infant Services System (PHRM/ISS). The Contractor will coordinate with MSDH to confirm the case manager will support all of the Members’ health care needs. The Contractor will coordinate with the MSDH, as specified by the Division. Retrieved from: MS Contract with Molina Healthcare, 2024. </w:t>
      </w:r>
      <w:bookmarkEnd w:id="21"/>
    </w:p>
    <w:p w14:paraId="33C8C934" w14:textId="77777777" w:rsidR="0055716E" w:rsidRPr="00EE039B" w:rsidRDefault="0055716E">
      <w:pPr>
        <w:pStyle w:val="EndnoteText"/>
      </w:pPr>
    </w:p>
  </w:endnote>
  <w:endnote w:id="115">
    <w:p w14:paraId="7AEF59C7" w14:textId="40235767" w:rsidR="0055716E" w:rsidRPr="00EE039B" w:rsidRDefault="0055716E" w:rsidP="008C2FB8">
      <w:pPr>
        <w:pStyle w:val="EndnoteText"/>
        <w:rPr>
          <w:b/>
          <w:bCs/>
        </w:rPr>
      </w:pPr>
      <w:r w:rsidRPr="00EE039B">
        <w:rPr>
          <w:rStyle w:val="EndnoteReference"/>
        </w:rPr>
        <w:endnoteRef/>
      </w:r>
      <w:r w:rsidRPr="00EE039B">
        <w:t xml:space="preserve"> </w:t>
      </w:r>
      <w:bookmarkStart w:id="22" w:name="_Hlk184471330"/>
      <w:r w:rsidRPr="00EE039B">
        <w:t xml:space="preserve">Page 93: </w:t>
      </w:r>
      <w:r w:rsidRPr="00EE039B">
        <w:rPr>
          <w:b/>
          <w:bCs/>
        </w:rPr>
        <w:t>3. Pregnancy Management Program Requirements: The PHP shall incorporate the following requirements into their contracts with all providers of prenatal, perinatal and postpartum care, including the following requirements for providers of the Pregnancy Management Program:</w:t>
      </w:r>
      <w:r w:rsidRPr="00EE039B">
        <w:t xml:space="preserve"> a. Complete the standardized risk-screening tool at each initial visit. b. Allow PHP or PHP’s designated vendor access to medical records for auditing purposes to measure performance on specific quality indicators; c. Commit to maintaining or lowering the rate of elective deliveries prior to thirty-nine (39) weeks gestation; d. Commit to decreasing the cesarean section rate among nulliparous women; e. Offer and provide 17 alpha-hydroxyprogesterone caproate (17p) for the prevention of preterm birth to women with a history of spontaneous preterm birth who are currently pregnant with a singleton gestation; f. Complete a high-risk screening on each pregnant Medicaid Managed Care Member in the program and integrate the plan of care with local pregnancy care management; g. Decrease the primary cesarean delivery rate if the rate is over the Department’s designated cesarean rate; {Note: the Department will set the rate annually, which will be at or below twenty percent (20%)}; h. Ensure comprehensive post-partum visits occur within fifty-six (56) days of deliver; and; </w:t>
      </w:r>
      <w:r w:rsidRPr="00EE039B">
        <w:rPr>
          <w:b/>
          <w:bCs/>
        </w:rPr>
        <w:t xml:space="preserve">i. The PHP shall require that its network providers send all screening information and applicable medical record information for Members in the Care Management of High-Risk Pregnancies to the applicable PHPs and the LHDs or other applicable local care management entities that are contracted for the provision of providing care management services for high risk pregnancy within one business day of the provider completing the screening. </w:t>
      </w:r>
      <w:r w:rsidRPr="00EE039B">
        <w:t>Retrieved from: NC Standard MCO Contract RFP, 2024.</w:t>
      </w:r>
    </w:p>
    <w:p w14:paraId="6DDA41A7" w14:textId="77777777" w:rsidR="0055716E" w:rsidRPr="00EE039B" w:rsidRDefault="0055716E">
      <w:pPr>
        <w:pStyle w:val="EndnoteText"/>
      </w:pPr>
    </w:p>
    <w:bookmarkEnd w:id="22"/>
    <w:p w14:paraId="0017F202" w14:textId="3EFE7C8B" w:rsidR="0055716E" w:rsidRPr="00EE039B" w:rsidRDefault="009339EC">
      <w:pPr>
        <w:pStyle w:val="EndnoteText"/>
      </w:pPr>
      <w:r w:rsidRPr="00EE039B">
        <w:t xml:space="preserve">Page 94-96: </w:t>
      </w:r>
      <w:r w:rsidRPr="00EE039B">
        <w:rPr>
          <w:b/>
          <w:bCs/>
        </w:rPr>
        <w:t>4. Care Management for High-Risk Pregnancy Policy.</w:t>
      </w:r>
      <w:r w:rsidRPr="00EE039B">
        <w:t xml:space="preserve">  </w:t>
      </w:r>
      <w:r w:rsidRPr="00EE039B">
        <w:rPr>
          <w:b/>
          <w:bCs/>
        </w:rPr>
        <w:t xml:space="preserve">1. Background Care Management for High-Risk Pregnancy </w:t>
      </w:r>
      <w:r w:rsidRPr="00EE039B">
        <w:t xml:space="preserve">refers to care management services provided to a subset of high-risk pregnant women by Local Health Departments. Refer to the Contract for additional detail regarding Care Management for High-Risk Pregnancy </w:t>
      </w:r>
      <w:r w:rsidRPr="00EE039B">
        <w:rPr>
          <w:b/>
          <w:bCs/>
        </w:rPr>
        <w:t>2. Scope</w:t>
      </w:r>
      <w:r w:rsidRPr="00EE039B">
        <w:t xml:space="preserve"> The scope of this Policy covers the agreement between the PHP and LHD providers offering Care Management for High-Risk Pregnancy, as outlined below and in the Contract. </w:t>
      </w:r>
      <w:r w:rsidRPr="00EE039B">
        <w:rPr>
          <w:b/>
          <w:bCs/>
        </w:rPr>
        <w:t>3. General Contracting Requirement</w:t>
      </w:r>
      <w:r w:rsidRPr="00EE039B">
        <w:t xml:space="preserve"> a. LHDs shall accept referrals from the PHP for Care Management for High-Risk Pregnancy Services. </w:t>
      </w:r>
      <w:r w:rsidRPr="00EE039B">
        <w:rPr>
          <w:b/>
          <w:bCs/>
        </w:rPr>
        <w:t>4. Care Management for High-Risk Pregnancy: Outreach</w:t>
      </w:r>
      <w:r w:rsidRPr="00EE039B">
        <w:t xml:space="preserve"> a. LHD shall refer potentially Medicaid-eligible pregnant women for prenatal care and Medicaid eligibility determination, including promoting the use of presumptive eligibility determination and other strategies to facilitate early access to Medicaid coverage during pregnancy. b. LHD shall contact patients identified as having a priority risk factor through claims data (Emergency Department utilization, antepartum hospitalization, utilization of Labor &amp; Delivery triage unit) for referral to prenatal care and to engage in care management.</w:t>
      </w:r>
      <w:r w:rsidRPr="00EE039B">
        <w:rPr>
          <w:b/>
          <w:bCs/>
        </w:rPr>
        <w:t xml:space="preserve"> 5. Care Management for High-Risk Pregnancy: Population Identification and Engagement</w:t>
      </w:r>
      <w:r w:rsidRPr="00EE039B">
        <w:t xml:space="preserve"> a. LHD shall review and enter all pregnancy risk screenings received from Pregnancy Management Program providers covered by the pregnancy care managers into the designated care management documentation system within five (5) calendar days of receipt of risk screening forms. b. LHD shall utilize risk screening data, patient self-report information and provider referrals to develop strategies to meet the needs of those patients at highest risk for poor pregnancy outcome. c. LHD shall accept pregnancy care management referrals from non-Pregnancy Management Program prenatal care providers, community referral sources (such as Department of Social Services or WIC programs), patient self-referral, and provide appropriate assessment and follow up to those patients based on the level of need. d. LHD shall review available PHP data reports identifying additional pregnancy risk status data, including regular, routine use of the Obstetric Admission, Discharge and Transfer (OB ADT) report, to the extent the OB ADT report remains available to LHD. e. LHD shall collaborate with out-of-county Pregnancy Management Program providers and Care Management for High-Risk Pregnancy teams to facilitate cross-county partnerships to ensure coordination of care and appropriate care management assessment and services for all patients in the target population. </w:t>
      </w:r>
      <w:r w:rsidRPr="00EE039B">
        <w:rPr>
          <w:b/>
          <w:bCs/>
        </w:rPr>
        <w:t>6. Care Management for High-Risk Pregnancy: Assessment and Risk Stratification</w:t>
      </w:r>
      <w:r w:rsidRPr="00EE039B">
        <w:t xml:space="preserve"> a. LHD shall conduct a prompt, thorough assessment by review of claims history and medical record, patient interview, case review with prenatal care provider and other methods, on all patients with one or more priority risk factors on pregnancy risk screenings and all patients directly referred for care management for level of need for care management support. b. LHD shall utilize assessment findings, including those conducted by the PHP to determine level of need for care management support. c. LHD shall document assessment findings in the care management documentation system. d. LHD shall ensure that assessment documentation is current throughout the period of time the care manager is working with the patient and should be continually updated as new information is obtained. e. LHD shall assign case status based on level of patient need. </w:t>
      </w:r>
      <w:r w:rsidRPr="00EE039B">
        <w:rPr>
          <w:b/>
          <w:bCs/>
        </w:rPr>
        <w:t>7. Care Management for High-Risk Pregnancy: Interventions</w:t>
      </w:r>
      <w:r w:rsidRPr="00EE039B">
        <w:t xml:space="preserve"> a. LHD shall provide care management services in accordance with program guidelines, including condition-specific pathways, utilizing those interventions that are most effective in engaging patients and meeting their needs. This includes face-to-face encounters (practice visits, home visits, hospital visits, community encounters), telephone outreach, professional encounters and /or other interventions needed to achieve care plan goals. b. LHD shall provide care management services based upon level of patient need as determined through ongoing assessment. c. LHD shall develop patient-centered care plans, including appropriate goals, interventions and tasks. d. LHD shall utilize NC Resource Platform and identify additional community resources once the Department has certified it as fully functional. e. LHD shall refer identified population to childbirth education, oral health, behavioral health or other needed services included in the Member ’s PHP network. f. LHD shall document all care management activity in the care management documentation system. </w:t>
      </w:r>
      <w:r w:rsidRPr="00EE039B">
        <w:rPr>
          <w:b/>
          <w:bCs/>
        </w:rPr>
        <w:t>8. Care Management for High-Risk Pregnancy: Integration with the PHP and Healthcare Providers</w:t>
      </w:r>
      <w:r w:rsidRPr="00EE039B">
        <w:t xml:space="preserve"> a. LHD shall assign a specific care manager to cover each Pregnancy Management Program provider within the county or serving residents of the county. LHD shall ensure that an embedded or otherwise designated care manager has an assigned schedule indicating their presence within the Pregnancy Management Program. b. LHD shall establish a cooperative working relationship and mutually-agreeable methods of patient-specific and other ongoing communication with the Pregnancy Management Program providers. c. LHD shall establish and maintain effective communication strategies with Pregnancy Management Program providers and other key contacts within the practice within the county or serving residents of the county. d. LHD shall assure the assigned care manager participates in relevant Pregnancy Management Program meetings addressing care of patients in the target population. e. LHD shall ensure awareness of PHP Members’ “in network” status with providers when organizing referrals. f. LHD shall ensure understanding of PHPs’ prior authorization processes relevant to referrals. </w:t>
      </w:r>
      <w:r w:rsidRPr="00EE039B">
        <w:rPr>
          <w:b/>
          <w:bCs/>
        </w:rPr>
        <w:t xml:space="preserve">9. Care Management for High-Risk Pregnancy: Collaboration with PHP a. LHD shall work with the PHP to ensure program goals are met. </w:t>
      </w:r>
      <w:r w:rsidRPr="00EE039B">
        <w:t xml:space="preserve">b. LHD shall review and monitor PHP reports created for the Pregnancy Management Program and Care Management for High Risk Pregnancy services to identify individuals at greatest risk. c. LHD shall communicate with PHP regarding challenges with cooperation and collaboration with Pregnancy Management Program and non-Pregnancy Management Program prenatal care providers. d. LHD shall participate in pregnancy care management and other relevant meetings hosted by the PHP. </w:t>
      </w:r>
      <w:r w:rsidRPr="00EE039B">
        <w:rPr>
          <w:b/>
          <w:bCs/>
        </w:rPr>
        <w:t>10. Care Management for High-Risk Pregnancy: Training</w:t>
      </w:r>
      <w:r w:rsidRPr="00EE039B">
        <w:t xml:space="preserve"> a. LHD shall ensure that pregnancy care managers and their supervisors attend pregnancy care management training offered by PHP and/or the Department, including webinars, new hire orientation or other programmatic training. b. LHD shall ensure that pregnancy care managers and their supervisors attend continuing education sessions coordinated by PHP and/or the Department. c. LHD shall ensure that pregnancy care managers and their supervisors pursue ongoing continuing education opportunities to stay current in evidence-based care management of pregnancy and postpartum women at risk for poor birth outcomes. d. LHD shall ensure that pregnancy care managers and their supervisors utilize Motivational Interviewing and Trauma Informed Care techniques on an ongoing basis. </w:t>
      </w:r>
      <w:r w:rsidRPr="00EE039B">
        <w:rPr>
          <w:b/>
          <w:bCs/>
        </w:rPr>
        <w:t xml:space="preserve">11. Care Management for High-Risk Pregnancy: Staffing </w:t>
      </w:r>
      <w:r w:rsidRPr="00EE039B">
        <w:t xml:space="preserve">a. LHD shall employ care managers meeting pregnancy care management competencies b. c. d. e. f. defined as having at least one of the following qualifications: i. Registered nurses; ii. Social workers with a bachelor’s degree in social work (BSW, BA in SW, or BS in SW) or master’s degree in social work (MSW, MA in SW, or MS in SW) from a Council on Social Work Education accredited social work degree program. </w:t>
      </w:r>
      <w:r w:rsidRPr="00EE039B">
        <w:rPr>
          <w:b/>
          <w:bCs/>
        </w:rPr>
        <w:t>Care Managers for High- Risk Pregnancy</w:t>
      </w:r>
      <w:r w:rsidRPr="00EE039B">
        <w:t xml:space="preserve"> hired prior to September 1, 2011 without a bachelor’s or master’s degree in social work may retain their existing position; however, this grandfathered status does not transfer to any other position. LHD shall ensure that Community Health workers for Care Manager for High-Risk Pregnancy services work under the supervision and direction of a trained care manager. LHD shall include both registered nurses and social workers in order to best meet the needs of the Target Population with medical and psychosocial risk factors on their team. If the LHD only has a single Care Manager for High-Risk Pregnancy, the LHD shall ensure access to individual (s) to provide needed resources, consultation and guidance from the non- represented professional discipline. LHD shall engage care managers who operate with a high level of professionalism and possess an appropriate mix of skills needed to work effectively with a pregnant population at high risk for poor birth outcome. This skill mix should reflect the capacity to address the needs of patients with both medically and socially complex conditions. LHD shall ensure that Pregnancy Care Managers must demonstrate: i. A high level of professionalism and possess appropriate skills needed to work effectively with a pregnant population at high risk for poor birth outcomes ii. Proficiency with the technologies required to perform care management functions iii. Motivational interviewing skills and knowledge of adult teaching and learning principles; iv. Ability to effectively communicate with families and providers; and v. Critical thinking skills, clinical judgment and problem-solving abilities. g. LHD that h. i. shall provide qualified supervision and support for pregnancy care managers to ensure all activities are designed to meet performance measures, with supervision to include: i. Provision of program updates to care managers. ii. Daily availability for case consultation and caseload oversight. iii. Regular meetings with direct service care management staff. iv. Utilization of reports to actively assess individual care manager performance. v. Compliance with all supervisory expectations delineated in the Care Management for High-Risk Pregnancy Program Manual. LHD shall establish staffing arrangements to ensure continuous service delivery through appropriate management of staff vacancies and extended absences, including following PHP/Department guidance about communication with PHP about any vacancies or extended staff absences and adhering to guidance about contingency planning to prevent interruptions in service delivery. Vacancies lasting longer than sixty (60) days shall be subject to additional oversight by PHPs. Retrieved from: NC Standard MCO Contract RFP, 2024.</w:t>
      </w:r>
    </w:p>
  </w:endnote>
  <w:endnote w:id="116">
    <w:p w14:paraId="6C39C010" w14:textId="77777777" w:rsidR="0055716E" w:rsidRPr="00EE039B" w:rsidRDefault="0055716E">
      <w:pPr>
        <w:pStyle w:val="EndnoteText"/>
      </w:pPr>
    </w:p>
    <w:p w14:paraId="6E818B30" w14:textId="21161E57" w:rsidR="0055716E" w:rsidRPr="00EE039B" w:rsidRDefault="0055716E">
      <w:pPr>
        <w:pStyle w:val="EndnoteText"/>
      </w:pPr>
      <w:r w:rsidRPr="00EE039B">
        <w:rPr>
          <w:rStyle w:val="EndnoteReference"/>
        </w:rPr>
        <w:endnoteRef/>
      </w:r>
      <w:r w:rsidRPr="00EE039B">
        <w:t xml:space="preserve"> </w:t>
      </w:r>
      <w:bookmarkStart w:id="23" w:name="_Hlk184472800"/>
      <w:r w:rsidRPr="00EE039B">
        <w:t xml:space="preserve">Page 98-104: </w:t>
      </w:r>
      <w:r w:rsidRPr="00EE039B">
        <w:rPr>
          <w:b/>
          <w:bCs/>
        </w:rPr>
        <w:t xml:space="preserve">L. CARE MANAGEMENT… </w:t>
      </w:r>
      <w:r w:rsidRPr="00EE039B">
        <w:t xml:space="preserve">10. </w:t>
      </w:r>
      <w:r w:rsidRPr="00EE039B">
        <w:rPr>
          <w:b/>
          <w:bCs/>
        </w:rPr>
        <w:t>Care and Case Management for Pregnant Members</w:t>
      </w:r>
      <w:r w:rsidRPr="00EE039B">
        <w:t xml:space="preserve">… </w:t>
      </w:r>
      <w:r w:rsidR="00D463DE" w:rsidRPr="00EE039B">
        <w:t xml:space="preserve">d. The MCO must perform and require its health care providers to perform a risk assessment on all pregnant members including a screen for tobacco, alcohol, and substance use. For high-risk pregnant members, the MCO must have an adequate network of available and, accessible, maternal fetal-medicine specialists for further evaluation, consultation, care, and delivery as recommended by the guidelines of the American College of Obstetricians and Gynecologists. </w:t>
      </w:r>
      <w:r w:rsidR="00D463DE" w:rsidRPr="00EE039B">
        <w:rPr>
          <w:b/>
          <w:bCs/>
        </w:rPr>
        <w:t xml:space="preserve">The MCO must provide case management for high-risk pregnant members including, but not limited to, patients with a history of prior preterm birth. </w:t>
      </w:r>
      <w:r w:rsidRPr="00EE039B">
        <w:t xml:space="preserve">f. The MCO must ensure that PCPs and OBGYN physicians provide prenatal and post-partum care in accordance with the guidelines of the American College of Obstetricians and Gynecologists. The MCO must ensure that the PCP or the OBGYN counsels the pregnant member about plans for her newborn child, such as identifying the PCP who is to perform the newborn exam and selecting the PCP who will provide subsequent pediatric care when the child is added to the MCO. This applies to the selection of a dentist and dental home as well.  </w:t>
      </w:r>
      <w:r w:rsidRPr="00EE039B">
        <w:rPr>
          <w:b/>
          <w:bCs/>
        </w:rPr>
        <w:t xml:space="preserve">… i. The MCO must provide care and case management services to high-risk pregnancies in the postpartum period as well. This includes women who had an adverse pregnancy outcome, or preterm delivery before thirty-seven (37) weeks gestation. </w:t>
      </w:r>
      <w:r w:rsidRPr="00EE039B">
        <w:t xml:space="preserve">Retrieved from: NE Contract with United Healthcare of the Midlands, 2024. </w:t>
      </w:r>
      <w:r w:rsidRPr="00EE039B">
        <w:rPr>
          <w:rFonts w:ascii="MS Gothic" w:eastAsia="MS Gothic" w:hAnsi="MS Gothic" w:cs="MS Gothic" w:hint="eastAsia"/>
          <w:b/>
          <w:bCs/>
        </w:rPr>
        <w:t> </w:t>
      </w:r>
      <w:r w:rsidRPr="00EE039B">
        <w:t>Retrieved from: NE Contract with United Healthcare of the Midlands, 2024.</w:t>
      </w:r>
      <w:bookmarkEnd w:id="23"/>
    </w:p>
  </w:endnote>
  <w:endnote w:id="117">
    <w:p w14:paraId="63C4A29B" w14:textId="77777777" w:rsidR="00B83DFF" w:rsidRPr="00EE039B" w:rsidRDefault="00B83DFF">
      <w:pPr>
        <w:pStyle w:val="EndnoteText"/>
      </w:pPr>
    </w:p>
    <w:p w14:paraId="1F8498D6" w14:textId="2DEFCE28" w:rsidR="00B83DFF" w:rsidRPr="00EE039B" w:rsidRDefault="00B83DFF">
      <w:pPr>
        <w:pStyle w:val="EndnoteText"/>
      </w:pPr>
      <w:r w:rsidRPr="00EE039B">
        <w:rPr>
          <w:rStyle w:val="EndnoteReference"/>
        </w:rPr>
        <w:endnoteRef/>
      </w:r>
      <w:r w:rsidRPr="00EE039B">
        <w:t xml:space="preserve"> Page 89 - 4.4 </w:t>
      </w:r>
      <w:r w:rsidRPr="00EE039B">
        <w:rPr>
          <w:b/>
          <w:bCs/>
        </w:rPr>
        <w:t xml:space="preserve">Care Coordination… </w:t>
      </w:r>
      <w:r w:rsidRPr="00EE039B">
        <w:t>4.4.1.4 Care Coordination may be provided to a Member by or through the CONTRACTOR using one (1) of the Care Coordination models offered by the CONTRACTOR. The CONTRACTOR may offer one (1) or more of the following three (3) models: CONTRACTOR-Driven, Full Delegation, or Shared Functions Models of Care Coordination</w:t>
      </w:r>
      <w:r w:rsidRPr="00EE039B">
        <w:rPr>
          <w:b/>
          <w:bCs/>
        </w:rPr>
        <w:t xml:space="preserve">. In addition, the CONTRACTOR must offer the Full Delegation Model of Care Coordination for all prenatal and Postpartum Members. The Full Delegation Model of Care Coordination for Prenatal and Postpartum Members does not require a specific VBP level, the CONTRACTOR may offer the Full Delegation Model with Level 1, Level 2, or Level 3 VBP arrangements as defined in Attachment 2.A. The assignment to other than a model of Full Delegation for Prenatal and Postpartum Members may occur only with HCA prior written approval as detailed in the MCO Policy Manual. </w:t>
      </w:r>
      <w:r w:rsidRPr="00EE039B">
        <w:t>The CONTRACTOR shall promote, support, and expand the availability and use of the Full Delegation Model and the Shared Functions Model (when offered) of Care Coordination. The CONTRACTOR shall ensure its Members’ Care Coordination needs are met regardless of the model of Care Coordination used to provide Care Coordination to a Member. For those that decline Care Coordination, if their circumstances change, the Contractor is required to offer Care Coordination again upon change in circumstance (e.g. entering into auto-assigned category such as pregnant member). Retrieved from: NJ Contract with BCBS, Amendment #1</w:t>
      </w:r>
    </w:p>
  </w:endnote>
  <w:endnote w:id="118">
    <w:p w14:paraId="4B225678" w14:textId="77777777" w:rsidR="00B83DFF" w:rsidRPr="00EE039B" w:rsidRDefault="00B83DFF">
      <w:pPr>
        <w:pStyle w:val="EndnoteText"/>
      </w:pPr>
    </w:p>
    <w:p w14:paraId="484481C0" w14:textId="38FEE637" w:rsidR="00B83DFF" w:rsidRPr="00EE039B" w:rsidRDefault="0055716E" w:rsidP="00B83DFF">
      <w:pPr>
        <w:pStyle w:val="EndnoteText"/>
      </w:pPr>
      <w:r w:rsidRPr="00EE039B">
        <w:rPr>
          <w:rStyle w:val="EndnoteReference"/>
        </w:rPr>
        <w:endnoteRef/>
      </w:r>
      <w:r w:rsidR="00B83DFF" w:rsidRPr="00EE039B">
        <w:t xml:space="preserve"> Page 99: </w:t>
      </w:r>
      <w:r w:rsidR="00B83DFF" w:rsidRPr="00EE039B">
        <w:rPr>
          <w:b/>
          <w:bCs/>
        </w:rPr>
        <w:t xml:space="preserve">4.4.5.3 Care Coordination Level One (CCL1)… 4.4.5.3.1 The CONTRACTOR shall assign Members to CCL1, at a minimum, as follows: … 4.4.5.3.1.2 Perinatal and maternal health Members, including Members in the MHV program. </w:t>
      </w:r>
      <w:r w:rsidR="00B83DFF" w:rsidRPr="00EE039B">
        <w:t>Retrieved from NM Contract with BCBS, Amendment #1</w:t>
      </w:r>
    </w:p>
    <w:p w14:paraId="1BFF88AC" w14:textId="77777777" w:rsidR="00B83DFF" w:rsidRPr="00EE039B" w:rsidRDefault="00B83DFF">
      <w:pPr>
        <w:pStyle w:val="EndnoteText"/>
      </w:pPr>
    </w:p>
    <w:p w14:paraId="3A0C1089" w14:textId="77777777" w:rsidR="00B311E2" w:rsidRPr="00EE039B" w:rsidRDefault="00B311E2" w:rsidP="00B311E2">
      <w:pPr>
        <w:pStyle w:val="EndnoteText"/>
      </w:pPr>
      <w:r w:rsidRPr="00EE039B">
        <w:t xml:space="preserve">Page 179 - </w:t>
      </w:r>
      <w:r w:rsidRPr="00EE039B">
        <w:rPr>
          <w:b/>
          <w:bCs/>
        </w:rPr>
        <w:t>4.8.11.2 Local Department of Health Offices</w:t>
      </w:r>
      <w:r w:rsidRPr="00EE039B">
        <w:t xml:space="preserve">. </w:t>
      </w:r>
      <w:r w:rsidRPr="00EE039B">
        <w:rPr>
          <w:b/>
          <w:bCs/>
        </w:rPr>
        <w:t>4.8.11.2.1 The CONTRACTOR shall make best efforts to contract with public health Providers for family planning services and other clinical preventive services not otherwise available in the community, such as prenatal care or perinatal case management</w:t>
      </w:r>
      <w:r w:rsidRPr="00EE039B">
        <w:t xml:space="preserve"> and those defined as public health services under State law, NMSA 1978, § 24-1-1 et. seq. Retrieved from: NM Contract with BCBS, Amendment #1</w:t>
      </w:r>
    </w:p>
    <w:p w14:paraId="5665FA2B" w14:textId="77777777" w:rsidR="00B311E2" w:rsidRPr="00EE039B" w:rsidRDefault="00B311E2">
      <w:pPr>
        <w:pStyle w:val="EndnoteText"/>
      </w:pPr>
    </w:p>
    <w:p w14:paraId="0870ABE9" w14:textId="7BE3349A" w:rsidR="0055716E" w:rsidRPr="00EE039B" w:rsidRDefault="0055716E">
      <w:pPr>
        <w:pStyle w:val="EndnoteText"/>
      </w:pPr>
      <w:r w:rsidRPr="00EE039B">
        <w:t xml:space="preserve">Page 189: </w:t>
      </w:r>
      <w:r w:rsidRPr="00EE039B">
        <w:rPr>
          <w:b/>
          <w:bCs/>
        </w:rPr>
        <w:t xml:space="preserve">4.8.18.2.5.2 Create a training program for care coordinators along with a training program for Providers on appropriate Care Coordination for pregnant women who may be experiencing a high risk pregnancy or during their Postpartum period. </w:t>
      </w:r>
      <w:r w:rsidRPr="00EE039B">
        <w:t>Retrieved from: NM Contract with BCBS, Amendment #1</w:t>
      </w:r>
    </w:p>
    <w:p w14:paraId="40CC4ECA" w14:textId="77777777" w:rsidR="0055716E" w:rsidRPr="00EE039B" w:rsidRDefault="0055716E">
      <w:pPr>
        <w:pStyle w:val="EndnoteText"/>
      </w:pPr>
    </w:p>
    <w:p w14:paraId="49757093" w14:textId="1717F1A9" w:rsidR="0055716E" w:rsidRPr="00EE039B" w:rsidRDefault="0055716E">
      <w:pPr>
        <w:pStyle w:val="EndnoteText"/>
        <w:rPr>
          <w:b/>
          <w:bCs/>
        </w:rPr>
      </w:pPr>
      <w:r w:rsidRPr="00EE039B">
        <w:t xml:space="preserve">Page 107-108: 4.4.9.6 Comprehensive Addiction Recovery Act (CARA) program </w:t>
      </w:r>
      <w:r w:rsidRPr="00EE039B">
        <w:rPr>
          <w:b/>
          <w:bCs/>
        </w:rPr>
        <w:t>4.4.9.6.1 The Comprehensive Addiction Recovery Act (CARA) is a 2016 federal law-that amended the Child Abuse and Treatment Act (CAPTA), was adopted in New Mexico in 2019 under legislation (HB230), and is administered by CYFD, HCA, and ECECD. CARA is a program that offers supports and services to the families of babies who are born with exposure to substances that can affect their health and development. These substances include, but are not limited to alcohol, nicotine, marijuana, and drugs or medications, including controlled or prescribed substances such as opioids.</w:t>
      </w:r>
      <w:r w:rsidRPr="00EE039B">
        <w:t xml:space="preserve"> … 4.4.9.6.2 CARA requires that all infants born exposed to substances have a comprehensive plan of care created by the hospital discharge team and that utilization of supportive services by the mothers and infant are tracked by the CONTRACTOR. </w:t>
      </w:r>
      <w:r w:rsidRPr="00EE039B">
        <w:rPr>
          <w:b/>
          <w:bCs/>
        </w:rPr>
        <w:t xml:space="preserve">The success of the CARA program relies heavily on intensive care coordination. CARA Members are part of the maternal and child health targeted population, and as such, the CONTRACTOR shall ensure that all care coordination activities for CARA Members are provided through its Full Delegation Model. However, the CONTRACTOR shall provide additional monitoring and oversight of the delegated care coordination and the services provided to CARA Members. </w:t>
      </w:r>
      <w:r w:rsidRPr="00EE039B">
        <w:t>4.4.9.6.3 The CONTRACTOR shall develop a written plan for monitoring and overseeing delegated care coordination and the services provided to CARA Members subject to HCA approval to ensure compliance with the following program requirements… Retrieved from: NM Contract with BCBS, Amendment #1</w:t>
      </w:r>
    </w:p>
    <w:p w14:paraId="551D0D9F" w14:textId="77777777" w:rsidR="0055716E" w:rsidRPr="00EE039B" w:rsidRDefault="0055716E">
      <w:pPr>
        <w:pStyle w:val="EndnoteText"/>
      </w:pPr>
    </w:p>
  </w:endnote>
  <w:endnote w:id="119">
    <w:p w14:paraId="53F79D0F" w14:textId="763EE72D" w:rsidR="0055716E" w:rsidRPr="00EE039B" w:rsidRDefault="0055716E" w:rsidP="00CE5BDE">
      <w:pPr>
        <w:pStyle w:val="EndnoteText"/>
      </w:pPr>
      <w:r w:rsidRPr="00EE039B">
        <w:rPr>
          <w:rStyle w:val="EndnoteReference"/>
        </w:rPr>
        <w:endnoteRef/>
      </w:r>
      <w:r w:rsidRPr="00EE039B">
        <w:t xml:space="preserve"> </w:t>
      </w:r>
      <w:bookmarkStart w:id="24" w:name="_Hlk184475660"/>
      <w:r w:rsidRPr="00EE039B">
        <w:t xml:space="preserve">Page 132 – 7. SCOPE OF WORK. 7.4. COVERED MEDICAL SERVICES AND LIMITATIONS…7.4.8. Coordination with Other State Vendors and Other Services…7.4.8.3. In addition to routine Care Coordination with other vendors or entities, the Contractor is responsible for designating a specific clinician or case manager to ensure continuity of services for Members with special needs.  These Members may include, but are </w:t>
      </w:r>
      <w:r w:rsidRPr="00EE039B">
        <w:rPr>
          <w:rFonts w:cstheme="minorHAnsi"/>
        </w:rPr>
        <w:t>not limited to</w:t>
      </w:r>
      <w:r w:rsidR="00522B12" w:rsidRPr="00EE039B">
        <w:rPr>
          <w:rFonts w:cstheme="minorHAnsi"/>
        </w:rPr>
        <w:t>…</w:t>
      </w:r>
      <w:r w:rsidRPr="00EE039B">
        <w:rPr>
          <w:rFonts w:cstheme="minorHAnsi"/>
          <w:b/>
          <w:bCs/>
        </w:rPr>
        <w:t>women with high-risk pregnancies</w:t>
      </w:r>
      <w:r w:rsidRPr="00EE039B">
        <w:rPr>
          <w:rFonts w:cstheme="minorHAnsi"/>
        </w:rPr>
        <w:t xml:space="preserve">.  </w:t>
      </w:r>
      <w:r w:rsidRPr="00EE039B">
        <w:rPr>
          <w:rFonts w:cstheme="minorHAnsi"/>
          <w:b/>
          <w:bCs/>
        </w:rPr>
        <w:t>Care Coordination must address critical issues such as out-of-home placement, specialized mental health services and therapies, and needs that may typically be filled by community resources and social service programs</w:t>
      </w:r>
      <w:r w:rsidRPr="00EE039B">
        <w:rPr>
          <w:rFonts w:cstheme="minorHAnsi"/>
        </w:rPr>
        <w:t xml:space="preserve">. Retrieved from: NV Standard MCO Contract RFP, 2022. </w:t>
      </w:r>
    </w:p>
    <w:p w14:paraId="5D512270" w14:textId="6DA525B6" w:rsidR="0055716E" w:rsidRPr="00EE039B" w:rsidRDefault="0055716E" w:rsidP="00CE5BDE">
      <w:pPr>
        <w:pStyle w:val="Level5"/>
        <w:numPr>
          <w:ilvl w:val="4"/>
          <w:numId w:val="0"/>
        </w:numPr>
        <w:rPr>
          <w:rFonts w:cstheme="minorHAnsi"/>
          <w:sz w:val="20"/>
        </w:rPr>
      </w:pPr>
      <w:r w:rsidRPr="00EE039B">
        <w:rPr>
          <w:rFonts w:cstheme="minorHAnsi"/>
          <w:sz w:val="20"/>
        </w:rPr>
        <w:t>Page 150-153 – 7. SCOPE OF WORK...7.5 POPULATION HEALTH AND CARE MANAGEMENT...7.5.6. Case Management. 7.5.6.7. Level 2 – High: Case Management. 7.5.6.7.2. The Contractor must offer a Case Management program for all Members identified as eligible within the Nevada Medicaid population that includes Case Management support for Members identified as high-risk</w:t>
      </w:r>
      <w:r w:rsidRPr="00EE039B">
        <w:rPr>
          <w:rFonts w:cstheme="minorHAnsi"/>
          <w:b/>
          <w:bCs/>
          <w:sz w:val="20"/>
        </w:rPr>
        <w:t xml:space="preserve">.  These populations include Members </w:t>
      </w:r>
      <w:r w:rsidR="00522B12" w:rsidRPr="00EE039B">
        <w:rPr>
          <w:rFonts w:cstheme="minorHAnsi"/>
          <w:b/>
          <w:bCs/>
          <w:sz w:val="20"/>
        </w:rPr>
        <w:t>…</w:t>
      </w:r>
      <w:r w:rsidRPr="00EE039B">
        <w:rPr>
          <w:rFonts w:cstheme="minorHAnsi"/>
          <w:b/>
          <w:bCs/>
          <w:sz w:val="20"/>
        </w:rPr>
        <w:t>experiencing a high-risk pregnancy…</w:t>
      </w:r>
      <w:r w:rsidRPr="00EE039B">
        <w:rPr>
          <w:rFonts w:cstheme="minorHAnsi"/>
          <w:sz w:val="20"/>
        </w:rPr>
        <w:t xml:space="preserve">7.5.6.7.7. Members are identified for Case Management through an array of methods including risk stratification, </w:t>
      </w:r>
      <w:r w:rsidRPr="00EE039B">
        <w:rPr>
          <w:rFonts w:cstheme="minorHAnsi"/>
          <w:b/>
          <w:bCs/>
          <w:sz w:val="20"/>
        </w:rPr>
        <w:t>health needs assessment or other physical or Behavioral Health screenings, Provider referral, State agency referral, Member self-referral, or health event that triggers Case Management such as: hospitalization (Inpatient or Psychiatric) with transition to home after a facility admission, including IMD and RTC admissions; readmission within thirty (30) Calendar Days; identification as a high-risk population; being at-risk for or experiencing racial and/or ethnic health disparities; complex health and/or social factors that adversely influence health outcomes; screening positive social determinants of health, Behavioral Health screening; presence of multiple co-morbidities</w:t>
      </w:r>
      <w:r w:rsidRPr="00EE039B">
        <w:rPr>
          <w:rFonts w:cstheme="minorHAnsi"/>
          <w:sz w:val="20"/>
        </w:rPr>
        <w:t xml:space="preserve">; high risk pregnancy; frequent use of emergency room services (greater than two (2) emergency room visits in three (3) months or four (4) or more visits in twelve (12) months); children diagnosed with a psychotic disorder or SED until eligible for TCM services (if applicable); individuals on long-acting psychotic injectable medications; and </w:t>
      </w:r>
      <w:r w:rsidRPr="00EE039B">
        <w:rPr>
          <w:rFonts w:cstheme="minorHAnsi"/>
          <w:b/>
          <w:bCs/>
          <w:sz w:val="20"/>
        </w:rPr>
        <w:t>pregnant women with a Behavioral Health  disorder, especially a substance use disorder</w:t>
      </w:r>
      <w:r w:rsidRPr="00EE039B">
        <w:rPr>
          <w:rFonts w:cstheme="minorHAnsi"/>
          <w:sz w:val="20"/>
        </w:rPr>
        <w:t>….7.5.6.7.10</w:t>
      </w:r>
      <w:r w:rsidRPr="00EE039B">
        <w:rPr>
          <w:rFonts w:cstheme="minorHAnsi"/>
          <w:b/>
          <w:bCs/>
          <w:sz w:val="20"/>
        </w:rPr>
        <w:t xml:space="preserve">. High Risk Maternal Case Management. 7.5.6.7.10.1. The Contractor will make a good faith effort to screen Medicaid and CHIP pregnant Members for maternal high risk factors. 7.5.6.7.10.2. Case Management services for Members with high risk pregnancies are defined as preventive and/or curative services and may include, but are not limited to, patient education, nutritional services, Personal Care Services or Home Health care, substance abuse services, and Care Coordination services, in addition to maternity care. </w:t>
      </w:r>
      <w:r w:rsidRPr="00EE039B">
        <w:rPr>
          <w:rFonts w:cstheme="minorHAnsi"/>
          <w:sz w:val="20"/>
        </w:rPr>
        <w:t xml:space="preserve">7.5.6.7.10.3. All Case Management requirements and standards outlined within Section 7.5.6.7 apply to the Contractor’s High Risk Maternal Care Management program. 7.5.6.7.10.4. Any identification of high-risk factors will require the PCP, OB/GYN Provider, Case Manager or other health care professional to refer the woman who is determined to be at risk for preterm birth or poor pregnancy outcome to the Contractor’s High Risk Maternal Case Management Program. 7.5.6.7.10.5. Contractor must demonstrate ongoing and active efforts to educate Providers on how to make referrals to the Contractor’s High Risk Maternal Case Management Program for Members identified as pregnant for screening. 7.5.6.7.10.6. As appropriate, the Contractor must assist the Member in contacting appropriate agencies for Care Coordination of non-covered/carved-out plan services or community health information.  The Contractor’s Case Manager will begin medical Case Management services for those risk factors identified. 7.5.6.7.10.7. The State and/or the External Quality Review Organization (EQRO) will conduct on-site reviews as needed to validate coordination and assess medical management of prenatal care and high-risk pregnancies. Retrieved from: NV Standard MCO Contract RFP, 2022. </w:t>
      </w:r>
    </w:p>
    <w:p w14:paraId="0CA3024D" w14:textId="77777777" w:rsidR="0055716E" w:rsidRPr="00EE039B" w:rsidRDefault="0055716E" w:rsidP="00CE5BDE">
      <w:pPr>
        <w:pStyle w:val="EndnoteText"/>
      </w:pPr>
    </w:p>
    <w:p w14:paraId="649BEEC1" w14:textId="06DF63AC" w:rsidR="0055716E" w:rsidRPr="00EE039B" w:rsidRDefault="0055716E" w:rsidP="00CE5BDE">
      <w:pPr>
        <w:pStyle w:val="EndnoteText"/>
      </w:pPr>
      <w:r w:rsidRPr="00EE039B">
        <w:t>Page 158 – 7. SCOPE OF WORK...7.5 POPULATION HEALTH AND CARE MANAGEMENT...7.5.6. Case Management. 7.5.6.7. Level 2 – High: Case Management…7.5.6.7.15. Case Management Priority Conditions. The Contractor must, at a minimum, provide Case Management to Members with the following conditions or status.  The priority list is not exhaustive and Case Management should be offered to Members whose health conditions warrant Case Management services…</w:t>
      </w:r>
      <w:r w:rsidRPr="00EE039B">
        <w:rPr>
          <w:b/>
          <w:bCs/>
        </w:rPr>
        <w:t>7.5.6.7.15.11. High Risk Pregnancy including Members who are pregnant and have a SUD or history of a SUD</w:t>
      </w:r>
      <w:r w:rsidRPr="00EE039B">
        <w:t>. Retrieved from: NV Standard MCO Contract RFP, 2022.</w:t>
      </w:r>
    </w:p>
    <w:bookmarkEnd w:id="24"/>
    <w:p w14:paraId="4D235773" w14:textId="77777777" w:rsidR="0055716E" w:rsidRPr="00EE039B" w:rsidRDefault="0055716E">
      <w:pPr>
        <w:pStyle w:val="EndnoteText"/>
      </w:pPr>
    </w:p>
  </w:endnote>
  <w:endnote w:id="120">
    <w:p w14:paraId="2860054C" w14:textId="77777777" w:rsidR="0055716E" w:rsidRPr="00EE039B" w:rsidRDefault="0055716E">
      <w:pPr>
        <w:pStyle w:val="EndnoteText"/>
      </w:pPr>
      <w:r w:rsidRPr="00EE039B">
        <w:rPr>
          <w:rStyle w:val="EndnoteReference"/>
        </w:rPr>
        <w:endnoteRef/>
      </w:r>
      <w:r w:rsidRPr="00EE039B">
        <w:t xml:space="preserve"> Page 32 – SECTION 10 (BENEFIT PACKAGE REQUIREMENTS)… 10.31 Coordination of Services. a) The Contractor shall coordinate care for Enrollees, as applicable, with… iii) family planning clinics, community health centers, migrant health centers, rural health centers and prenatal care providers; iv) WIC, Head Start, Early Intervention. Retrieved from: NY Standard MCO Contract, 2024.</w:t>
      </w:r>
    </w:p>
    <w:p w14:paraId="6CF71A3A" w14:textId="77777777" w:rsidR="0055716E" w:rsidRPr="00EE039B" w:rsidRDefault="0055716E">
      <w:pPr>
        <w:pStyle w:val="EndnoteText"/>
      </w:pPr>
    </w:p>
  </w:endnote>
  <w:endnote w:id="121">
    <w:p w14:paraId="694F784B" w14:textId="39F4564E" w:rsidR="00F2255F" w:rsidRPr="00EE039B" w:rsidRDefault="0055716E" w:rsidP="00B83BC1">
      <w:pPr>
        <w:pStyle w:val="EndnoteText"/>
      </w:pPr>
      <w:r w:rsidRPr="00EE039B">
        <w:rPr>
          <w:rStyle w:val="EndnoteReference"/>
        </w:rPr>
        <w:endnoteRef/>
      </w:r>
      <w:r w:rsidRPr="00EE039B">
        <w:t xml:space="preserve"> </w:t>
      </w:r>
      <w:bookmarkStart w:id="25" w:name="_Hlk184476853"/>
      <w:r w:rsidR="00B83BC1" w:rsidRPr="00EE039B">
        <w:t>Page 29 – Calendar Year 2024 Medicaid Managed Care Provider Agreement Rate Summary…In addition, the CY 2024 capitation rates include amounts for the following non-benefit expenses: Enhanced Maternal Program: ODM has implemented an enhanced maternal health program to target geographic areas with high infant mortality rates</w:t>
      </w:r>
      <w:r w:rsidR="00B83BC1" w:rsidRPr="00EE039B">
        <w:rPr>
          <w:b/>
          <w:bCs/>
        </w:rPr>
        <w:t>. ODM will provide guidelines to the MCOs for the purpose of developing strategies and systems that will provide enhanced maternal case management and reduce infant mortality rates</w:t>
      </w:r>
      <w:r w:rsidR="00B83BC1" w:rsidRPr="00EE039B">
        <w:t xml:space="preserve">. Funding to support MCO initiatives for the program is included in the applicable regions and female rate cells. Retrieved from: OH Standard MCO Contract, 2024. </w:t>
      </w:r>
    </w:p>
    <w:p w14:paraId="36E7B3F2" w14:textId="77777777" w:rsidR="00B83BC1" w:rsidRPr="00EE039B" w:rsidRDefault="00B83BC1" w:rsidP="00CE5BDE">
      <w:pPr>
        <w:pStyle w:val="EndnoteText"/>
      </w:pPr>
    </w:p>
    <w:p w14:paraId="5F79A04D" w14:textId="77777777" w:rsidR="00F2255F" w:rsidRPr="00EE039B" w:rsidRDefault="00F2255F" w:rsidP="00F2255F">
      <w:pPr>
        <w:pStyle w:val="EndnoteText"/>
      </w:pPr>
      <w:r w:rsidRPr="00EE039B">
        <w:t xml:space="preserve">Page 12 – Calendar Year 2024 Medicaid Managed Care Provider Agreement Rate Summary… Maternal and Infant Support Program (MISP). </w:t>
      </w:r>
      <w:r w:rsidRPr="00EE039B">
        <w:rPr>
          <w:b/>
          <w:bCs/>
        </w:rPr>
        <w:t>Beginning in 2021, ODM implemented a Maternal and Infant Support Program (MISP) that focuses on providing services and strategies that are designed to address disparities in birth outcomes</w:t>
      </w:r>
      <w:r w:rsidRPr="00EE039B">
        <w:t>. We evaluated the impact to the capitation rates for the following MISP policy and payment rate changes. • Increased PRAF Reimbursement. Effective July 1, 2021, the fee-for-service reimbursement rate for a Pregnancy Risk Assessment Form (PRAF) increased from $12.11 per PRAF to $90.00 per PRAF. In addition, ODM changed reimbursement for the new Report of Pregnancy (ROP) form to $30.00 per unit. Utilization of PRAFs served as a withhold measure for the prior rating period, and our review of SFY 2022 incurred experience indicated that utilization was not yet at the level we anticipate for CY 2024 as a result. We made adjustments to assume additional utilization increases between the base period and the rating period. Retrieved from: OH Standard MCO Contract, 2024.</w:t>
      </w:r>
    </w:p>
    <w:p w14:paraId="57D69E09" w14:textId="77777777" w:rsidR="00F2255F" w:rsidRPr="00EE039B" w:rsidRDefault="00F2255F" w:rsidP="00CE5BDE">
      <w:pPr>
        <w:pStyle w:val="EndnoteText"/>
      </w:pPr>
    </w:p>
    <w:p w14:paraId="0131026A" w14:textId="64F34F27" w:rsidR="0055716E" w:rsidRPr="00EE039B" w:rsidRDefault="0055716E">
      <w:pPr>
        <w:pStyle w:val="EndnoteText"/>
      </w:pPr>
      <w:r w:rsidRPr="00EE039B">
        <w:t xml:space="preserve">Page 258 – Appendix H. Value-Based Payment..4. Value-Based Initiatives… d. Comprehensive Maternal Care Requirements </w:t>
      </w:r>
      <w:r w:rsidRPr="00EE039B">
        <w:rPr>
          <w:b/>
          <w:bCs/>
        </w:rPr>
        <w:t>The MCO must support the Comprehensive Maternal Care (CMC) care coordination</w:t>
      </w:r>
      <w:r w:rsidRPr="00EE039B">
        <w:t xml:space="preserve"> entities (CCEs) with achieving optimal maternal and infant health outcomes by supporting program activities that are performed by the CCE (e.g., member identification, team-based care) pursuant to OAC rule 5160-19-03. The MCO must perform the administrative activities, including CMC reimbursements, as specified by ODM. The MCO must play a key role in supporting CMC coordination entities with achieving optimal population health outcomes</w:t>
      </w:r>
      <w:r w:rsidRPr="00EE039B">
        <w:rPr>
          <w:b/>
          <w:bCs/>
        </w:rPr>
        <w:t>. The MCO must establish a relationship with each CMC entity and work collaboratively with the CMC to determine the level of support to be provided by the MCO based on the CMC entities’ infrastructure, capabilities, and preferences for MCO assistance (e.g., addressing social determinants of health, data sharing).</w:t>
      </w:r>
      <w:r w:rsidRPr="00EE039B">
        <w:t xml:space="preserve"> </w:t>
      </w:r>
      <w:r w:rsidRPr="00EE039B">
        <w:rPr>
          <w:b/>
          <w:bCs/>
        </w:rPr>
        <w:t xml:space="preserve">The MCO must support each of the CMC's activities and the overall CMC initiative as follows: </w:t>
      </w:r>
      <w:r w:rsidRPr="00EE039B">
        <w:t xml:space="preserve">Review monthly ODM attribution files; Track members who are attributed to each CMC practice; Reimburse CMC practices per member per month (PMPM) payment specified by ODM for attributed members for meeting model requirements in accordance with requirements set forth by ODM. The MCO must send the PMPM payment to CMC practices within 15 business days of receipt from ODM, unless otherwise specified by ODM; Reconcile payment data for each CMC practice; Amend contracts, as necessary, with CMC practices to reflect the reimbursement of the PMPM payment and any other administrative requirements associated with CMC; Provide technical support, as needed, to the CMC practice to assist with its understanding and use of data files provided by the MCO; Receive and integrate data provided by the CMC practice and implement throughout the MCO's systems and operations; Integrate results from CMC metrics into the MCO's overall quality improvement (QI) program; </w:t>
      </w:r>
      <w:r w:rsidRPr="00EE039B">
        <w:rPr>
          <w:b/>
          <w:bCs/>
        </w:rPr>
        <w:t xml:space="preserve">Utilize comprehensive care coordination and supportive services for expectant and postpartum Medicaid eligible individuals to reduce adverse birth and infant outcomes in partnership with CMC practices; </w:t>
      </w:r>
      <w:r w:rsidRPr="00EE039B">
        <w:t>Ensure provider- and member-facing departments (e.g., provider services, member services, 24/7 medical advice line, and utilization management) are able to identify when a member is attributed to a CMC practice; Work with CMCs to support coordination of services with linking members to prevent gaps across the care continuum as needed (e.g., pharmacists, primary care, and behavioral health specialists); as described in Appendix D; Provide quantitative and qualitative data (e.g., input from the MCO member advisory group, satisfaction surveys, grievances and appeals) to the CMC entity that may be used by the CMC entity to improve member experience; and As requested by the CMC entity, participate in the CMC entity’s improvement opportunities aimed at reducing health care disparities and improving outcomes and member experience. Retrieved from: OH Standard MCO Contract, 2024.</w:t>
      </w:r>
      <w:bookmarkEnd w:id="25"/>
    </w:p>
  </w:endnote>
  <w:endnote w:id="122">
    <w:p w14:paraId="372A7B1E" w14:textId="77777777" w:rsidR="0055716E" w:rsidRPr="00EE039B" w:rsidRDefault="0055716E">
      <w:pPr>
        <w:pStyle w:val="EndnoteText"/>
      </w:pPr>
    </w:p>
    <w:p w14:paraId="26EB7671" w14:textId="0A1DE017" w:rsidR="0055716E" w:rsidRPr="00EE039B" w:rsidRDefault="0055716E">
      <w:pPr>
        <w:pStyle w:val="EndnoteText"/>
      </w:pPr>
      <w:r w:rsidRPr="00EE039B">
        <w:rPr>
          <w:rStyle w:val="EndnoteReference"/>
        </w:rPr>
        <w:endnoteRef/>
      </w:r>
      <w:r w:rsidRPr="00EE039B">
        <w:t xml:space="preserve"> Page B(7)-1: 1. Maternity Care Bundle: As part of VBP, the PH-MCO must utilize a Maternity Care Bundled Payment for Network Providers that elect to take part in the model, </w:t>
      </w:r>
      <w:r w:rsidRPr="00EE039B">
        <w:rPr>
          <w:b/>
          <w:bCs/>
        </w:rPr>
        <w:t>use a maternity care team,</w:t>
      </w:r>
      <w:r w:rsidRPr="00EE039B">
        <w:t xml:space="preserve"> </w:t>
      </w:r>
      <w:r w:rsidRPr="00EE039B">
        <w:rPr>
          <w:b/>
          <w:bCs/>
        </w:rPr>
        <w:t>and have at least twenty (20) births annually attributed to the maternity care team</w:t>
      </w:r>
      <w:r w:rsidRPr="00EE039B">
        <w:t xml:space="preserve">. </w:t>
      </w:r>
      <w:r w:rsidRPr="00EE039B">
        <w:rPr>
          <w:b/>
          <w:bCs/>
        </w:rPr>
        <w:t>A PH-MCO utilizing a Maternity Care Bundled Payment must require that the Network Provider use a maternity care team that:</w:t>
      </w:r>
      <w:r w:rsidRPr="00EE039B">
        <w:t xml:space="preserve"> a. Includes at least one (1) clinician (physician, CRNP, CNW, or other) who is qualified and licensed to provide prenatal care to pregnant women. b. Includes at least one (1) clinician (physician, CRNP, CNW, or other) who is qualified and licensed to assist in vaginal delivery of babies. c. Includes at least one (1) clinician (physician, CRNP, CNW, or other) who is qualified and licensed to provide newborn services. d. Provides access to at least one (1) physician who is qualified to treat women with high-risk pregnancies, to treat complications experienced during pregnancy or childbirth, and to perform cesarean sections. e. Provides access to at least one (1) hospital that has the capability to perform cesarean sections and treat common complications of labor and delivery. f. Provides access to at least one (1) physician practice, hospital, clinical laboratory, or other entity that has the ability to perform laboratory tests or imaging studies needed as part of prenatal care, labor and delivery, and postpartum care. g. Includes at least one (1) individual, such as a doula, community health worker, social worker, or peer recovery specialist, to coordinate the care of the pregnant woman to address other needs, including behavioral health, substance use disorder, and Social Determinants of Health. Retrieved from: PA Standard MCO Contract, 2024. </w:t>
      </w:r>
    </w:p>
  </w:endnote>
  <w:endnote w:id="123">
    <w:p w14:paraId="4C42DA0D" w14:textId="77777777" w:rsidR="0055716E" w:rsidRPr="00EE039B" w:rsidRDefault="0055716E">
      <w:pPr>
        <w:pStyle w:val="EndnoteText"/>
      </w:pPr>
    </w:p>
    <w:p w14:paraId="763D48C6" w14:textId="32E6687A" w:rsidR="0055716E" w:rsidRPr="00EE039B" w:rsidRDefault="0055716E">
      <w:pPr>
        <w:pStyle w:val="EndnoteText"/>
      </w:pPr>
      <w:r w:rsidRPr="00EE039B">
        <w:rPr>
          <w:rStyle w:val="EndnoteReference"/>
        </w:rPr>
        <w:endnoteRef/>
      </w:r>
      <w:r w:rsidRPr="00EE039B">
        <w:t xml:space="preserve"> Page 62: 4.2.19 Maternity Services: Maternity care benefits and services include prenatal, delivery, postpartum services and nursery charges for a normal pregnancy or complications related to the pregnancy. The CONTRACTOR shall: 4.2.19.1 Ensure all Members and their infants receive risk appropriate medical and Referral Services. 4.2.19.2 Be responsible for inpatient hospital Claims billed on the facility claim form that include both a Cesarean Section and sterilization. 4.2.19.3 </w:t>
      </w:r>
      <w:r w:rsidRPr="00EE039B">
        <w:rPr>
          <w:b/>
          <w:bCs/>
        </w:rPr>
        <w:t>Be responsible for the Care Management and Coordination of maternity benefits and services</w:t>
      </w:r>
      <w:r w:rsidRPr="00EE039B">
        <w:t xml:space="preserve"> (i.e., Continuity of Care, transfers, and payment), as stipulated with </w:t>
      </w:r>
      <w:r w:rsidRPr="00EE039B">
        <w:rPr>
          <w:i/>
          <w:iCs/>
        </w:rPr>
        <w:t xml:space="preserve">Section 4 </w:t>
      </w:r>
      <w:r w:rsidRPr="00EE039B">
        <w:t xml:space="preserve">and </w:t>
      </w:r>
      <w:r w:rsidRPr="00EE039B">
        <w:rPr>
          <w:i/>
          <w:iCs/>
        </w:rPr>
        <w:t xml:space="preserve">Section 5 </w:t>
      </w:r>
      <w:r w:rsidRPr="00EE039B">
        <w:t xml:space="preserve">of this contract. 4.2.19.4 </w:t>
      </w:r>
      <w:r w:rsidRPr="00EE039B">
        <w:rPr>
          <w:b/>
          <w:bCs/>
        </w:rPr>
        <w:t>Require care coordination through the gestational period according to the member's needs</w:t>
      </w:r>
      <w:r w:rsidRPr="00EE039B">
        <w:t>. Retrieved from: SC Standard MCO Contract, 2024.</w:t>
      </w:r>
    </w:p>
  </w:endnote>
  <w:endnote w:id="124">
    <w:p w14:paraId="0FBB4089" w14:textId="77777777" w:rsidR="0055716E" w:rsidRPr="00EE039B" w:rsidRDefault="0055716E" w:rsidP="00CE5BDE">
      <w:pPr>
        <w:pStyle w:val="EndnoteText"/>
      </w:pPr>
    </w:p>
    <w:p w14:paraId="1F07BDD6" w14:textId="4B60055E" w:rsidR="0055716E" w:rsidRPr="00EE039B" w:rsidRDefault="0055716E" w:rsidP="00CA2E6B">
      <w:pPr>
        <w:pStyle w:val="EndnoteText"/>
      </w:pPr>
      <w:r w:rsidRPr="00EE039B">
        <w:rPr>
          <w:rStyle w:val="EndnoteReference"/>
        </w:rPr>
        <w:endnoteRef/>
      </w:r>
      <w:r w:rsidRPr="00EE039B">
        <w:t xml:space="preserve"> </w:t>
      </w:r>
      <w:bookmarkStart w:id="26" w:name="_Hlk184481380"/>
      <w:r w:rsidR="00693B1B" w:rsidRPr="00EE039B">
        <w:t xml:space="preserve">Page 126-28: </w:t>
      </w:r>
      <w:r w:rsidR="00693B1B" w:rsidRPr="00EE039B">
        <w:rPr>
          <w:b/>
          <w:bCs/>
        </w:rPr>
        <w:t>2.8.4.4.2 Low Risk Maternity</w:t>
      </w:r>
      <w:r w:rsidR="00693B1B" w:rsidRPr="00EE039B">
        <w:rPr>
          <w:i/>
          <w:iCs/>
        </w:rPr>
        <w:t xml:space="preserve"> </w:t>
      </w:r>
      <w:r w:rsidR="00693B1B" w:rsidRPr="00EE039B">
        <w:t xml:space="preserve">2.8.4.4.3 The CONTRACTOR shall provide defined ongoing member monitoring for the need to move these members into High Risk Maternity. 2.8.4.4.4 The CONTRACTOR shall provide to members eligible for Low Risk Maternity the following minimum standard interventions: </w:t>
      </w:r>
      <w:r w:rsidR="00693B1B" w:rsidRPr="00EE039B">
        <w:rPr>
          <w:b/>
          <w:bCs/>
        </w:rPr>
        <w:t xml:space="preserve">Low Risk Maternity Minimum Interventions </w:t>
      </w:r>
      <w:r w:rsidR="00693B1B" w:rsidRPr="00EE039B">
        <w:t>1. Screening for risk factors to include screening for mental health and substance abuse. This screening shall follow the contact attempt protocol referenced in Section A.2.8.4.5.1 of this Contract. 2. One non-interactive intervention to the member for the duration of the pregnancy to include, at a minimum, information on pregnancy, newborn, and inter- conception health. 3. Access number to appropriate support, to include a maternity nurse/social worker, when appropriate, if member would like to engage in sustained maternity management. 4. Follow-up to assure member is established with a provider, receives prenatal and postpartum visits, and postpartum depression screening. If prenatal visits have not been kept more frequent calls are required. 5. Referrals to appropriate community–based resources and follow-up for these referrals</w:t>
      </w:r>
      <w:r w:rsidR="00693B1B" w:rsidRPr="00EE039B">
        <w:rPr>
          <w:b/>
          <w:bCs/>
        </w:rPr>
        <w:t>. 2.8.4.5 High Risk</w:t>
      </w:r>
      <w:r w:rsidR="00693B1B" w:rsidRPr="00EE039B">
        <w:t xml:space="preserve"> 2.8.4.5.1 For all eligible members, the CONTRACTOR shall provide cohorts designed to manage members with high risk needs. The goal of the cohorts is to move members to optimal levels of health and well-being by providing timely coordination of quality services and self-management support. </w:t>
      </w:r>
      <w:r w:rsidR="00693B1B" w:rsidRPr="00EE039B">
        <w:rPr>
          <w:b/>
          <w:bCs/>
        </w:rPr>
        <w:t xml:space="preserve">The High Risk cohorts shall include a high risk maternity program with the goal to engage pregnant women into timely prenatal and postnatal care </w:t>
      </w:r>
      <w:r w:rsidR="00693B1B" w:rsidRPr="00EE039B">
        <w:t xml:space="preserve">and aim for delivery of a healthy, term infant without complications. </w:t>
      </w:r>
      <w:r w:rsidR="00693B1B" w:rsidRPr="00EE039B">
        <w:rPr>
          <w:b/>
          <w:bCs/>
        </w:rPr>
        <w:t>Monthly interactive contacts</w:t>
      </w:r>
      <w:r w:rsidR="00693B1B" w:rsidRPr="00EE039B">
        <w:t xml:space="preserve"> addressing the following with one face-to- face visit as deemed appropriate by the CONTRACTOR: </w:t>
      </w:r>
      <w:r w:rsidR="00693B1B" w:rsidRPr="00EE039B">
        <w:rPr>
          <w:b/>
          <w:bCs/>
        </w:rPr>
        <w:t>High Risk Minimum Interventions</w:t>
      </w:r>
      <w:r w:rsidR="00693B1B" w:rsidRPr="00EE039B">
        <w:t xml:space="preserve"> A. Development of a supportive member and health coach relationship B. Disease specific management skills such as medication adherence and monitoring of the member’s condition C. Development and implementation of individualized care plan D. Problem solving techniques E. The emotional impact of member’s condition F. Self-efficacy G. Referral and linkages to link the members with medical, social, educational and/or other providers or programs and services to address identified needs. …The CONTRACTOR shall provide to members enrolled in High Risk Maternity the following minimum standard interventions: </w:t>
      </w:r>
      <w:r w:rsidR="00693B1B" w:rsidRPr="00EE039B">
        <w:rPr>
          <w:b/>
          <w:bCs/>
        </w:rPr>
        <w:t xml:space="preserve">High Risk Maternity Minimum Interventions </w:t>
      </w:r>
      <w:r w:rsidR="00693B1B" w:rsidRPr="00EE039B">
        <w:t>One interactive contact to the member per month of pregnancy to provide intense case management including the following: Development of member support relationship by face to face visit or other means as appropriate. Monthly interactive contacts to support and follow-up on patient self- management. If prenatal visits have not been kept more frequent calls are required. Comprehensive health risk assessment (HRA) to include screening for mental health and substance abuse. Development and implementation of individualized care plan to include information on pregnancy, newborn, and inter-conception health. Follow-up to assure member is established with a provider, receives prenatal and postpartum visits, and postpartum depression screening. If prenatal visits have not been kept more frequent calls are required. Referrals to appropriate community–based resources and follow-up for these referrals. If applicable, provide information on availability of tobacco and nicotine cessation benefits, support and referrals to cessation services including Tennessee Tobacco QuitLine. Retrieved from: TN MCO Statewide Contract, 2024.</w:t>
      </w:r>
    </w:p>
    <w:bookmarkEnd w:id="26"/>
  </w:endnote>
  <w:endnote w:id="125">
    <w:p w14:paraId="69FF16E1" w14:textId="77777777" w:rsidR="0055716E" w:rsidRPr="00EE039B" w:rsidRDefault="0055716E">
      <w:pPr>
        <w:pStyle w:val="EndnoteText"/>
      </w:pPr>
    </w:p>
    <w:p w14:paraId="15CB077F" w14:textId="0E68EAA9" w:rsidR="0055716E" w:rsidRPr="00EE039B" w:rsidRDefault="0055716E">
      <w:pPr>
        <w:pStyle w:val="EndnoteText"/>
      </w:pPr>
      <w:r w:rsidRPr="00EE039B">
        <w:rPr>
          <w:rStyle w:val="EndnoteReference"/>
        </w:rPr>
        <w:endnoteRef/>
      </w:r>
      <w:r w:rsidRPr="00EE039B">
        <w:t xml:space="preserve"> Page 4 – Subject: Attachment A – Medicaid and CHIP Managed Care Services RFP, Uniform Managed Care Contract Terms and Conditions… Article 2. Definitions</w:t>
      </w:r>
      <w:r w:rsidRPr="00EE039B">
        <w:rPr>
          <w:b/>
          <w:bCs/>
        </w:rPr>
        <w:t xml:space="preserve">… Case Management for Children and Pregnant Women is a Medicaid program </w:t>
      </w:r>
      <w:r w:rsidRPr="00CF5076">
        <w:t>for children with a health condition/health risk, birth through 20 years of age and</w:t>
      </w:r>
      <w:r w:rsidRPr="00EE039B">
        <w:rPr>
          <w:b/>
          <w:bCs/>
        </w:rPr>
        <w:t xml:space="preserve"> for women with high-risk pregnancies of all ages, in order to help them gain access to medical, social, educational and other health-related services</w:t>
      </w:r>
      <w:r w:rsidRPr="00EE039B">
        <w:t xml:space="preserve">. Retrieved from: TX Standard MCO Contract, 2024. </w:t>
      </w:r>
    </w:p>
    <w:p w14:paraId="28EB5959" w14:textId="77777777" w:rsidR="0055716E" w:rsidRPr="00EE039B" w:rsidRDefault="0055716E">
      <w:pPr>
        <w:pStyle w:val="EndnoteText"/>
      </w:pPr>
    </w:p>
    <w:p w14:paraId="67CF6660" w14:textId="77777777" w:rsidR="0055716E" w:rsidRPr="00EE039B" w:rsidRDefault="0055716E">
      <w:pPr>
        <w:pStyle w:val="EndnoteText"/>
      </w:pPr>
      <w:r w:rsidRPr="00EE039B">
        <w:t>Page 8-88 – Subject: Attachment B-1 – Medicaid and CHIP Managed Care Services RFP, Section 8 Version 2.40.  8. OPERATIONS PHASE REQUIREMENTS…8.1 General Scope of Work…8.1.4. Provider Network…</w:t>
      </w:r>
      <w:r w:rsidRPr="00EE039B">
        <w:rPr>
          <w:b/>
          <w:bCs/>
        </w:rPr>
        <w:t>Case Management for Children and Pregnant Women (Medicaid only): The MCO must make a reasonable effort to contract with Case Management for Children and Pregnant Women providers within its Service Area. The MCO must ensure all Members have access to Case Management for Children and Pregnant Women Services</w:t>
      </w:r>
      <w:r w:rsidRPr="00EE039B">
        <w:t xml:space="preserve">. Retrieved from: TX Standard MCO Contract, 2024. </w:t>
      </w:r>
    </w:p>
    <w:p w14:paraId="1A974FD0" w14:textId="77777777" w:rsidR="0055716E" w:rsidRPr="00EE039B" w:rsidRDefault="0055716E">
      <w:pPr>
        <w:pStyle w:val="EndnoteText"/>
      </w:pPr>
    </w:p>
    <w:p w14:paraId="4BB23141" w14:textId="38322D6D" w:rsidR="004436BF" w:rsidRPr="00EE039B" w:rsidRDefault="0055716E">
      <w:pPr>
        <w:pStyle w:val="EndnoteText"/>
      </w:pPr>
      <w:r w:rsidRPr="00EE039B">
        <w:t xml:space="preserve">Page 8-207 – Subject: Attachment B-1 – Medicaid and CHIP Managed Care Services RFP, Section 8 Version 2.40. 8. OPERATIONS PHASE REQUIREMENTS…. 8.2 Additional Medicaid MCO Scope of Work… </w:t>
      </w:r>
      <w:r w:rsidR="004436BF" w:rsidRPr="00EE039B">
        <w:t xml:space="preserve">8.2.2.4 Perinatal Services. … </w:t>
      </w:r>
      <w:r w:rsidR="004436BF" w:rsidRPr="00EE039B">
        <w:rPr>
          <w:b/>
          <w:bCs/>
        </w:rPr>
        <w:t>The MCO must have a perinatal health care system in place that, at a minimum, provides the following services</w:t>
      </w:r>
      <w:r w:rsidR="004436BF" w:rsidRPr="00EE039B">
        <w:t xml:space="preserve">: 1. pregnancy planning and perinatal health promotion and education for reproductive-age women and adolescents; </w:t>
      </w:r>
      <w:r w:rsidR="004436BF" w:rsidRPr="00EE039B">
        <w:rPr>
          <w:b/>
          <w:bCs/>
        </w:rPr>
        <w:t>2. perinatal risk assessment of non-pregnant women, pregnant and postpartum women, and infants up to one year of age…</w:t>
      </w:r>
      <w:r w:rsidRPr="00EE039B">
        <w:t xml:space="preserve">8.2.2.11 Case Management for Children and Pregnant Women. </w:t>
      </w:r>
      <w:r w:rsidRPr="005C1005">
        <w:rPr>
          <w:b/>
          <w:bCs/>
        </w:rPr>
        <w:t>The MCO must provide Case Management for Children and Pregnant Women Services</w:t>
      </w:r>
      <w:r w:rsidRPr="00EE039B">
        <w:t xml:space="preserve">. </w:t>
      </w:r>
      <w:r w:rsidRPr="00EE039B">
        <w:rPr>
          <w:b/>
          <w:bCs/>
        </w:rPr>
        <w:t>MCO efforts to provide these services include, but are not limited to, Member education, outreach, Service Coordination, and case collaboration with and referrals to and from Case Management for Children and Pregnant Women Providers.</w:t>
      </w:r>
      <w:r w:rsidRPr="00EE039B">
        <w:t xml:space="preserve"> The MCO is required to follow referral procedures as outlined in UMCM Chapter 16. The MCO must reimburse Out-of-Network Case Management for Children and Pregnant Women providers in accordance with HHSC’s administrative rules regarding OON payment at 1 Tex. Admin. Code § 353.4. The MCO must ensure Case Management for Children and Pregnant Women Providers have completed HHSC-approved training as required by Title 25, Part 1, Chapter 27, Subchapter C of the Texas Administrative Code. The MCO must educate its Providers, including PCPs, Pediatric, and OB/GYN Providers, on the availability of Case Management for Children and Pregnant Women Services and how to provide referrals to Case Management for Children and Pregnant Women Providers. Annually, all MCO Service Coordination staff must complete the Texas Health Steps Online module titled: Case Management Services in Texas and maintain proof of completion. Retrieved from: TX Standard MCO Contract, 2024. </w:t>
      </w:r>
    </w:p>
    <w:p w14:paraId="05047220" w14:textId="77777777" w:rsidR="0055716E" w:rsidRPr="00EE039B" w:rsidRDefault="0055716E">
      <w:pPr>
        <w:pStyle w:val="EndnoteText"/>
      </w:pPr>
    </w:p>
  </w:endnote>
  <w:endnote w:id="126">
    <w:p w14:paraId="3EA688EB" w14:textId="77777777" w:rsidR="0055716E" w:rsidRPr="00EE039B" w:rsidRDefault="0055716E" w:rsidP="00CE5BDE">
      <w:pPr>
        <w:pStyle w:val="EndnoteText"/>
      </w:pPr>
      <w:r w:rsidRPr="00EE039B">
        <w:rPr>
          <w:rStyle w:val="EndnoteReference"/>
        </w:rPr>
        <w:endnoteRef/>
      </w:r>
      <w:bookmarkStart w:id="27" w:name="_Hlk184482610"/>
      <w:r w:rsidRPr="00EE039B">
        <w:t xml:space="preserve"> Page 119 – 5. BENEFITS AND SERVICES…5.13. Maternal and Infant Health Services. 5.13.1. Maternity Care. The Contractor must develop a comprehensive Maternity Care program which includes the provision of prenatal and postpartum services for pregnant individuals in the Managed Care program, including </w:t>
      </w:r>
      <w:r w:rsidRPr="00EE039B">
        <w:rPr>
          <w:b/>
          <w:bCs/>
        </w:rPr>
        <w:t>care management for high-risk pregnant individuals</w:t>
      </w:r>
      <w:r w:rsidRPr="00EE039B">
        <w:t xml:space="preserve"> and infants (See Section 8.12.2, Care Management for High-Risk Pregnant Individuals and Infants). The Contractor must ensure that in the provision of services the Maternity Care program aligns with and advances the following goals: Retrieved from: VA Standard MCO Contract, 2025.</w:t>
      </w:r>
    </w:p>
    <w:p w14:paraId="2922F399" w14:textId="77777777" w:rsidR="00ED11E4" w:rsidRPr="00EE039B" w:rsidRDefault="00ED11E4" w:rsidP="00CE5BDE">
      <w:pPr>
        <w:pStyle w:val="EndnoteText"/>
      </w:pPr>
    </w:p>
    <w:p w14:paraId="6960189A" w14:textId="28165A37" w:rsidR="00ED11E4" w:rsidRPr="00EE039B" w:rsidRDefault="00ED11E4" w:rsidP="00ED11E4">
      <w:pPr>
        <w:pStyle w:val="EndnoteText"/>
      </w:pPr>
      <w:bookmarkStart w:id="28" w:name="_Hlk184483102"/>
      <w:r w:rsidRPr="00EE039B">
        <w:t xml:space="preserve">Page 224: </w:t>
      </w:r>
      <w:r w:rsidRPr="00EE039B">
        <w:rPr>
          <w:b/>
          <w:bCs/>
        </w:rPr>
        <w:t xml:space="preserve">8.12.2.1 High-Risk Pregnancy Requirements. </w:t>
      </w:r>
      <w:r w:rsidRPr="00EE039B">
        <w:t xml:space="preserve">The Contractor must have written policies and procedures that outline how the Contractor differentiates pregnant individuals according to risk status. The methods applied to assess the risk of a pregnant Member must be evidence-based and developed in accordance with guidance set forth by organizations such as the American Congress of Obstetricians and Gynecologists (ACOG). At a minimum, the process must consider: 1. The presence of co-morbid or chronic conditions, sexually transmitted infections, etc.; 2. Previous pregnancy complications and adverse birth outcomes; 3. History of or current substance use (e.g., alcohol, tobacco, prescription or recreational drug use); 4. History of, or a current positive screen for, depression, anxiety and/or other behavioral health concerns; and 5. The Member’s personal safety (e.g., housing situation, violence). </w:t>
      </w:r>
    </w:p>
    <w:p w14:paraId="656B00D7" w14:textId="65306707" w:rsidR="00ED11E4" w:rsidRPr="00EE039B" w:rsidRDefault="00ED11E4" w:rsidP="00ED11E4">
      <w:pPr>
        <w:pStyle w:val="EndnoteText"/>
      </w:pPr>
      <w:r w:rsidRPr="00EE039B">
        <w:t xml:space="preserve">The Contractor must provide Care Management services for its high-risk pregnant individuals and infants per Section 8.4, </w:t>
      </w:r>
      <w:r w:rsidRPr="00EE039B">
        <w:rPr>
          <w:i/>
          <w:iCs/>
        </w:rPr>
        <w:t>Care Management</w:t>
      </w:r>
      <w:r w:rsidRPr="00EE039B">
        <w:t>. Care management services must be coordinated with Contractor-reimbursed high-risk prenatal and infant targeted case management services.</w:t>
      </w:r>
    </w:p>
    <w:p w14:paraId="42EAAA25" w14:textId="77777777" w:rsidR="00E24AD4" w:rsidRPr="00EE039B" w:rsidRDefault="00E24AD4" w:rsidP="00E24AD4">
      <w:pPr>
        <w:pStyle w:val="EndnoteText"/>
      </w:pPr>
    </w:p>
    <w:p w14:paraId="1EEA45A9" w14:textId="4B85C6D4" w:rsidR="00E24AD4" w:rsidRPr="00EE039B" w:rsidRDefault="00E24AD4" w:rsidP="00ED11E4">
      <w:pPr>
        <w:pStyle w:val="EndnoteText"/>
      </w:pPr>
      <w:r w:rsidRPr="00EE039B">
        <w:t>Within three (3) business days of a Member being identified as high-risk, the Contractor should make its best effort to contact the Member and/or the Member’s physicians to identify and assess the specialized needs of the Member (medical, psychosocial, nutritional, etc.). The Contractor must have methods in place to monitor Members who are deemed by the Contractor as being “high-risk maternity.” The Contractor must also continue to monitor, as deemed appropriate, the risk status of pregnant Members not originally considered “high-risk maternity” for potential enrollment in the Contractor’s high-risk maternity programs. Retrieved from: VA Standard MCO Contract, 2025.</w:t>
      </w:r>
    </w:p>
    <w:p w14:paraId="262EE8A3" w14:textId="7172EA32" w:rsidR="00E24AD4" w:rsidRPr="00EE039B" w:rsidRDefault="00E24AD4" w:rsidP="00E24AD4">
      <w:pPr>
        <w:pStyle w:val="EndnoteText"/>
      </w:pPr>
      <w:r w:rsidRPr="00EE039B">
        <w:t xml:space="preserve">Page 119-120 – 5. BENEFITS AND SERVICES…5.13. Maternal and Infant Health Services. 5.13.1. Maternity Care… 5.13.1.5 Postpartum Services… </w:t>
      </w:r>
      <w:r w:rsidRPr="00EE039B">
        <w:rPr>
          <w:b/>
          <w:bCs/>
        </w:rPr>
        <w:t>3. Substance Use Intervention: The Contractor must develop care management and coordination structures to manage pregnant and postpartum populations with histories of or current substance use</w:t>
      </w:r>
      <w:r w:rsidR="00090756" w:rsidRPr="00EE039B">
        <w:t>..</w:t>
      </w:r>
      <w:r w:rsidRPr="00EE039B">
        <w:t xml:space="preserve">. </w:t>
      </w:r>
      <w:r w:rsidRPr="00EE039B">
        <w:rPr>
          <w:b/>
          <w:bCs/>
        </w:rPr>
        <w:t>The Contractor must include in care management efforts for postpartum individuals, efforts to connect them with ongoing wellness and preventive appointments as clinically appropriate</w:t>
      </w:r>
      <w:r w:rsidR="00090756" w:rsidRPr="00EE039B">
        <w:t xml:space="preserve">. </w:t>
      </w:r>
      <w:r w:rsidRPr="00EE039B">
        <w:t xml:space="preserve">Retrieved from: VA Standard MCO Contract, 2025. </w:t>
      </w:r>
    </w:p>
    <w:bookmarkEnd w:id="27"/>
    <w:bookmarkEnd w:id="28"/>
    <w:p w14:paraId="77E676D2" w14:textId="77777777" w:rsidR="0055716E" w:rsidRPr="00EE039B" w:rsidRDefault="0055716E">
      <w:pPr>
        <w:pStyle w:val="EndnoteText"/>
      </w:pPr>
    </w:p>
  </w:endnote>
  <w:endnote w:id="127">
    <w:p w14:paraId="440FEEA7" w14:textId="77777777" w:rsidR="0055716E" w:rsidRPr="00EE039B" w:rsidRDefault="0055716E" w:rsidP="007F776A">
      <w:pPr>
        <w:pStyle w:val="EndnoteText"/>
      </w:pPr>
      <w:r w:rsidRPr="00EE039B">
        <w:rPr>
          <w:rStyle w:val="EndnoteReference"/>
        </w:rPr>
        <w:endnoteRef/>
      </w:r>
      <w:r w:rsidRPr="00EE039B">
        <w:t xml:space="preserve"> Page 206-07: 17.4.3 The following Covered Services are provided by the state and are not Contracted Services. The Contractor is responsible for coordinating and referring Enrollees to these services through all means possible, e.g., Adverse Benefit Determination notifications, call center communication, or Contractor publications: 17.4.3.12 </w:t>
      </w:r>
      <w:r w:rsidRPr="00EE039B">
        <w:rPr>
          <w:b/>
          <w:bCs/>
        </w:rPr>
        <w:t>HCA First Steps Program - Maternity Support Services (MSS),</w:t>
      </w:r>
      <w:r w:rsidRPr="00EE039B">
        <w:t xml:space="preserve"> consistent with the Marketing and Information, Subcontracts, and </w:t>
      </w:r>
      <w:r w:rsidRPr="00EE039B">
        <w:rPr>
          <w:b/>
          <w:bCs/>
        </w:rPr>
        <w:t>Care Coordination provisions of this Contract.</w:t>
      </w:r>
      <w:r w:rsidRPr="00EE039B">
        <w:t xml:space="preserve"> Retrieved from: WA Standard MCO Contract, 2024.</w:t>
      </w:r>
    </w:p>
  </w:endnote>
  <w:endnote w:id="128">
    <w:p w14:paraId="40833813" w14:textId="77777777" w:rsidR="0055716E" w:rsidRPr="00EE039B" w:rsidRDefault="0055716E">
      <w:pPr>
        <w:pStyle w:val="EndnoteText"/>
      </w:pPr>
    </w:p>
    <w:p w14:paraId="22B2D290" w14:textId="69AD82E3" w:rsidR="0055716E" w:rsidRPr="00EE039B" w:rsidRDefault="0055716E">
      <w:pPr>
        <w:pStyle w:val="EndnoteText"/>
      </w:pPr>
      <w:r w:rsidRPr="00EE039B">
        <w:rPr>
          <w:rStyle w:val="EndnoteReference"/>
        </w:rPr>
        <w:endnoteRef/>
      </w:r>
      <w:r w:rsidRPr="00EE039B">
        <w:t xml:space="preserve"> </w:t>
      </w:r>
      <w:bookmarkStart w:id="29" w:name="_Hlk184484109"/>
      <w:r w:rsidRPr="00EE039B">
        <w:t xml:space="preserve">Page 82-85: </w:t>
      </w:r>
      <w:r w:rsidRPr="00EE039B">
        <w:rPr>
          <w:b/>
          <w:bCs/>
        </w:rPr>
        <w:t xml:space="preserve">I. OB Medical Home Initiative </w:t>
      </w:r>
      <w:r w:rsidRPr="005C1005">
        <w:t>1.</w:t>
      </w:r>
      <w:r w:rsidRPr="00EE039B">
        <w:rPr>
          <w:b/>
          <w:bCs/>
        </w:rPr>
        <w:t xml:space="preserve"> </w:t>
      </w:r>
      <w:r w:rsidRPr="00EE039B">
        <w:t xml:space="preserve">Requirements a. Target Populations: The target population for the OB Medical Home Initiative is pregnant BadgerCare Plus and Medicaid SSI members who are at high-risk for a poor birth outcome… iv. The OB Medical Home </w:t>
      </w:r>
      <w:r w:rsidRPr="00EE039B">
        <w:rPr>
          <w:b/>
          <w:bCs/>
        </w:rPr>
        <w:t>must be a single clinic or network of clinics that is accountable for the total care of the member and must: Include an OB care provider that serves as the care team leader and a point of entry for new problems during the member’s pregnancy. The OB care provider, the care coordinator, and the member’s primary care physician (who may or may not be the OB care provider) will work together to identify the prenatal and psychosocial needs of the member to ensure that they will have a healthy birth outcome.</w:t>
      </w:r>
      <w:r w:rsidRPr="00EE039B">
        <w:t xml:space="preserve"> Retrieved from: WI Standard MCO Contract, 2024.</w:t>
      </w:r>
    </w:p>
    <w:p w14:paraId="0E189BA0" w14:textId="77777777" w:rsidR="00090756" w:rsidRPr="00EE039B" w:rsidRDefault="00090756">
      <w:pPr>
        <w:pStyle w:val="EndnoteText"/>
      </w:pPr>
    </w:p>
    <w:p w14:paraId="4144AF63" w14:textId="1EBE859D" w:rsidR="0055716E" w:rsidRPr="00EE039B" w:rsidRDefault="0055716E">
      <w:pPr>
        <w:pStyle w:val="EndnoteText"/>
      </w:pPr>
      <w:r w:rsidRPr="00EE039B">
        <w:t xml:space="preserve">Page 89: Prior to the development of a comprehensive care management plan, the OB care provider must communicate with pertinent health care providers, the member and others as appropriate, to identify the member’s strengths and </w:t>
      </w:r>
      <w:r w:rsidRPr="00EE039B">
        <w:rPr>
          <w:b/>
          <w:bCs/>
        </w:rPr>
        <w:t>care coordination needs.</w:t>
      </w:r>
      <w:r w:rsidRPr="00EE039B">
        <w:t xml:space="preserve"> </w:t>
      </w:r>
      <w:r w:rsidRPr="00EE039B">
        <w:rPr>
          <w:b/>
          <w:bCs/>
        </w:rPr>
        <w:t>Information gathering activities</w:t>
      </w:r>
      <w:r w:rsidRPr="00EE039B">
        <w:t xml:space="preserve"> </w:t>
      </w:r>
      <w:r w:rsidRPr="00EE039B">
        <w:rPr>
          <w:b/>
          <w:bCs/>
        </w:rPr>
        <w:t>include</w:t>
      </w:r>
      <w:r w:rsidRPr="00EE039B">
        <w:t>: i. Obtaining pertinent information from the initial prenatal clinic visit, the OB care provider, the member’s PCP, HMO or other source; ii. Taking the member’s history to identify social factors that could have a negative impact on the health and well-being of the mother and baby; iii. Identifying the member’s strengths and social support. Retrieved from: WI Standard MCO Contract, 2024.</w:t>
      </w:r>
      <w:bookmarkEnd w:id="29"/>
    </w:p>
  </w:endnote>
  <w:endnote w:id="129">
    <w:p w14:paraId="3A8C0952" w14:textId="77777777" w:rsidR="0055716E" w:rsidRPr="00EE039B" w:rsidRDefault="0055716E">
      <w:pPr>
        <w:pStyle w:val="EndnoteText"/>
      </w:pPr>
    </w:p>
    <w:p w14:paraId="66A7A4A3" w14:textId="74F372E7" w:rsidR="0055716E" w:rsidRPr="00EE039B" w:rsidRDefault="0055716E">
      <w:pPr>
        <w:pStyle w:val="EndnoteText"/>
      </w:pPr>
      <w:r w:rsidRPr="00EE039B">
        <w:rPr>
          <w:rStyle w:val="EndnoteReference"/>
        </w:rPr>
        <w:endnoteRef/>
      </w:r>
      <w:r w:rsidRPr="00EE039B">
        <w:t xml:space="preserve"> Page 82-85: </w:t>
      </w:r>
      <w:r w:rsidRPr="00EE039B">
        <w:rPr>
          <w:b/>
          <w:bCs/>
        </w:rPr>
        <w:t xml:space="preserve">I. OB Medical Home Initiative 1. </w:t>
      </w:r>
      <w:r w:rsidRPr="00EE039B">
        <w:t xml:space="preserve">Requirements a. Target Populations: The target population for the OB Medical Home Initiative is pregnant BadgerCare Plus and Medicaid SSI members who are at high-risk for a poor birth outcome… iv. The OB Medical Home </w:t>
      </w:r>
      <w:r w:rsidRPr="00EE039B">
        <w:rPr>
          <w:b/>
          <w:bCs/>
        </w:rPr>
        <w:t>must be a single clinic or network of clinics that is accountable for the total care of the member and must: Include an OB care provider that serves as the care team leader and a point of entry for new problems during the member’s pregnancy. The OB care provider, the care coordinator, and the member’s primary care physician (who may or may not be the OB care provider) will work together to identify the prenatal and psychosocial needs of the member to ensure that they will have a healthy birth outcome.</w:t>
      </w:r>
      <w:r w:rsidRPr="00EE039B">
        <w:t xml:space="preserve"> Retrieved from: WI Standard MCO Contract, 2024. </w:t>
      </w:r>
    </w:p>
  </w:endnote>
  <w:endnote w:id="130">
    <w:p w14:paraId="5A774C04" w14:textId="77777777" w:rsidR="0055716E" w:rsidRPr="00EE039B" w:rsidRDefault="0055716E" w:rsidP="00CE5BDE">
      <w:pPr>
        <w:pStyle w:val="EndnoteText"/>
      </w:pPr>
    </w:p>
    <w:p w14:paraId="25762E41" w14:textId="7956A8D7" w:rsidR="0055716E" w:rsidRPr="00EE039B" w:rsidRDefault="0055716E" w:rsidP="00CE5BDE">
      <w:pPr>
        <w:pStyle w:val="EndnoteText"/>
      </w:pPr>
      <w:r w:rsidRPr="00EE039B">
        <w:rPr>
          <w:rStyle w:val="EndnoteReference"/>
        </w:rPr>
        <w:endnoteRef/>
      </w:r>
      <w:r w:rsidRPr="00EE039B">
        <w:t xml:space="preserve"> Page 82: </w:t>
      </w:r>
      <w:r w:rsidRPr="00EE039B">
        <w:rPr>
          <w:b/>
          <w:bCs/>
        </w:rPr>
        <w:t xml:space="preserve">H. Obstetric Medical Home Initiative (OB MH) for High-Risk Pregnant Members </w:t>
      </w:r>
      <w:r w:rsidRPr="00EE039B">
        <w:t>The OB Medical Home for high-risk pregnant members is a care delivery model that is patient-centered, comprehensive, team-based, coordinated, accessible and focused on quality. The initiative is available in the following counties: Dane, Kenosha, Milwaukee, Ozaukee, Racine, Rock, Washington, and Waukesha. The care team is responsible for meeting the patient’s physical, behavioral health and psychosocial needs. A key component of the OBMH is enhanced care coordination provided early in the prenatal period through the postpartum period (60 days after delivery). Care coordination is defined as the deliberate organization of patient activities between two or more individuals involved with the patient’s care to facilitate the delivery of appropriate services. Retrieved from: WI Standard MCO Contract, 2024.</w:t>
      </w:r>
    </w:p>
    <w:p w14:paraId="480FF1BA" w14:textId="77777777" w:rsidR="0055716E" w:rsidRPr="00EE039B" w:rsidRDefault="0055716E" w:rsidP="00CE5BDE">
      <w:pPr>
        <w:pStyle w:val="EndnoteText"/>
      </w:pPr>
    </w:p>
    <w:p w14:paraId="624177D9" w14:textId="0C983E10" w:rsidR="0055716E" w:rsidRPr="00EE039B" w:rsidRDefault="0055716E">
      <w:pPr>
        <w:pStyle w:val="EndnoteText"/>
      </w:pPr>
      <w:r w:rsidRPr="00EE039B">
        <w:t xml:space="preserve">Page 83: </w:t>
      </w:r>
      <w:r w:rsidRPr="00EE039B">
        <w:rPr>
          <w:b/>
          <w:bCs/>
        </w:rPr>
        <w:t xml:space="preserve">I. OB Medical Home Initiative </w:t>
      </w:r>
      <w:r w:rsidRPr="00EE039B">
        <w:t xml:space="preserve">Requirements a. Target Populations The target population for the OB Medical Home Initiative is pregnant BadgerCare Plus and Medicaid SSI members who are at </w:t>
      </w:r>
      <w:bookmarkStart w:id="30" w:name="_Hlk184034990"/>
      <w:r w:rsidRPr="00EE039B">
        <w:t>high-risk for a poor birth outcome</w:t>
      </w:r>
      <w:bookmarkEnd w:id="30"/>
      <w:r w:rsidRPr="00EE039B">
        <w:t xml:space="preserve">. A poor birth outcome is defined as: Preterm birth – gestational age less than 37 weeks. Low birth weight – birth weight less than 2,500 grams (5 lbs. 8 oz.). Neonatal/early neonatal death – death of a live-born infant within the first 28 days of life. Stillbirth – a fetal demise after 20 weeks gestation Members eligible to participate in the OBMH Initiative. Documentation must confirm that the member is within the first 16 weeks of pregnancy to be enrolled in the medical home and must meet one or more of the following criteria: Listed on the Department’s Birth Outcome Registry Network (BORN) of high-risk members. Less than 18 years of age African American Homeless. Have a chronic medical or behavioral health condition which the obstetric care provider determines would negatively impact the outcome of the pregnancy whether the symptoms be current or historical. The reason(s) for the member’s medical home eligibility must be documented in the medical record. Retrieved from: WI Standard MCO Contract, 2024. </w:t>
      </w:r>
    </w:p>
  </w:endnote>
  <w:endnote w:id="131">
    <w:p w14:paraId="4C1E1520" w14:textId="77777777" w:rsidR="0055716E" w:rsidRPr="00EE039B" w:rsidRDefault="0055716E" w:rsidP="00CE5BDE">
      <w:pPr>
        <w:pStyle w:val="EndnoteText"/>
      </w:pPr>
    </w:p>
    <w:p w14:paraId="5F1D0297" w14:textId="31633F1D" w:rsidR="00112D73" w:rsidRPr="00EE039B" w:rsidRDefault="0055716E" w:rsidP="00CE5BDE">
      <w:pPr>
        <w:pStyle w:val="EndnoteText"/>
      </w:pPr>
      <w:r w:rsidRPr="00EE039B">
        <w:rPr>
          <w:rStyle w:val="EndnoteReference"/>
        </w:rPr>
        <w:endnoteRef/>
      </w:r>
      <w:r w:rsidRPr="00EE039B">
        <w:t xml:space="preserve"> </w:t>
      </w:r>
      <w:bookmarkStart w:id="31" w:name="_Hlk184484371"/>
      <w:r w:rsidRPr="00EE039B">
        <w:t xml:space="preserve">Page 131: </w:t>
      </w:r>
      <w:r w:rsidR="006B5A7A" w:rsidRPr="00EE039B">
        <w:t xml:space="preserve">The MCO must have a risk stratification framework to review the enrollee's health risk assessment and other available information and to facilitate assignment of enrollees to the three (3) risk levels set forth below, according to criteria and thresholds for each level. Criteria and thresholds must include current and historical factors including, but not be limited to: 1. Acuity of chronic conditions; 2. </w:t>
      </w:r>
      <w:r w:rsidR="006B5A7A" w:rsidRPr="00EE039B">
        <w:rPr>
          <w:b/>
          <w:bCs/>
        </w:rPr>
        <w:t>Behavioral health and SUDs;</w:t>
      </w:r>
      <w:r w:rsidR="006B5A7A" w:rsidRPr="00EE039B">
        <w:t xml:space="preserve"> 3. </w:t>
      </w:r>
      <w:r w:rsidR="006B5A7A" w:rsidRPr="00EE039B">
        <w:rPr>
          <w:b/>
          <w:bCs/>
        </w:rPr>
        <w:t>Prenatal risk for mother and baby (e.g., prior pre-term birth)</w:t>
      </w:r>
      <w:r w:rsidR="006B5A7A" w:rsidRPr="00EE039B">
        <w:t xml:space="preserve">; 4. Inpatient or emergency department utilization; 5. SDoH; and 6. Safety risk factors. </w:t>
      </w:r>
      <w:r w:rsidRPr="00EE039B">
        <w:rPr>
          <w:b/>
          <w:bCs/>
        </w:rPr>
        <w:t>The MCO must evaluate the entire enrollee population and identify enrollees for specific programs according to risk rather than disease specific categories. This approach shall include the following risk levels and programs:</w:t>
      </w:r>
      <w:r w:rsidRPr="00EE039B">
        <w:t xml:space="preserve"> - Risk Level 0: Wellness Program - </w:t>
      </w:r>
      <w:r w:rsidRPr="00EE039B">
        <w:rPr>
          <w:b/>
          <w:bCs/>
        </w:rPr>
        <w:t>Risk Level 1: Low Risk Maternity</w:t>
      </w:r>
      <w:r w:rsidRPr="00EE039B">
        <w:t xml:space="preserve">, Health Risk Management and Care Coordination programs - Risk Level 2: Chronic Care Management, </w:t>
      </w:r>
      <w:r w:rsidRPr="00EE039B">
        <w:rPr>
          <w:b/>
          <w:bCs/>
        </w:rPr>
        <w:t xml:space="preserve">High Risk Pregnancy </w:t>
      </w:r>
      <w:r w:rsidRPr="00EE039B">
        <w:t>and Complex Case Management programs</w:t>
      </w:r>
      <w:r w:rsidRPr="00EE039B">
        <w:rPr>
          <w:b/>
          <w:bCs/>
        </w:rPr>
        <w:t>…  The MCO must establish a care management program for pregnant women, which includes, but is not limited to the following:</w:t>
      </w:r>
      <w:r w:rsidRPr="00EE039B">
        <w:t xml:space="preserve"> 1. Approach to providing health education (e.g., lead poisoning prevention/testing) and encouraging breastfeeding, nutrition, and exercise; 2. Promotion of prenatal care throughout the pregnancy and planning for postpartum services; 3. Communication with the OB/GYN and enrollee; 4. </w:t>
      </w:r>
      <w:r w:rsidR="008073A4">
        <w:rPr>
          <w:b/>
          <w:bCs/>
        </w:rPr>
        <w:t>6</w:t>
      </w:r>
      <w:r w:rsidRPr="00EE039B">
        <w:t xml:space="preserve"> </w:t>
      </w:r>
      <w:r w:rsidRPr="00EE039B">
        <w:rPr>
          <w:b/>
          <w:bCs/>
        </w:rPr>
        <w:t>facilitate connections to services, community programs, and supports</w:t>
      </w:r>
      <w:r w:rsidRPr="00EE039B">
        <w:t xml:space="preserve">. </w:t>
      </w:r>
      <w:r w:rsidR="00027EF8">
        <w:t>2</w:t>
      </w:r>
      <w:r w:rsidRPr="00EE039B">
        <w:t>Retrieved from: WV MHT Contract SFY25 Amendments, 2024</w:t>
      </w:r>
      <w:bookmarkEnd w:id="31"/>
      <w:r w:rsidR="006B5A7A" w:rsidRPr="00EE039B">
        <w:t>.</w:t>
      </w:r>
    </w:p>
  </w:endnote>
  <w:endnote w:id="132">
    <w:p w14:paraId="528D7097" w14:textId="77777777" w:rsidR="009D4329" w:rsidRPr="00EE039B" w:rsidRDefault="009D4329" w:rsidP="00D55179">
      <w:pPr>
        <w:pStyle w:val="EndnoteText"/>
      </w:pPr>
    </w:p>
    <w:p w14:paraId="1E82F1EB" w14:textId="672D5E74" w:rsidR="009D4329" w:rsidRPr="00EE039B" w:rsidRDefault="009D4329" w:rsidP="00D55179">
      <w:pPr>
        <w:pStyle w:val="EndnoteText"/>
        <w:rPr>
          <w:b/>
          <w:bCs/>
        </w:rPr>
      </w:pPr>
      <w:r w:rsidRPr="00EE039B">
        <w:rPr>
          <w:rStyle w:val="EndnoteReference"/>
        </w:rPr>
        <w:endnoteRef/>
      </w:r>
      <w:r w:rsidRPr="00EE039B">
        <w:t xml:space="preserve"> Page 6 - Chapter 410 Maternity Care Services: The minimum requirements of the Contractor’s maternity care program shall include: … 15. </w:t>
      </w:r>
      <w:r w:rsidRPr="00EE039B">
        <w:rPr>
          <w:b/>
          <w:bCs/>
        </w:rPr>
        <w:t>Identification of perinatal mood and anxiety disorders during and after pregnancy for referral of members to the appropriate health care providers.</w:t>
      </w:r>
      <w:r w:rsidRPr="00EE039B">
        <w:t xml:space="preserve">  The Contractor shall require the use of any norm-criterion referenced validated screening tool to assist the provider in assessing the prenatal and postpartum needs of members regarding depression or other mood and anxiety disorders and decisions regarding health care services provided by the maternity care provider or subsequent referral to the plan/entity responsible for the provision of behavioral health services, if clinically indicated, </w:t>
      </w:r>
      <w:r w:rsidRPr="00EE039B">
        <w:rPr>
          <w:b/>
          <w:bCs/>
        </w:rPr>
        <w:t xml:space="preserve">16. Process for monitoring provider compliance for perinatal and postpartum depression and anxiety screenings being conducted at least once during the pregnancy and then repeated at the postpartum visit, with appropriate counseling and referrals made, if a positive screening is obtained. </w:t>
      </w:r>
      <w:r w:rsidRPr="00EE039B">
        <w:rPr>
          <w:rFonts w:cstheme="minorHAnsi"/>
        </w:rPr>
        <w:t>Retrieved from: AHCCCS Medical Policy Manual Chapter 400, 2024</w:t>
      </w:r>
      <w:r w:rsidRPr="00EE039B">
        <w:rPr>
          <w:rFonts w:cstheme="minorHAnsi"/>
          <w:b/>
          <w:bCs/>
        </w:rPr>
        <w:t> </w:t>
      </w:r>
    </w:p>
    <w:p w14:paraId="0CDB5EB5" w14:textId="77777777" w:rsidR="009D4329" w:rsidRPr="00EE039B" w:rsidRDefault="009D4329" w:rsidP="00D55179">
      <w:pPr>
        <w:pStyle w:val="EndnoteText"/>
        <w:rPr>
          <w:b/>
          <w:bCs/>
        </w:rPr>
      </w:pPr>
    </w:p>
    <w:p w14:paraId="0F85407C" w14:textId="2D50329D" w:rsidR="009D4329" w:rsidRPr="00EE039B" w:rsidRDefault="009D4329" w:rsidP="00D55179">
      <w:pPr>
        <w:pStyle w:val="EndnoteText"/>
        <w:rPr>
          <w:b/>
          <w:bCs/>
        </w:rPr>
      </w:pPr>
      <w:r w:rsidRPr="00EE039B">
        <w:t>Page 7 - Chapter 410 Maternity Care Services: The Contractor shall ensure that providers adhere to the following maternity care requirements:… 3. Maternity care providers shall ensure that:</w:t>
      </w:r>
      <w:r w:rsidRPr="00EE039B">
        <w:rPr>
          <w:b/>
          <w:bCs/>
        </w:rPr>
        <w:t xml:space="preserve"> … j. Perinatal and postpartum depression and anxiety screenings are conducted at least once during the pregnancy and then repeated at the postpartum visit with appropriate counseling and referrals made if a positive screening is obtained.  Postpartum depression and anxiety screening is considered part of the global service and is not a separately reimbursable service:</w:t>
      </w:r>
      <w:r w:rsidRPr="00EE039B">
        <w:t xml:space="preserve"> i. Providers shall refer to any norm-referenced validated screening tool to assist the provider in assessing the postpartum needs of members regarding depression and decisions regarding health care services provided by the Primary Care Provider (PCP) or subsequent referral to the plan/entity responsible for the provision of behavioral health services if clinically indicated. </w:t>
      </w:r>
      <w:r w:rsidRPr="00EE039B">
        <w:rPr>
          <w:rFonts w:cstheme="minorHAnsi"/>
        </w:rPr>
        <w:t>Retrieved from: AHCCCS Medical Policy Manual Chapter 400, 2024</w:t>
      </w:r>
      <w:r w:rsidRPr="00EE039B">
        <w:rPr>
          <w:rFonts w:cstheme="minorHAnsi"/>
          <w:b/>
          <w:bCs/>
        </w:rPr>
        <w:t> </w:t>
      </w:r>
    </w:p>
    <w:p w14:paraId="7D61969D" w14:textId="77777777" w:rsidR="009D4329" w:rsidRPr="00EE039B" w:rsidRDefault="009D4329" w:rsidP="00D55179">
      <w:pPr>
        <w:pStyle w:val="EndnoteText"/>
      </w:pPr>
    </w:p>
  </w:endnote>
  <w:endnote w:id="133">
    <w:p w14:paraId="31309F8D" w14:textId="393917AB" w:rsidR="009D4329" w:rsidRPr="00EE039B" w:rsidRDefault="009D4329" w:rsidP="00D55179">
      <w:pPr>
        <w:pStyle w:val="EndnoteText"/>
        <w:rPr>
          <w:rFonts w:cstheme="minorHAnsi"/>
        </w:rPr>
      </w:pPr>
      <w:r w:rsidRPr="00EE039B">
        <w:rPr>
          <w:rStyle w:val="EndnoteReference"/>
          <w:rFonts w:cstheme="minorHAnsi"/>
        </w:rPr>
        <w:endnoteRef/>
      </w:r>
      <w:r w:rsidRPr="00EE039B">
        <w:rPr>
          <w:rFonts w:cstheme="minorHAnsi"/>
        </w:rPr>
        <w:t xml:space="preserve"> </w:t>
      </w:r>
      <w:r w:rsidRPr="00EE039B">
        <w:t>Page 3</w:t>
      </w:r>
      <w:r w:rsidR="00862DE9" w:rsidRPr="00EE039B">
        <w:t>-6</w:t>
      </w:r>
      <w:r w:rsidRPr="00EE039B">
        <w:t xml:space="preserve"> - Chapter 410 Maternity Care Services:  The minimum requirements of the Contractor’s maternity care program shall include: … 2. </w:t>
      </w:r>
      <w:r w:rsidRPr="00EE039B">
        <w:rPr>
          <w:rFonts w:cstheme="minorHAnsi"/>
        </w:rPr>
        <w:t>Demonstration of an established process for assuring: …</w:t>
      </w:r>
      <w:r w:rsidRPr="00EE039B">
        <w:t xml:space="preserve"> </w:t>
      </w:r>
      <w:r w:rsidRPr="00EE039B">
        <w:rPr>
          <w:rFonts w:cstheme="minorHAnsi"/>
          <w:b/>
          <w:bCs/>
        </w:rPr>
        <w:t>c. Maternity care providers are aware of and encouraged to use the Arizona Perinatal Psychiatry Access Line (A-PAL) when questions surrounding mental health or substance use treatment, including medication management, arise. … 14. Process to address substance use disorder treatment, referral, and follow-up specific to maternity members, per ACOG guidelines, including but not limited to Controlled Substances Prescription Monitoring Program (CSPMP), Neonatal Abstinence Syndrome (NAS), and Medications for Opioid Use Disorder (MOUD),</w:t>
      </w:r>
      <w:r w:rsidRPr="00EE039B">
        <w:t xml:space="preserve"> 15. </w:t>
      </w:r>
      <w:r w:rsidRPr="00EE039B">
        <w:rPr>
          <w:b/>
          <w:bCs/>
        </w:rPr>
        <w:t>Identification of perinatal mood and anxiety disorders during and after pregnancy for referral of members to the appropriate health care providers.</w:t>
      </w:r>
      <w:r w:rsidRPr="00EE039B">
        <w:t xml:space="preserve">  The Contractor shall require the use of any norm-criterion referenced validated screening tool to assist the provider in assessing the prenatal and postpartum needs of members regarding depression or other mood and anxiety disorders and decisions regarding health care services provided by the maternity care provider or subsequent referral to the plan/entity responsible for the provision of behavioral health services, if clinically indicated. </w:t>
      </w:r>
      <w:r w:rsidRPr="00EE039B">
        <w:rPr>
          <w:rFonts w:cstheme="minorHAnsi"/>
        </w:rPr>
        <w:t>Retrieved from: AHCCCS Medical Policy Manual Chapter 400, 2024</w:t>
      </w:r>
      <w:r w:rsidRPr="00EE039B">
        <w:rPr>
          <w:rFonts w:cstheme="minorHAnsi"/>
          <w:b/>
          <w:bCs/>
        </w:rPr>
        <w:t> </w:t>
      </w:r>
    </w:p>
    <w:p w14:paraId="37605B24" w14:textId="77777777" w:rsidR="009D4329" w:rsidRPr="00EE039B" w:rsidRDefault="009D4329" w:rsidP="00D55179">
      <w:pPr>
        <w:pStyle w:val="EndnoteText"/>
        <w:rPr>
          <w:rFonts w:cstheme="minorHAnsi"/>
        </w:rPr>
      </w:pPr>
    </w:p>
  </w:endnote>
  <w:endnote w:id="134">
    <w:p w14:paraId="4AE7711B" w14:textId="77777777" w:rsidR="001F5FA3" w:rsidRDefault="009D4329" w:rsidP="00CE5BDE">
      <w:pPr>
        <w:pStyle w:val="EndnoteText"/>
      </w:pPr>
      <w:r w:rsidRPr="00EE039B">
        <w:rPr>
          <w:rStyle w:val="EndnoteReference"/>
        </w:rPr>
        <w:endnoteRef/>
      </w:r>
      <w:r w:rsidRPr="00EE039B">
        <w:t xml:space="preserve"> </w:t>
      </w:r>
      <w:r w:rsidR="001F5FA3" w:rsidRPr="00EE039B">
        <w:t xml:space="preserve">Page 362 – Exhibit A, Attachment III: 5.3.6 Pregnant and Postpartum Members…B. Risk Assessment: Contractor must implement a comprehensive risk assessment tool for all pregnant Members that is comparable to the ACOG standard and CPSP standards per 22 CCR section 51348. </w:t>
      </w:r>
      <w:r w:rsidR="001F5FA3" w:rsidRPr="00EE039B">
        <w:rPr>
          <w:b/>
          <w:bCs/>
        </w:rPr>
        <w:t>Contractor must maintain the results of this assessment as part of the Member’s obstetrical record, which must include medical/obstetrical, nutritional, psychosocial, and health education needs risk assessment components</w:t>
      </w:r>
      <w:r w:rsidR="001F5FA3" w:rsidRPr="00EE039B">
        <w:t xml:space="preserve">. The risk assessment tool must be administered at the initial prenatal visit, once each trimester thereafter, and at the postpartum visit. If administration of the risk assessment tool is missed at the appropriate timeframes, then Contractor must ensure case management and Care Coordination are working directly with the Member to accomplish the assessment. Contractor must follow up on all identified risks with appropriate interventions consistent with ACOG standards and CPSP standards and document those interventions in the Member’s Medical Record. The risk assessment may be completed virtually through a Telehealth visit with the Member’s consent... Retrieved from: CA Standard MCO Contract, 2024. </w:t>
      </w:r>
    </w:p>
    <w:p w14:paraId="70405267" w14:textId="77777777" w:rsidR="001F5FA3" w:rsidRDefault="001F5FA3" w:rsidP="00CE5BDE">
      <w:pPr>
        <w:pStyle w:val="EndnoteText"/>
      </w:pPr>
    </w:p>
    <w:p w14:paraId="21861334" w14:textId="5ADBB0A0" w:rsidR="001F5FA3" w:rsidRPr="00EE039B" w:rsidRDefault="009D4329" w:rsidP="00CE5BDE">
      <w:pPr>
        <w:pStyle w:val="EndnoteText"/>
      </w:pPr>
      <w:r w:rsidRPr="00EE039B">
        <w:t xml:space="preserve">Page 402 – Exhibit A, Attachment I: 5.5.6 No Wrong Door for Mental Health Services…D. In accordance with APL 21-014, </w:t>
      </w:r>
      <w:r w:rsidRPr="00EE039B">
        <w:rPr>
          <w:b/>
          <w:bCs/>
        </w:rPr>
        <w:t>Contractor must, in a Primary Care setting, provide covered SUD services, including alcohol and drug screening, assessments, brief interventions, and referral to treatment for</w:t>
      </w:r>
      <w:r w:rsidRPr="00EE039B">
        <w:t xml:space="preserve"> </w:t>
      </w:r>
      <w:r w:rsidRPr="00EE039B">
        <w:rPr>
          <w:b/>
          <w:bCs/>
        </w:rPr>
        <w:t>Members aged 11 years old and older, including Members who are pregnant</w:t>
      </w:r>
      <w:r w:rsidRPr="00EE039B">
        <w:t>… Retrieved from: CA Standard MCO Contract, 2024.</w:t>
      </w:r>
    </w:p>
    <w:p w14:paraId="2D52E6E3" w14:textId="77777777" w:rsidR="009D4329" w:rsidRPr="00EE039B" w:rsidRDefault="009D4329">
      <w:pPr>
        <w:pStyle w:val="EndnoteText"/>
      </w:pPr>
    </w:p>
  </w:endnote>
  <w:endnote w:id="135">
    <w:p w14:paraId="42DA023D" w14:textId="3A6196B7" w:rsidR="009D4329" w:rsidRPr="00EE039B" w:rsidRDefault="009D4329">
      <w:pPr>
        <w:pStyle w:val="EndnoteText"/>
      </w:pPr>
      <w:r w:rsidRPr="00EE039B">
        <w:rPr>
          <w:rStyle w:val="EndnoteReference"/>
        </w:rPr>
        <w:endnoteRef/>
      </w:r>
      <w:r w:rsidRPr="00EE039B">
        <w:t xml:space="preserve"> Page 402 – Exhibit A, Attachment I: 5.5.6 No Wrong Door for Mental Health Services…D. In accordance with APL 21-014</w:t>
      </w:r>
      <w:r w:rsidRPr="00EE039B">
        <w:rPr>
          <w:b/>
          <w:bCs/>
        </w:rPr>
        <w:t>, Contractor must, in a Primary Care setting, provide covered SUD services, including alcohol and drug screening, assessments, brief interventions, and referral to treatment for Members aged 11 years old and older, including Members who are pregnant.</w:t>
      </w:r>
      <w:r w:rsidRPr="00EE039B">
        <w:t xml:space="preserve"> </w:t>
      </w:r>
      <w:r w:rsidRPr="00EE039B">
        <w:rPr>
          <w:b/>
          <w:bCs/>
        </w:rPr>
        <w:t>Contractor must also provide or arrange for the provision of: 1) Medications for Addiction Treatment (MAT), also known as medication-assisted treatment, provided in Primary Care, inpatient hospital, emergency departments, and other contracted medical settings; and 2) Emergency Services necessary to stabilize the Member</w:t>
      </w:r>
      <w:r w:rsidRPr="00EE039B">
        <w:t xml:space="preserve">… Retrieved from: CA Standard MCO Contract, 2024. </w:t>
      </w:r>
    </w:p>
    <w:p w14:paraId="4094BDC5" w14:textId="77777777" w:rsidR="009D4329" w:rsidRPr="00EE039B" w:rsidRDefault="009D4329">
      <w:pPr>
        <w:pStyle w:val="EndnoteText"/>
      </w:pPr>
    </w:p>
  </w:endnote>
  <w:endnote w:id="136">
    <w:p w14:paraId="0E6AD1C9" w14:textId="5CC9BFB3" w:rsidR="009D4329" w:rsidRPr="00EE039B" w:rsidRDefault="009D4329" w:rsidP="00D55179">
      <w:pPr>
        <w:pStyle w:val="EndnoteText"/>
      </w:pPr>
      <w:r w:rsidRPr="00EE039B">
        <w:rPr>
          <w:rStyle w:val="EndnoteReference"/>
        </w:rPr>
        <w:endnoteRef/>
      </w:r>
      <w:r w:rsidRPr="00EE039B">
        <w:t xml:space="preserve"> Page 11-12 - Exhibit B - SOW: Special Connections – The Special Connections program provides treatment services for pregnant women </w:t>
      </w:r>
      <w:r w:rsidRPr="00EE039B">
        <w:rPr>
          <w:b/>
          <w:bCs/>
        </w:rPr>
        <w:t>and women up to 12 months postpartum with substance use disorders who are assessed to be at risk for poor maternal or infant health outcomes.</w:t>
      </w:r>
      <w:r w:rsidRPr="00EE039B">
        <w:t xml:space="preserve"> The program is jointly administered by the Colorado Department of Human Services, Behavioral Health Administration, and Department to provide specialized women’s services that are gender responsive and trauma informed. </w:t>
      </w:r>
      <w:r w:rsidRPr="00EE039B">
        <w:rPr>
          <w:rFonts w:cstheme="minorHAnsi"/>
        </w:rPr>
        <w:t>Retrieved from: CO Contract with Rocky Mountain Health Plan - Amendment 16, 2023</w:t>
      </w:r>
    </w:p>
    <w:p w14:paraId="77922992" w14:textId="6936B504" w:rsidR="009D4329" w:rsidRPr="00EE039B" w:rsidRDefault="009D4329" w:rsidP="00D55179">
      <w:pPr>
        <w:pStyle w:val="EndnoteText"/>
      </w:pPr>
    </w:p>
  </w:endnote>
  <w:endnote w:id="137">
    <w:p w14:paraId="1DB43CDF" w14:textId="77777777" w:rsidR="009D4329" w:rsidRPr="00EE039B" w:rsidRDefault="009D4329">
      <w:pPr>
        <w:pStyle w:val="EndnoteText"/>
      </w:pPr>
      <w:r w:rsidRPr="00EE039B">
        <w:rPr>
          <w:rStyle w:val="EndnoteReference"/>
        </w:rPr>
        <w:endnoteRef/>
      </w:r>
      <w:r w:rsidRPr="00EE039B">
        <w:t xml:space="preserve"> Page 93–94: C.5.28.8 Home Visiting Outreach for High-Risk Newborns C.5.28.8.3.3 Assessing the diagnostic and treatment needs of the mother as well as the Newborn, including assessment of need for post-partum care and follow-up care related to a physical condition, </w:t>
      </w:r>
      <w:r w:rsidRPr="00EE039B">
        <w:rPr>
          <w:b/>
          <w:bCs/>
        </w:rPr>
        <w:t>mental illness or substance use disorder;</w:t>
      </w:r>
      <w:r w:rsidRPr="00EE039B">
        <w:t xml:space="preserve"> C.5.28.8.3.4 Arrangement, coordination and follow-up health care for both the Newborn and the mother (including protocols for mothers who are under age 21 and/or who need post- partum care and/or are suspected of having a physical or </w:t>
      </w:r>
      <w:r w:rsidRPr="00EE039B">
        <w:rPr>
          <w:b/>
          <w:bCs/>
        </w:rPr>
        <w:t>mental health condition requiring further diagnosis and treatment</w:t>
      </w:r>
      <w:r w:rsidRPr="00EE039B">
        <w:t xml:space="preserve">). </w:t>
      </w:r>
      <w:r w:rsidRPr="00EE039B">
        <w:rPr>
          <w:color w:val="000000" w:themeColor="text1"/>
        </w:rPr>
        <w:t>Retrieved from: DC Standard MCO Contract, 2024.</w:t>
      </w:r>
    </w:p>
  </w:endnote>
  <w:endnote w:id="138">
    <w:p w14:paraId="68E48334" w14:textId="77777777" w:rsidR="00297A1E" w:rsidRPr="00EE039B" w:rsidRDefault="00297A1E">
      <w:pPr>
        <w:pStyle w:val="EndnoteText"/>
      </w:pPr>
    </w:p>
    <w:p w14:paraId="1BBBC4A2" w14:textId="730A301B" w:rsidR="009D4329" w:rsidRPr="00EE039B" w:rsidRDefault="009D4329">
      <w:pPr>
        <w:pStyle w:val="EndnoteText"/>
      </w:pPr>
      <w:r w:rsidRPr="00EE039B">
        <w:rPr>
          <w:rStyle w:val="EndnoteReference"/>
        </w:rPr>
        <w:endnoteRef/>
      </w:r>
      <w:r w:rsidRPr="00EE039B">
        <w:t xml:space="preserve"> Page 93–94: C.5.28.8 Home Visiting Outreach for High-Risk Newborns C.5.28.8.3.3 </w:t>
      </w:r>
      <w:r w:rsidRPr="00EE039B">
        <w:rPr>
          <w:b/>
          <w:bCs/>
        </w:rPr>
        <w:t>Assessing the diagnostic and treatment needs of the mother as well as the Newborn, including assessment of need for post-partum care and follow-up care related to</w:t>
      </w:r>
      <w:r w:rsidRPr="00EE039B">
        <w:t xml:space="preserve"> a physical condition, </w:t>
      </w:r>
      <w:r w:rsidRPr="00EE039B">
        <w:rPr>
          <w:b/>
          <w:bCs/>
        </w:rPr>
        <w:t xml:space="preserve">mental illness or substance use disorder. </w:t>
      </w:r>
      <w:r w:rsidRPr="00EE039B">
        <w:rPr>
          <w:color w:val="000000" w:themeColor="text1"/>
        </w:rPr>
        <w:t>Retrieved from: DC Standard MCO Contract, 2024.</w:t>
      </w:r>
    </w:p>
  </w:endnote>
  <w:endnote w:id="139">
    <w:p w14:paraId="22923A97" w14:textId="77777777" w:rsidR="00297A1E" w:rsidRPr="00EE039B" w:rsidRDefault="00297A1E" w:rsidP="00CE5BDE">
      <w:pPr>
        <w:pStyle w:val="EndnoteText"/>
        <w:rPr>
          <w:color w:val="000000" w:themeColor="text1"/>
        </w:rPr>
      </w:pPr>
    </w:p>
    <w:p w14:paraId="489D40B7" w14:textId="77777777" w:rsidR="00862DE9" w:rsidRPr="00EE039B" w:rsidRDefault="009D4329" w:rsidP="00862DE9">
      <w:pPr>
        <w:pStyle w:val="EndnoteText"/>
        <w:rPr>
          <w:color w:val="000000" w:themeColor="text1"/>
        </w:rPr>
      </w:pPr>
      <w:r w:rsidRPr="00EE039B">
        <w:rPr>
          <w:rStyle w:val="EndnoteReference"/>
          <w:color w:val="000000" w:themeColor="text1"/>
        </w:rPr>
        <w:endnoteRef/>
      </w:r>
      <w:r w:rsidRPr="00EE039B">
        <w:rPr>
          <w:color w:val="000000" w:themeColor="text1"/>
        </w:rPr>
        <w:t xml:space="preserve"> Page 96: </w:t>
      </w:r>
      <w:r w:rsidR="00862DE9" w:rsidRPr="00EE039B">
        <w:t>Page 93–94: C.5.28.8 Home Visiting Outreach for High-Risk Newborns</w:t>
      </w:r>
      <w:r w:rsidR="00862DE9" w:rsidRPr="00EE039B">
        <w:rPr>
          <w:b/>
          <w:bCs/>
          <w:color w:val="000000" w:themeColor="text1"/>
        </w:rPr>
        <w:t xml:space="preserve"> </w:t>
      </w:r>
      <w:r w:rsidR="00862DE9" w:rsidRPr="00EE039B">
        <w:t xml:space="preserve">C.5.28.8.3.4 </w:t>
      </w:r>
      <w:r w:rsidR="00862DE9" w:rsidRPr="00EE039B">
        <w:rPr>
          <w:b/>
          <w:bCs/>
        </w:rPr>
        <w:t>Arrangement, coordination and</w:t>
      </w:r>
      <w:r w:rsidR="00862DE9" w:rsidRPr="00EE039B">
        <w:t xml:space="preserve"> </w:t>
      </w:r>
      <w:r w:rsidR="00862DE9" w:rsidRPr="00EE039B">
        <w:rPr>
          <w:b/>
          <w:bCs/>
        </w:rPr>
        <w:t>follow-up health care</w:t>
      </w:r>
      <w:r w:rsidR="00862DE9" w:rsidRPr="00EE039B">
        <w:t xml:space="preserve"> for both the Newborn and the mother (including protocols for mothers who are under age 21 and/or who need post- partum care and/or are suspected of having a physical or </w:t>
      </w:r>
      <w:r w:rsidR="00862DE9" w:rsidRPr="00EE039B">
        <w:rPr>
          <w:b/>
          <w:bCs/>
        </w:rPr>
        <w:t>mental health condition requiring further diagnosis and treatment</w:t>
      </w:r>
      <w:r w:rsidR="00862DE9" w:rsidRPr="00EE039B">
        <w:t xml:space="preserve">). </w:t>
      </w:r>
      <w:r w:rsidR="00862DE9" w:rsidRPr="00EE039B">
        <w:rPr>
          <w:color w:val="000000" w:themeColor="text1"/>
        </w:rPr>
        <w:t>Retrieved from: DC Standard MCO Contract, 2024.</w:t>
      </w:r>
    </w:p>
    <w:p w14:paraId="1637EF02" w14:textId="77777777" w:rsidR="00862DE9" w:rsidRPr="00EE039B" w:rsidRDefault="00862DE9" w:rsidP="00CE5BDE">
      <w:pPr>
        <w:pStyle w:val="EndnoteText"/>
        <w:rPr>
          <w:color w:val="000000" w:themeColor="text1"/>
        </w:rPr>
      </w:pPr>
    </w:p>
    <w:p w14:paraId="5107F064" w14:textId="05A9E048" w:rsidR="00297A1E" w:rsidRPr="002709D8" w:rsidRDefault="009D4329" w:rsidP="00CE5BDE">
      <w:pPr>
        <w:pStyle w:val="EndnoteText"/>
        <w:rPr>
          <w:color w:val="000000" w:themeColor="text1"/>
        </w:rPr>
      </w:pPr>
      <w:r w:rsidRPr="00EE039B">
        <w:rPr>
          <w:color w:val="000000" w:themeColor="text1"/>
        </w:rPr>
        <w:t xml:space="preserve">Table B: Medicaid </w:t>
      </w:r>
      <w:r w:rsidRPr="00EE039B">
        <w:rPr>
          <w:b/>
          <w:bCs/>
          <w:color w:val="000000" w:themeColor="text1"/>
        </w:rPr>
        <w:t>Behavioral Health Services</w:t>
      </w:r>
      <w:r w:rsidRPr="00EE039B">
        <w:rPr>
          <w:color w:val="000000" w:themeColor="text1"/>
        </w:rPr>
        <w:t xml:space="preserve"> – Services Covered through September 30, 2023: Pregnancy-related services: Pregnancy-related services described in 42 C.F.R. §§ 440.210(a)(2), and (3), including </w:t>
      </w:r>
      <w:r w:rsidRPr="00EE039B">
        <w:rPr>
          <w:b/>
          <w:bCs/>
          <w:color w:val="000000" w:themeColor="text1"/>
        </w:rPr>
        <w:t xml:space="preserve">treatment for any mental condition that could complicate the pregnancy. </w:t>
      </w:r>
      <w:r w:rsidR="00862DE9" w:rsidRPr="00EE039B">
        <w:rPr>
          <w:b/>
          <w:bCs/>
          <w:color w:val="000000" w:themeColor="text1"/>
        </w:rPr>
        <w:t xml:space="preserve"> </w:t>
      </w:r>
      <w:r w:rsidR="00862DE9" w:rsidRPr="00EE039B">
        <w:rPr>
          <w:color w:val="000000" w:themeColor="text1"/>
        </w:rPr>
        <w:t>Retrieved from: DC Standard MCO Contract, 2024.</w:t>
      </w:r>
    </w:p>
  </w:endnote>
  <w:endnote w:id="140">
    <w:p w14:paraId="618B7E4E" w14:textId="77777777" w:rsidR="00297A1E" w:rsidRPr="00EE039B" w:rsidRDefault="00297A1E" w:rsidP="00CE5BDE">
      <w:pPr>
        <w:pStyle w:val="EndnoteText"/>
        <w:rPr>
          <w:color w:val="000000" w:themeColor="text1"/>
        </w:rPr>
      </w:pPr>
    </w:p>
    <w:p w14:paraId="7C5B8FEB" w14:textId="7CD8D357" w:rsidR="009D4329" w:rsidRPr="00EE039B" w:rsidRDefault="009D4329" w:rsidP="00CE5BDE">
      <w:pPr>
        <w:pStyle w:val="EndnoteText"/>
        <w:rPr>
          <w:color w:val="000000" w:themeColor="text1"/>
        </w:rPr>
      </w:pPr>
      <w:r w:rsidRPr="00EE039B">
        <w:rPr>
          <w:rStyle w:val="EndnoteReference"/>
          <w:color w:val="000000" w:themeColor="text1"/>
        </w:rPr>
        <w:endnoteRef/>
      </w:r>
      <w:r w:rsidRPr="00EE039B">
        <w:rPr>
          <w:color w:val="000000" w:themeColor="text1"/>
        </w:rPr>
        <w:t xml:space="preserve"> Page 113: 3.6.7.2 The Contractor’s maternity care coordination program shall promote person-centered care based on nationally recognized standards of professional practice and evidence-based disease management of physical health and </w:t>
      </w:r>
      <w:r w:rsidRPr="00EE039B">
        <w:rPr>
          <w:b/>
          <w:bCs/>
          <w:color w:val="000000" w:themeColor="text1"/>
        </w:rPr>
        <w:t>behavioral health conditions</w:t>
      </w:r>
      <w:r w:rsidRPr="00EE039B">
        <w:rPr>
          <w:color w:val="000000" w:themeColor="text1"/>
        </w:rPr>
        <w:t xml:space="preserve"> during pregnancy and the postpartum period. The Contractor’s maternity care coordination program shall seek to support members, including but not limited to the following: 3.6.7.2.4 </w:t>
      </w:r>
      <w:r w:rsidRPr="00EE039B">
        <w:rPr>
          <w:b/>
          <w:bCs/>
          <w:color w:val="000000" w:themeColor="text1"/>
        </w:rPr>
        <w:t xml:space="preserve">Regular SUD and depression screening </w:t>
      </w:r>
      <w:r w:rsidRPr="00EE039B">
        <w:rPr>
          <w:color w:val="000000" w:themeColor="text1"/>
        </w:rPr>
        <w:t>and treatment</w:t>
      </w:r>
      <w:r w:rsidR="00D423FB" w:rsidRPr="00EE039B">
        <w:rPr>
          <w:color w:val="000000" w:themeColor="text1"/>
        </w:rPr>
        <w:t xml:space="preserve">. </w:t>
      </w:r>
      <w:r w:rsidRPr="00EE039B">
        <w:rPr>
          <w:color w:val="000000" w:themeColor="text1"/>
        </w:rPr>
        <w:t xml:space="preserve">3.6.7.3 Member Identification and Stratification for Maternity Care Coordination 3.6.7.3.1 The Contractor shall stratify pregnant and postpartum members into the following two levels of maternity care coordination: 3.6.7.3.1.1 </w:t>
      </w:r>
      <w:r w:rsidRPr="00EE039B">
        <w:rPr>
          <w:b/>
          <w:bCs/>
          <w:color w:val="000000" w:themeColor="text1"/>
        </w:rPr>
        <w:t>High risk</w:t>
      </w:r>
      <w:r w:rsidRPr="00EE039B">
        <w:rPr>
          <w:color w:val="000000" w:themeColor="text1"/>
        </w:rPr>
        <w:t xml:space="preserve"> maternity care coordination: pregnant and postpartum members through 90 calendar days postpartum with complex physical health conditions, </w:t>
      </w:r>
      <w:r w:rsidRPr="00EE039B">
        <w:rPr>
          <w:b/>
          <w:bCs/>
          <w:color w:val="000000" w:themeColor="text1"/>
        </w:rPr>
        <w:t>complex mental health conditions, SUD, or complicated HRSNs</w:t>
      </w:r>
      <w:r w:rsidRPr="00EE039B">
        <w:rPr>
          <w:color w:val="000000" w:themeColor="text1"/>
        </w:rPr>
        <w:t xml:space="preserve"> that can directly impact the health and wellbeing of the mother and/or infant. </w:t>
      </w:r>
    </w:p>
    <w:p w14:paraId="5FAD1FC8" w14:textId="77777777" w:rsidR="009D4329" w:rsidRPr="00EE039B" w:rsidRDefault="009D4329" w:rsidP="00CE5BDE">
      <w:pPr>
        <w:pStyle w:val="EndnoteText"/>
        <w:rPr>
          <w:color w:val="000000" w:themeColor="text1"/>
        </w:rPr>
      </w:pPr>
      <w:r w:rsidRPr="00EE039B">
        <w:rPr>
          <w:color w:val="000000" w:themeColor="text1"/>
        </w:rPr>
        <w:t xml:space="preserve">Page 117–18: 3.6.7.9 Low Risk Maternity Care Coordination Minimum Interventions 3.6.7.9.2 The </w:t>
      </w:r>
      <w:r w:rsidRPr="00EE039B">
        <w:rPr>
          <w:b/>
          <w:bCs/>
          <w:color w:val="000000" w:themeColor="text1"/>
        </w:rPr>
        <w:t>low risk</w:t>
      </w:r>
      <w:r w:rsidRPr="00EE039B">
        <w:rPr>
          <w:color w:val="000000" w:themeColor="text1"/>
        </w:rPr>
        <w:t xml:space="preserve"> maternity care coordinator shall provide regular outreach to the member at a minimum monthly to ensure the member is established with an obstetric provider and is receiving prenatal and postpartum care, </w:t>
      </w:r>
      <w:r w:rsidRPr="00EE039B">
        <w:rPr>
          <w:b/>
          <w:bCs/>
          <w:color w:val="000000" w:themeColor="text1"/>
        </w:rPr>
        <w:t>including depression screening.</w:t>
      </w:r>
      <w:r w:rsidRPr="00EE039B">
        <w:rPr>
          <w:color w:val="000000" w:themeColor="text1"/>
        </w:rPr>
        <w:t xml:space="preserve"> 3.6.7.9.4 The care coordinator shall also provide: 3.6.7.9.4.6 </w:t>
      </w:r>
      <w:r w:rsidRPr="00EE039B">
        <w:rPr>
          <w:b/>
          <w:bCs/>
          <w:color w:val="000000" w:themeColor="text1"/>
        </w:rPr>
        <w:t>Mental health and SUD screenings</w:t>
      </w:r>
      <w:r w:rsidRPr="00EE039B">
        <w:rPr>
          <w:color w:val="000000" w:themeColor="text1"/>
        </w:rPr>
        <w:t>, and when warranted, referral to treatment. Retrieved from: DE Standard MCO Contract, 2024.</w:t>
      </w:r>
    </w:p>
  </w:endnote>
  <w:endnote w:id="141">
    <w:p w14:paraId="42B684C5" w14:textId="77777777" w:rsidR="00297A1E" w:rsidRPr="00EE039B" w:rsidRDefault="00297A1E" w:rsidP="00CE5BDE">
      <w:pPr>
        <w:pStyle w:val="EndnoteText"/>
        <w:rPr>
          <w:color w:val="000000" w:themeColor="text1"/>
        </w:rPr>
      </w:pPr>
    </w:p>
    <w:p w14:paraId="2BF587F0" w14:textId="545D57F5" w:rsidR="009D4329" w:rsidRPr="00EE039B" w:rsidRDefault="009D4329" w:rsidP="00CE5BDE">
      <w:pPr>
        <w:pStyle w:val="EndnoteText"/>
        <w:rPr>
          <w:color w:val="000000" w:themeColor="text1"/>
        </w:rPr>
      </w:pPr>
      <w:r w:rsidRPr="00EE039B">
        <w:rPr>
          <w:rStyle w:val="EndnoteReference"/>
          <w:color w:val="000000" w:themeColor="text1"/>
        </w:rPr>
        <w:endnoteRef/>
      </w:r>
      <w:r w:rsidRPr="00EE039B">
        <w:rPr>
          <w:color w:val="000000" w:themeColor="text1"/>
        </w:rPr>
        <w:t xml:space="preserve"> Page 113: 3.6.7.2 The Contractor’s maternity care coordination program shall seek to support members, including but not limited to the following: 3.6.7.2.4 </w:t>
      </w:r>
      <w:r w:rsidRPr="00EE039B">
        <w:rPr>
          <w:b/>
          <w:bCs/>
          <w:color w:val="000000" w:themeColor="text1"/>
        </w:rPr>
        <w:t>Regular SUD and depression screening and treatment</w:t>
      </w:r>
      <w:r w:rsidR="00862DE9" w:rsidRPr="00EE039B">
        <w:rPr>
          <w:color w:val="000000" w:themeColor="text1"/>
        </w:rPr>
        <w:t>….</w:t>
      </w:r>
      <w:r w:rsidRPr="00EE039B">
        <w:rPr>
          <w:color w:val="000000" w:themeColor="text1"/>
        </w:rPr>
        <w:t xml:space="preserve"> 3.6.7.9.4 The care coordinator shall also provide: 3.6.7.9.4.6 </w:t>
      </w:r>
      <w:r w:rsidRPr="00EE039B">
        <w:rPr>
          <w:b/>
          <w:bCs/>
          <w:color w:val="000000" w:themeColor="text1"/>
        </w:rPr>
        <w:t xml:space="preserve">Mental health and SUD screenings, and when warranted, referral to treatment. </w:t>
      </w:r>
      <w:r w:rsidRPr="00EE039B">
        <w:rPr>
          <w:color w:val="000000" w:themeColor="text1"/>
        </w:rPr>
        <w:t>Retrieved from: DE Standard MCO Contract, 2024.</w:t>
      </w:r>
    </w:p>
  </w:endnote>
  <w:endnote w:id="142">
    <w:p w14:paraId="0DFE7555" w14:textId="77777777" w:rsidR="00492044" w:rsidRDefault="00492044" w:rsidP="00CE5BDE">
      <w:pPr>
        <w:pStyle w:val="EndnoteText"/>
      </w:pPr>
    </w:p>
    <w:p w14:paraId="2281452F" w14:textId="608A260E" w:rsidR="009D4329" w:rsidRPr="00EE039B" w:rsidRDefault="009D4329" w:rsidP="00CE5BDE">
      <w:pPr>
        <w:pStyle w:val="EndnoteText"/>
        <w:rPr>
          <w:rFonts w:cstheme="minorHAnsi"/>
        </w:rPr>
      </w:pPr>
      <w:r w:rsidRPr="00EE039B">
        <w:rPr>
          <w:rStyle w:val="EndnoteReference"/>
        </w:rPr>
        <w:endnoteRef/>
      </w:r>
      <w:r w:rsidRPr="00EE039B">
        <w:t xml:space="preserve"> Page 147-149 – 4</w:t>
      </w:r>
      <w:r w:rsidRPr="00EE039B">
        <w:rPr>
          <w:rFonts w:cstheme="minorHAnsi"/>
        </w:rPr>
        <w:t xml:space="preserve">.5 Coverage Provisions for Primary and Acute Care Services: 15. Pregnancy-Related Services – Services for Pregnant Women and Expectant Parents… </w:t>
      </w:r>
      <w:r w:rsidRPr="00EE039B">
        <w:rPr>
          <w:rFonts w:cstheme="minorHAnsi"/>
          <w:b/>
          <w:bCs/>
        </w:rPr>
        <w:t>b. The following services are covered under pregnancy-related services…</w:t>
      </w:r>
      <w:r w:rsidR="00492044">
        <w:rPr>
          <w:rFonts w:cstheme="minorHAnsi"/>
          <w:b/>
          <w:bCs/>
        </w:rPr>
        <w:t xml:space="preserve"> </w:t>
      </w:r>
      <w:r w:rsidRPr="00EE039B">
        <w:rPr>
          <w:rFonts w:cstheme="minorHAnsi"/>
          <w:b/>
          <w:bCs/>
        </w:rPr>
        <w:t>6) Screening, diagnosis, and treatment for pregnancy related conditions, to include SBIRT, screening for maternal depression, and access to necessary behavioral and substance use treatment or supports;</w:t>
      </w:r>
      <w:r w:rsidRPr="00EE039B">
        <w:rPr>
          <w:rFonts w:cstheme="minorHAnsi"/>
        </w:rPr>
        <w:t>…</w:t>
      </w:r>
      <w:r w:rsidRPr="00EE039B">
        <w:rPr>
          <w:rFonts w:eastAsia="Arial" w:cstheme="minorHAnsi"/>
          <w:color w:val="000000" w:themeColor="text1"/>
        </w:rPr>
        <w:t xml:space="preserve"> e. The Health Plan shall ensure appropriate perinatal care is provided to women. The Health Plan shall have in place a system that provides, at a minimum, the following services: 1) Access to appropriate levels of care based on... behavioral... need...</w:t>
      </w:r>
      <w:r w:rsidRPr="00EE039B">
        <w:rPr>
          <w:rFonts w:cstheme="minorHAnsi"/>
        </w:rPr>
        <w:t xml:space="preserve"> Retrieved from: HI Standard MCO Contract RFP, 2021. </w:t>
      </w:r>
    </w:p>
    <w:p w14:paraId="5447DA30" w14:textId="77777777" w:rsidR="009D4329" w:rsidRPr="00EE039B" w:rsidRDefault="009D4329" w:rsidP="00CE5BDE">
      <w:pPr>
        <w:pStyle w:val="EndnoteText"/>
        <w:rPr>
          <w:rFonts w:cstheme="minorHAnsi"/>
        </w:rPr>
      </w:pPr>
    </w:p>
  </w:endnote>
  <w:endnote w:id="143">
    <w:p w14:paraId="6ABBB653" w14:textId="329FB214" w:rsidR="00862DE9" w:rsidRPr="00EE039B" w:rsidRDefault="009D4329" w:rsidP="00CE5BDE">
      <w:pPr>
        <w:pStyle w:val="EndnoteText"/>
        <w:rPr>
          <w:rFonts w:cstheme="minorHAnsi"/>
        </w:rPr>
      </w:pPr>
      <w:r w:rsidRPr="00EE039B">
        <w:rPr>
          <w:rStyle w:val="EndnoteReference"/>
          <w:rFonts w:cstheme="minorHAnsi"/>
        </w:rPr>
        <w:endnoteRef/>
      </w:r>
      <w:r w:rsidRPr="00EE039B">
        <w:rPr>
          <w:rFonts w:cstheme="minorHAnsi"/>
        </w:rPr>
        <w:t xml:space="preserve"> </w:t>
      </w:r>
      <w:r w:rsidR="00862DE9" w:rsidRPr="00EE039B">
        <w:rPr>
          <w:rFonts w:ascii="Calibri" w:hAnsi="Calibri" w:cs="Calibri"/>
        </w:rPr>
        <w:t>Page 127 – 4.4 Coverage Provisions for Behavioral Health…</w:t>
      </w:r>
      <w:r w:rsidR="00862DE9" w:rsidRPr="00EE039B">
        <w:rPr>
          <w:rFonts w:ascii="Calibri" w:hAnsi="Calibri" w:cs="Calibri"/>
          <w:b/>
          <w:bCs/>
        </w:rPr>
        <w:t>7. SUD Treatment…c. The availability and accessibility of inpatient and outpatient substance use treatment for pregnant and parenting women and their children</w:t>
      </w:r>
      <w:r w:rsidR="00862DE9" w:rsidRPr="00EE039B">
        <w:rPr>
          <w:rFonts w:ascii="Calibri" w:hAnsi="Calibri" w:cs="Calibri"/>
        </w:rPr>
        <w:t>.</w:t>
      </w:r>
      <w:r w:rsidR="00862DE9" w:rsidRPr="00EE039B">
        <w:rPr>
          <w:rFonts w:cstheme="minorHAnsi"/>
        </w:rPr>
        <w:t xml:space="preserve"> Retrieved from: HI Standard MCO Contract RFP, 2021. </w:t>
      </w:r>
    </w:p>
    <w:p w14:paraId="66536F41" w14:textId="77777777" w:rsidR="00862DE9" w:rsidRPr="00EE039B" w:rsidRDefault="00862DE9" w:rsidP="00CE5BDE">
      <w:pPr>
        <w:pStyle w:val="EndnoteText"/>
        <w:rPr>
          <w:rFonts w:cstheme="minorHAnsi"/>
        </w:rPr>
      </w:pPr>
    </w:p>
    <w:p w14:paraId="1745EE26" w14:textId="3E4E8BBC" w:rsidR="009D4329" w:rsidRPr="00EE039B" w:rsidRDefault="009D4329" w:rsidP="00CE5BDE">
      <w:pPr>
        <w:pStyle w:val="EndnoteText"/>
        <w:rPr>
          <w:rFonts w:cstheme="minorHAnsi"/>
        </w:rPr>
      </w:pPr>
      <w:r w:rsidRPr="00EE039B">
        <w:rPr>
          <w:rFonts w:cstheme="minorHAnsi"/>
        </w:rPr>
        <w:t>Page 147-149 – 4.5 Coverage Provisions for Primary and Acute Care Services: 15. Pregnancy-Related Services – Services for Pregnant Women and Expectant Parents… b. The following services are covered under pregnancy-related services…</w:t>
      </w:r>
      <w:r w:rsidRPr="00EE039B">
        <w:rPr>
          <w:rFonts w:cstheme="minorHAnsi"/>
          <w:b/>
          <w:bCs/>
        </w:rPr>
        <w:t>6) Screening, diagnosis, and treatment for pregnancy related conditions, to include SBIRT, screening for maternal depression, and access to necessary behavioral and substance use treatment or supports;</w:t>
      </w:r>
      <w:r w:rsidRPr="00EE039B">
        <w:rPr>
          <w:rFonts w:cstheme="minorHAnsi"/>
        </w:rPr>
        <w:t>…</w:t>
      </w:r>
      <w:r w:rsidRPr="00EE039B">
        <w:rPr>
          <w:rFonts w:eastAsia="Arial" w:cstheme="minorHAnsi"/>
          <w:color w:val="000000" w:themeColor="text1"/>
        </w:rPr>
        <w:t xml:space="preserve"> e. The Health Plan shall ensure appropriate perinatal care is provided to women. The Health Plan shall have in place a system that provides, at a minimum, the following services: 1) </w:t>
      </w:r>
      <w:r w:rsidRPr="00EE039B">
        <w:rPr>
          <w:rFonts w:eastAsia="Arial" w:cstheme="minorHAnsi"/>
          <w:b/>
          <w:bCs/>
          <w:color w:val="000000" w:themeColor="text1"/>
        </w:rPr>
        <w:t>Access to appropriate levels of care based on... behavioral... need</w:t>
      </w:r>
      <w:r w:rsidRPr="00EE039B">
        <w:rPr>
          <w:rFonts w:eastAsia="Arial" w:cstheme="minorHAnsi"/>
          <w:color w:val="000000" w:themeColor="text1"/>
        </w:rPr>
        <w:t>.</w:t>
      </w:r>
      <w:r w:rsidR="00862DE9" w:rsidRPr="00EE039B">
        <w:rPr>
          <w:rFonts w:eastAsia="Arial" w:cstheme="minorHAnsi"/>
          <w:color w:val="000000" w:themeColor="text1"/>
        </w:rPr>
        <w:t xml:space="preserve"> </w:t>
      </w:r>
      <w:r w:rsidRPr="00EE039B">
        <w:rPr>
          <w:rFonts w:cstheme="minorHAnsi"/>
        </w:rPr>
        <w:t xml:space="preserve">Retrieved from: HI Standard MCO Contract RFP, 2021. </w:t>
      </w:r>
    </w:p>
    <w:p w14:paraId="6B12A20D" w14:textId="77777777" w:rsidR="009D4329" w:rsidRPr="00EE039B" w:rsidRDefault="009D4329">
      <w:pPr>
        <w:pStyle w:val="EndnoteText"/>
        <w:rPr>
          <w:rFonts w:ascii="Calibri" w:hAnsi="Calibri" w:cs="Calibri"/>
        </w:rPr>
      </w:pPr>
    </w:p>
    <w:p w14:paraId="44DFBB64" w14:textId="77777777" w:rsidR="009D4329" w:rsidRPr="00EE039B" w:rsidRDefault="009D4329">
      <w:pPr>
        <w:pStyle w:val="EndnoteText"/>
        <w:rPr>
          <w:rFonts w:cstheme="minorHAnsi"/>
        </w:rPr>
      </w:pPr>
      <w:r w:rsidRPr="00EE039B">
        <w:rPr>
          <w:rFonts w:ascii="Calibri" w:eastAsia="Arial" w:hAnsi="Calibri" w:cs="Calibri"/>
          <w:color w:val="000000" w:themeColor="text1"/>
        </w:rPr>
        <w:t>Page 155-157 – 15. Pregnancy-Related Services – Services for Pregnant Women and Expectant Parents a. The Health Plan shall provide pregnant women with any pregnancy-related services for the health of the woman and her fetus without limitation, during the woman’s pregnancy and up to sixty (60) days post-partum when Medical Necessity is established</w:t>
      </w:r>
      <w:r w:rsidRPr="00EE039B">
        <w:rPr>
          <w:rFonts w:ascii="Calibri" w:eastAsia="Arial" w:hAnsi="Calibri" w:cs="Calibri"/>
          <w:b/>
          <w:bCs/>
          <w:color w:val="000000" w:themeColor="text1"/>
        </w:rPr>
        <w:t>. b. The following services are covered under pregnancy-related services:</w:t>
      </w:r>
      <w:r w:rsidRPr="00EE039B">
        <w:rPr>
          <w:rFonts w:ascii="Calibri" w:eastAsia="Arial" w:hAnsi="Calibri" w:cs="Calibri"/>
          <w:color w:val="000000" w:themeColor="text1"/>
        </w:rPr>
        <w:t xml:space="preserve">... </w:t>
      </w:r>
      <w:r w:rsidRPr="00EE039B">
        <w:rPr>
          <w:rFonts w:ascii="Calibri" w:eastAsia="Arial" w:hAnsi="Calibri" w:cs="Calibri"/>
          <w:b/>
          <w:bCs/>
          <w:color w:val="000000" w:themeColor="text1"/>
        </w:rPr>
        <w:t>Screening, diagnosis, and treatment for pregnancy- related conditions, to include... access to... substance use treatment or</w:t>
      </w:r>
      <w:r w:rsidRPr="00EE039B">
        <w:rPr>
          <w:rFonts w:ascii="Calibri" w:eastAsia="Arial" w:hAnsi="Calibri" w:cs="Calibri"/>
          <w:color w:val="000000" w:themeColor="text1"/>
        </w:rPr>
        <w:t xml:space="preserve"> </w:t>
      </w:r>
      <w:r w:rsidRPr="00EE039B">
        <w:rPr>
          <w:rFonts w:ascii="Calibri" w:eastAsia="Arial" w:hAnsi="Calibri" w:cs="Calibri"/>
          <w:b/>
          <w:bCs/>
          <w:color w:val="000000" w:themeColor="text1"/>
        </w:rPr>
        <w:t>supports</w:t>
      </w:r>
      <w:r w:rsidRPr="00EE039B">
        <w:rPr>
          <w:rFonts w:ascii="Calibri" w:eastAsia="Arial" w:hAnsi="Calibri" w:cs="Calibri"/>
          <w:color w:val="000000" w:themeColor="text1"/>
        </w:rPr>
        <w:t>...</w:t>
      </w:r>
      <w:r w:rsidRPr="00EE039B">
        <w:rPr>
          <w:rFonts w:cstheme="minorHAnsi"/>
        </w:rPr>
        <w:t xml:space="preserve"> Retrieved from: HI Standard MCO Contract RFP, 2021. </w:t>
      </w:r>
    </w:p>
    <w:p w14:paraId="5624D01B" w14:textId="77777777" w:rsidR="009D4329" w:rsidRPr="00EE039B" w:rsidRDefault="009D4329">
      <w:pPr>
        <w:pStyle w:val="EndnoteText"/>
        <w:rPr>
          <w:rFonts w:ascii="Calibri" w:hAnsi="Calibri" w:cs="Calibri"/>
        </w:rPr>
      </w:pPr>
    </w:p>
  </w:endnote>
  <w:endnote w:id="144">
    <w:p w14:paraId="56C3F9E5" w14:textId="52EB1D32" w:rsidR="009D4329" w:rsidRPr="00EE039B" w:rsidRDefault="009D4329" w:rsidP="00CE5BDE">
      <w:pPr>
        <w:pStyle w:val="EndnoteText"/>
      </w:pPr>
      <w:r w:rsidRPr="00EE039B">
        <w:rPr>
          <w:rStyle w:val="EndnoteReference"/>
          <w:rFonts w:cstheme="minorHAnsi"/>
        </w:rPr>
        <w:endnoteRef/>
      </w:r>
      <w:r w:rsidRPr="00EE039B">
        <w:rPr>
          <w:rFonts w:cstheme="minorHAnsi"/>
        </w:rPr>
        <w:t xml:space="preserve"> Page 107 – SECTION 4: PROGRAM-SPECIFIC STATEMENTS: G. Quality, Care Coordination, and</w:t>
      </w:r>
      <w:r w:rsidRPr="00EE039B">
        <w:t xml:space="preserve"> Utilization Management…G.2.10. Initial Health Risk Screening</w:t>
      </w:r>
      <w:r w:rsidRPr="00EE039B">
        <w:rPr>
          <w:b/>
          <w:bCs/>
        </w:rPr>
        <w:t>. The Contractor shall obtain Agency approval for a plan to conduct initial health risk screenings for:</w:t>
      </w:r>
      <w:r w:rsidRPr="00EE039B">
        <w:t xml:space="preserve"> </w:t>
      </w:r>
      <w:r w:rsidR="00F667DD" w:rsidRPr="00EE039B">
        <w:t>…</w:t>
      </w:r>
      <w:r w:rsidRPr="00EE039B">
        <w:rPr>
          <w:b/>
          <w:bCs/>
        </w:rPr>
        <w:t>Enrolled Members for whom there is a reasonable belief they are pregnant</w:t>
      </w:r>
      <w:r w:rsidRPr="00EE039B">
        <w:t>.</w:t>
      </w:r>
      <w:r w:rsidR="00F667DD" w:rsidRPr="00EE039B">
        <w:t xml:space="preserve"> …</w:t>
      </w:r>
      <w:r w:rsidRPr="00EE039B">
        <w:rPr>
          <w:b/>
          <w:bCs/>
        </w:rPr>
        <w:t>At minimum, information collected shall assess the Enrolled Member’s physical, behavioral, social, functional and psychological status and needs. The tool shall determine the need for Care Coordination, Behavioral Health Services, or any other health or community services.</w:t>
      </w:r>
      <w:r w:rsidRPr="00EE039B">
        <w:t xml:space="preserve"> The tool shall also comply with NCQA standard for health risk screenings and contain standardized questions that tie to social determinants of health. Contractor tools will be compared against the current approach by the Agency, and a uniform tool is preferred across managed care entities. In addition, the health risk screening shall include the social determinants of health questions as determined by the Agency. The Contractor shall follow the Agency’s approved file exchange format and requirement specification documents to ensure uniform reporting across contractors. Retrieved from IA Contract with Wellpoint, 2023. </w:t>
      </w:r>
    </w:p>
    <w:p w14:paraId="3756A3C7" w14:textId="77777777" w:rsidR="009D4329" w:rsidRPr="00EE039B" w:rsidRDefault="009D4329" w:rsidP="00CE5BDE">
      <w:pPr>
        <w:pStyle w:val="EndnoteText"/>
      </w:pPr>
    </w:p>
  </w:endnote>
  <w:endnote w:id="145">
    <w:p w14:paraId="38DA3DAE" w14:textId="448C7C12" w:rsidR="009D4329" w:rsidRPr="00EE039B" w:rsidRDefault="009D4329">
      <w:pPr>
        <w:pStyle w:val="EndnoteText"/>
      </w:pPr>
      <w:r w:rsidRPr="00EE039B">
        <w:rPr>
          <w:rStyle w:val="EndnoteReference"/>
        </w:rPr>
        <w:endnoteRef/>
      </w:r>
      <w:r w:rsidRPr="00EE039B">
        <w:t xml:space="preserve"> Page 201 – Exhibit C: General Access Standards: F. Behavioral Health Access Standards…b) Appointment Times: The Contractor shall require that Network Providers have procedures for the scheduling of Enrolled Members appointments in accordance with their scope of practice in response to the following occurrences…</w:t>
      </w:r>
      <w:r w:rsidRPr="00EE039B">
        <w:rPr>
          <w:b/>
          <w:bCs/>
        </w:rPr>
        <w:t>6. Substance Use Disorder &amp; Pregnancy: Enrolled Members who are pregnant women in need of routine substance use disorder services must be admitted within forty-eight (48) hours of seeking treatment</w:t>
      </w:r>
      <w:r w:rsidRPr="00EE039B">
        <w:t>. Retrieved from: IA Contract with Wellpoint, 2023.</w:t>
      </w:r>
    </w:p>
  </w:endnote>
  <w:endnote w:id="146">
    <w:p w14:paraId="10628BE3" w14:textId="0456199D" w:rsidR="00C94E3D" w:rsidRPr="00EE039B" w:rsidRDefault="00340ED1" w:rsidP="00C94E3D">
      <w:pPr>
        <w:pStyle w:val="EndnoteText"/>
      </w:pPr>
      <w:r w:rsidRPr="00EE039B">
        <w:rPr>
          <w:rStyle w:val="EndnoteReference"/>
        </w:rPr>
        <w:endnoteRef/>
      </w:r>
      <w:r w:rsidRPr="00EE039B">
        <w:t xml:space="preserve"> </w:t>
      </w:r>
      <w:r w:rsidR="00C94E3D" w:rsidRPr="00EE039B">
        <w:t xml:space="preserve">Page 309-313 – ATTACHMENT XXI: REQUIRED MINIMUM STANDARDS OF CARE: 3. COVERED SERVICE… 3.1.3.13.5.4.... After the postpartum period, </w:t>
      </w:r>
      <w:r w:rsidR="00C94E3D" w:rsidRPr="00EE039B">
        <w:rPr>
          <w:b/>
          <w:bCs/>
        </w:rPr>
        <w:t>Contractor shall identify and closely follow Enrollees who delivered and who are at risk of or diagnosed with</w:t>
      </w:r>
      <w:r w:rsidR="00C94E3D" w:rsidRPr="00EE039B">
        <w:t xml:space="preserve"> diabetes, hypertension, heart disease, </w:t>
      </w:r>
      <w:r w:rsidR="00C94E3D" w:rsidRPr="00EE039B">
        <w:rPr>
          <w:b/>
          <w:bCs/>
        </w:rPr>
        <w:t>depression, alcohol, tobacco or other substance use</w:t>
      </w:r>
      <w:r w:rsidR="00C94E3D" w:rsidRPr="00EE039B">
        <w:t xml:space="preserve">, obesity, or renal disease; and 3.1.3.13.5.5 </w:t>
      </w:r>
      <w:r w:rsidR="00C94E3D" w:rsidRPr="00EE039B">
        <w:rPr>
          <w:b/>
          <w:bCs/>
        </w:rPr>
        <w:t>Contractor shall provide or arrange for interconception care management services for identified high-risk women for twenty-four (24) months following delivery.</w:t>
      </w:r>
      <w:r w:rsidR="00C94E3D" w:rsidRPr="00EE039B">
        <w:t xml:space="preserve"> Retrieved from: IL Standard MCO Contract, 2024.</w:t>
      </w:r>
    </w:p>
    <w:p w14:paraId="2EF4A860" w14:textId="2F9D4A6D" w:rsidR="00340ED1" w:rsidRPr="00EE039B" w:rsidRDefault="00340ED1">
      <w:pPr>
        <w:pStyle w:val="EndnoteText"/>
      </w:pPr>
    </w:p>
  </w:endnote>
  <w:endnote w:id="147">
    <w:p w14:paraId="51B5285A" w14:textId="3998932D" w:rsidR="009D4329" w:rsidRPr="00EE039B" w:rsidRDefault="009D4329">
      <w:pPr>
        <w:pStyle w:val="EndnoteText"/>
      </w:pPr>
      <w:r w:rsidRPr="00EE039B">
        <w:rPr>
          <w:rStyle w:val="EndnoteReference"/>
        </w:rPr>
        <w:endnoteRef/>
      </w:r>
      <w:r w:rsidRPr="00EE039B">
        <w:t xml:space="preserve"> Page 310 – ATTACHMENT XXI: REQUIRED MINIMUM STANDARDS OF CARE: 3. COVERED SERVICES… 3.1.3.13 maternity care… </w:t>
      </w:r>
      <w:r w:rsidR="00AB3180" w:rsidRPr="00EE039B">
        <w:t xml:space="preserve">Contractor shall demonstrate capability for provision of evidence-based, timely care for pregnant Enrollees. At a minimum, Contractor shall provide the following services: </w:t>
      </w:r>
      <w:r w:rsidRPr="00EE039B">
        <w:t xml:space="preserve">3.1.3.13.3.1 </w:t>
      </w:r>
      <w:r w:rsidRPr="00EE039B">
        <w:rPr>
          <w:b/>
          <w:bCs/>
        </w:rPr>
        <w:t xml:space="preserve">risk detection by appropriate inquiry, testing and consultation if necessary, counseling and treatment if indicated for: </w:t>
      </w:r>
      <w:r w:rsidRPr="00EE039B">
        <w:t>various chronic medical conditions including hypertension and diabetes mellitus; STI/HIV; intimate partner violence; teratogen exposure</w:t>
      </w:r>
      <w:r w:rsidRPr="00EE039B">
        <w:rPr>
          <w:b/>
          <w:bCs/>
        </w:rPr>
        <w:t>; alcohol, tobacco, and substance use including prescription opioids and marijuana;</w:t>
      </w:r>
      <w:r w:rsidRPr="00EE039B">
        <w:t xml:space="preserve"> and, to prevent when possible, potential of preeclampsia and eclampsia, a stillbirth, prematurity, low birth weight, fetal alcohol syndrome, and neonatal abstinence syndrome among other issues. Contractor must put in place and be able to demonstrate that various evidence based strategies and interventions (including 17 P and referral to substance use, alcohol and tobacco abstinence programs, when indicated) to reduce adverse maternal and birth outcomes are operational; 3.1.3.13.3.2 </w:t>
      </w:r>
      <w:r w:rsidRPr="00EE039B">
        <w:rPr>
          <w:b/>
          <w:bCs/>
        </w:rPr>
        <w:t>screening for diagnosing, and treating depression before, during, and after pregnancy with a standard screening tool</w:t>
      </w:r>
      <w:r w:rsidRPr="00EE039B">
        <w:t xml:space="preserve"> (refer to the Handbook for Providers of Healthy Kids Services for a list of approved screening tools). Retrieved from: IL Standard MCO Contract, 2024.</w:t>
      </w:r>
    </w:p>
    <w:p w14:paraId="2DD9E86D" w14:textId="77777777" w:rsidR="009D4329" w:rsidRPr="00EE039B" w:rsidRDefault="009D4329">
      <w:pPr>
        <w:pStyle w:val="EndnoteText"/>
      </w:pPr>
    </w:p>
  </w:endnote>
  <w:endnote w:id="148">
    <w:p w14:paraId="104B2842" w14:textId="58717D7D" w:rsidR="009D4329" w:rsidRPr="00EE039B" w:rsidRDefault="009D4329">
      <w:pPr>
        <w:pStyle w:val="EndnoteText"/>
      </w:pPr>
      <w:r w:rsidRPr="00EE039B">
        <w:rPr>
          <w:rStyle w:val="EndnoteReference"/>
        </w:rPr>
        <w:endnoteRef/>
      </w:r>
      <w:r w:rsidRPr="00EE039B">
        <w:t xml:space="preserve"> Page 310 – ATTACHMENT XXI: REQUIRED MINIMUM STANDARDS OF CARE: 3. COVERED SERVICES… 3.1.3.13 maternity care… 3.1.3.13.3.1 </w:t>
      </w:r>
      <w:r w:rsidRPr="00EE039B">
        <w:rPr>
          <w:b/>
          <w:bCs/>
        </w:rPr>
        <w:t>risk detection by appropriate inquiry, testing and consultation if necessary, counseling and treatment</w:t>
      </w:r>
      <w:r w:rsidRPr="00EE039B">
        <w:t xml:space="preserve"> if indicated for: various chronic medical conditions including hypertension and diabetes mellitus; STI/HIV; intimate partner violence; teratogen exposure</w:t>
      </w:r>
      <w:r w:rsidRPr="00EE039B">
        <w:rPr>
          <w:b/>
          <w:bCs/>
        </w:rPr>
        <w:t>; alcohol, tobacco, and substance use including prescription opioids and marijuana;</w:t>
      </w:r>
      <w:r w:rsidRPr="00EE039B">
        <w:t xml:space="preserve"> and, to prevent when possible, potential of preeclampsia and eclampsia, a stillbirth, prematurity, low birth weight, fetal alcohol syndrome, and neonatal abstinence syndrome among other issues. </w:t>
      </w:r>
      <w:r w:rsidRPr="00EE039B">
        <w:rPr>
          <w:b/>
          <w:bCs/>
        </w:rPr>
        <w:t>Contractor must put in place and be able to demonstrate that various evidence based strategies and interventions (including 17 P and referral to substance use, alcohol and tobacco abstinence programs, when indicated) to reduce adverse maternal and birth outcomes are operational</w:t>
      </w:r>
      <w:r w:rsidRPr="00EE039B">
        <w:t xml:space="preserve">; 3.1.3.13.3.2 </w:t>
      </w:r>
      <w:r w:rsidRPr="00EE039B">
        <w:rPr>
          <w:b/>
          <w:bCs/>
        </w:rPr>
        <w:t>screening for diagnosing, and treating depression before, during, and after pregnancy with a standard screening tool</w:t>
      </w:r>
      <w:r w:rsidRPr="00EE039B">
        <w:t xml:space="preserve"> (refer to the Handbook for Providers of Healthy Kids Services for a list of approved screening tools). Retrieved from: IL Standard MCO Contract, 2024.</w:t>
      </w:r>
    </w:p>
  </w:endnote>
  <w:endnote w:id="149">
    <w:p w14:paraId="04A7205D" w14:textId="77777777" w:rsidR="00CA3F45" w:rsidRPr="00EE039B" w:rsidRDefault="00CA3F45">
      <w:pPr>
        <w:pStyle w:val="EndnoteText"/>
      </w:pPr>
    </w:p>
    <w:p w14:paraId="5845F9DB" w14:textId="1A913999" w:rsidR="00CA3F45" w:rsidRPr="00EE039B" w:rsidRDefault="00CA3F45">
      <w:pPr>
        <w:pStyle w:val="EndnoteText"/>
      </w:pPr>
      <w:r w:rsidRPr="00EE039B">
        <w:rPr>
          <w:rStyle w:val="EndnoteReference"/>
        </w:rPr>
        <w:endnoteRef/>
      </w:r>
      <w:r w:rsidRPr="00EE039B">
        <w:t xml:space="preserve"> P</w:t>
      </w:r>
      <w:r w:rsidRPr="00EE039B">
        <w:rPr>
          <w:rFonts w:cstheme="minorHAnsi"/>
        </w:rPr>
        <w:t xml:space="preserve">age 287–289: EXHIBIT 2.A: CONTRACT COMPLIANCE AND PAY FOR OUTCOMES: The amount of performance withhold at risk for pay for outcomes measures will be established for the first year of the contract and reviewed annually thereafter. The amounts set for 2023 and any changes year over year will be at the sole discretion of the State. Annual adjustment to withhold percentages may occur to reflect OMPP priorities. For each performance measure, it is anticipated that there will be three (3) tiers of withhold available to be earned. Rates will be set based upon the priority measure for the Contractor to earn fifty percent (50%), seventy-five percent (75%), or one hundred percent (100%) of the amount of the Performance Withhold at risk. Contractor is eligible to receive its incentive payment based on measurement year rate regardless of prior year performance. </w:t>
      </w:r>
      <w:r w:rsidRPr="00EE039B">
        <w:rPr>
          <w:rFonts w:cstheme="minorHAnsi"/>
          <w:b/>
          <w:bCs/>
        </w:rPr>
        <w:t xml:space="preserve">vi. </w:t>
      </w:r>
      <w:r w:rsidRPr="00EE039B">
        <w:rPr>
          <w:rFonts w:cstheme="minorHAnsi"/>
          <w:b/>
          <w:bCs/>
          <w:i/>
          <w:iCs/>
        </w:rPr>
        <w:t xml:space="preserve">Prenatal Depression Screening </w:t>
      </w:r>
      <w:r w:rsidRPr="00EE039B">
        <w:rPr>
          <w:rFonts w:cstheme="minorHAnsi"/>
          <w:i/>
          <w:iCs/>
        </w:rPr>
        <w:t>and Follow-Up (PND-E)</w:t>
      </w:r>
      <w:r w:rsidRPr="00EE039B">
        <w:rPr>
          <w:rFonts w:cstheme="minorHAnsi"/>
        </w:rPr>
        <w:t>:</w:t>
      </w:r>
      <w:r w:rsidRPr="00EE039B">
        <w:rPr>
          <w:rFonts w:eastAsia="MS Gothic" w:cstheme="minorHAnsi"/>
          <w:b/>
          <w:bCs/>
          <w:i/>
          <w:iCs/>
        </w:rPr>
        <w:t xml:space="preserve"> </w:t>
      </w:r>
      <w:r w:rsidRPr="00EE039B">
        <w:rPr>
          <w:rFonts w:cstheme="minorHAnsi"/>
        </w:rPr>
        <w:t>The percentage of deliveries in which members were screened for clinical depression during pregnancy using a standardized instrument. Retrieved from: IN Contract with Anthem – Amendment #1, 2024.</w:t>
      </w:r>
    </w:p>
  </w:endnote>
  <w:endnote w:id="150">
    <w:p w14:paraId="7E72A188" w14:textId="77777777" w:rsidR="00AB3180" w:rsidRPr="00EE039B" w:rsidRDefault="00AB3180">
      <w:pPr>
        <w:pStyle w:val="EndnoteText"/>
      </w:pPr>
    </w:p>
    <w:p w14:paraId="3EA7726B" w14:textId="09F45BCE" w:rsidR="009D4329" w:rsidRPr="00EE039B" w:rsidRDefault="009D4329">
      <w:pPr>
        <w:pStyle w:val="EndnoteText"/>
      </w:pPr>
      <w:r w:rsidRPr="00EE039B">
        <w:rPr>
          <w:rStyle w:val="EndnoteReference"/>
        </w:rPr>
        <w:endnoteRef/>
      </w:r>
      <w:r w:rsidRPr="00EE039B">
        <w:t xml:space="preserve"> Page 287–289: EXHIBIT 2.A: CONTRACT COMPLIANCE AND PAY FOR OUTCOMES: The amount of performance withhold at risk for pay for outcomes measures will be established for the first year of the contract and reviewed annually thereafter. The amounts set for 2023 and any changes year over year will be at the sole discretion of the State. Annual adjustment to withhold percentages may occur to reflect OMPP priorities. For each performance measure, it is anticipated that there will be three (3) tiers of withhold available to be earned. Rates will be set based upon the priority measure for the Contractor to earn fifty percent (50%), seventy-five percent (75%), or one hundred percent (100%) of the amount of the Performance Withhold at risk. Contractor is eligible to receive its incentive payment based on measurement year rate regardless of prior year performance. </w:t>
      </w:r>
      <w:r w:rsidRPr="00EE039B">
        <w:rPr>
          <w:b/>
          <w:bCs/>
        </w:rPr>
        <w:t xml:space="preserve">vi. </w:t>
      </w:r>
      <w:r w:rsidRPr="00EE039B">
        <w:rPr>
          <w:b/>
          <w:bCs/>
          <w:i/>
          <w:iCs/>
        </w:rPr>
        <w:t xml:space="preserve">Prenatal Depression </w:t>
      </w:r>
      <w:r w:rsidRPr="00EE039B">
        <w:rPr>
          <w:i/>
          <w:iCs/>
        </w:rPr>
        <w:t>Screening</w:t>
      </w:r>
      <w:r w:rsidRPr="00EE039B">
        <w:rPr>
          <w:b/>
          <w:bCs/>
          <w:i/>
          <w:iCs/>
        </w:rPr>
        <w:t xml:space="preserve"> and Follow-Up</w:t>
      </w:r>
      <w:r w:rsidRPr="00EE039B">
        <w:rPr>
          <w:i/>
          <w:iCs/>
        </w:rPr>
        <w:t xml:space="preserve"> (PND-E)</w:t>
      </w:r>
      <w:r w:rsidRPr="00EE039B">
        <w:t>:</w:t>
      </w:r>
      <w:r w:rsidRPr="00EE039B">
        <w:rPr>
          <w:rFonts w:ascii="MS Gothic" w:eastAsia="MS Gothic" w:hAnsi="MS Gothic" w:cs="MS Gothic"/>
          <w:i/>
          <w:iCs/>
        </w:rPr>
        <w:t xml:space="preserve"> </w:t>
      </w:r>
      <w:r w:rsidRPr="00EE039B">
        <w:t>The percentage of deliveries in which members were screened for clinical depression during pregnancy using a standardized instrument. Retrieved from: IN Contract with Anthem – Amendment #1, 2024.</w:t>
      </w:r>
    </w:p>
  </w:endnote>
  <w:endnote w:id="151">
    <w:p w14:paraId="4D34E60F" w14:textId="77777777" w:rsidR="00297A1E" w:rsidRPr="00EE039B" w:rsidRDefault="00297A1E">
      <w:pPr>
        <w:pStyle w:val="EndnoteText"/>
      </w:pPr>
    </w:p>
    <w:p w14:paraId="583D4FE2" w14:textId="61387031" w:rsidR="009D4329" w:rsidRPr="00EE039B" w:rsidRDefault="009D4329">
      <w:pPr>
        <w:pStyle w:val="EndnoteText"/>
      </w:pPr>
      <w:r w:rsidRPr="00EE039B">
        <w:rPr>
          <w:rStyle w:val="EndnoteReference"/>
        </w:rPr>
        <w:endnoteRef/>
      </w:r>
      <w:r w:rsidRPr="00EE039B">
        <w:t xml:space="preserve"> Page 69-71: 2.4.11 Maternity Care Coordination</w:t>
      </w:r>
      <w:r w:rsidRPr="00EE039B">
        <w:rPr>
          <w:b/>
          <w:bCs/>
        </w:rPr>
        <w:t xml:space="preserve"> F. Care coordinators shall ensure the provision of, at a minimum, the following: ww. Mental health and SUD screenings</w:t>
      </w:r>
      <w:r w:rsidRPr="00EE039B">
        <w:t xml:space="preserve">, and when warranted, referral to treatment. </w:t>
      </w:r>
      <w:r w:rsidRPr="00EE039B">
        <w:rPr>
          <w:b/>
          <w:bCs/>
        </w:rPr>
        <w:t>This shall include mental health/SUD screening of all pregnant and postpartum Members using a validated screening tool and, as needed, screening of pregnant and postpartum Members with mental health/SUD needs for common co-morbidities.</w:t>
      </w:r>
      <w:r w:rsidRPr="00EE039B">
        <w:t xml:space="preserve"> Retrieved from: KS Contract with United, 2024.</w:t>
      </w:r>
    </w:p>
  </w:endnote>
  <w:endnote w:id="152">
    <w:p w14:paraId="54FD6EC1" w14:textId="67F7F363" w:rsidR="009D4329" w:rsidRPr="00EE039B" w:rsidRDefault="009D4329">
      <w:pPr>
        <w:pStyle w:val="EndnoteText"/>
      </w:pPr>
      <w:r w:rsidRPr="00EE039B">
        <w:rPr>
          <w:rStyle w:val="EndnoteReference"/>
        </w:rPr>
        <w:endnoteRef/>
      </w:r>
      <w:r w:rsidRPr="00EE039B">
        <w:t xml:space="preserve"> Page 69-71: 2.4.11 Maternity Care Coordination</w:t>
      </w:r>
      <w:r w:rsidRPr="00EE039B">
        <w:rPr>
          <w:b/>
          <w:bCs/>
        </w:rPr>
        <w:t xml:space="preserve"> F. Care coordinators shall ensure the provision of, at a minimum, the following: ww. Mental health and SUD </w:t>
      </w:r>
      <w:r w:rsidRPr="00EE039B">
        <w:t xml:space="preserve">screenings, and when warranted, </w:t>
      </w:r>
      <w:r w:rsidRPr="00EE039B">
        <w:rPr>
          <w:b/>
          <w:bCs/>
        </w:rPr>
        <w:t>referral to</w:t>
      </w:r>
      <w:r w:rsidRPr="00EE039B">
        <w:t xml:space="preserve"> </w:t>
      </w:r>
      <w:r w:rsidRPr="00EE039B">
        <w:rPr>
          <w:b/>
          <w:bCs/>
        </w:rPr>
        <w:t>treatment</w:t>
      </w:r>
      <w:r w:rsidRPr="00EE039B">
        <w:t>. This shall include mental health/SUD screening of all pregnant and postpartum Members using a validated screening tool and, as needed, screening of pregnant and postpartum Members with mental health/SUD needs for common co-morbidities. Retrieved from: KS Contract with United, 2024.</w:t>
      </w:r>
    </w:p>
    <w:p w14:paraId="512A64D3" w14:textId="77777777" w:rsidR="00862DE9" w:rsidRPr="00EE039B" w:rsidRDefault="00862DE9">
      <w:pPr>
        <w:pStyle w:val="EndnoteText"/>
      </w:pPr>
    </w:p>
  </w:endnote>
  <w:endnote w:id="153">
    <w:p w14:paraId="4E55C711" w14:textId="462B14A9" w:rsidR="009D4329" w:rsidRPr="00EE039B" w:rsidRDefault="009D4329" w:rsidP="00641E03">
      <w:pPr>
        <w:pStyle w:val="EndnoteText"/>
      </w:pPr>
      <w:r w:rsidRPr="00EE039B">
        <w:rPr>
          <w:rStyle w:val="EndnoteReference"/>
        </w:rPr>
        <w:endnoteRef/>
      </w:r>
      <w:r w:rsidRPr="00EE039B">
        <w:rPr>
          <w:b/>
          <w:bCs/>
        </w:rPr>
        <w:t xml:space="preserve"> </w:t>
      </w:r>
      <w:r w:rsidRPr="00EE039B">
        <w:t xml:space="preserve">Page 17 - Appendix C MCO Covered Services: </w:t>
      </w:r>
      <w:r w:rsidRPr="00EE039B">
        <w:rPr>
          <w:b/>
          <w:bCs/>
        </w:rPr>
        <w:t>MCO Covered Behavioral Health Services</w:t>
      </w:r>
      <w:r w:rsidRPr="00EE039B">
        <w:t xml:space="preserve"> </w:t>
      </w:r>
      <w:r w:rsidRPr="00EE039B">
        <w:rPr>
          <w:b/>
          <w:bCs/>
        </w:rPr>
        <w:t xml:space="preserve">Residential Rehabilitation Services for Substance Use Disorders (Level 3.1)… a. Adult Residential Rehabilitation Services for Substance Use Disorders (Level 3.1) </w:t>
      </w:r>
      <w:r w:rsidRPr="00EE039B">
        <w:t>- 24-hour</w:t>
      </w:r>
      <w:r w:rsidRPr="00EE039B">
        <w:rPr>
          <w:b/>
          <w:bCs/>
        </w:rPr>
        <w:t xml:space="preserve"> </w:t>
      </w:r>
      <w:r w:rsidRPr="00EE039B">
        <w:t>residential environment that provides a structured and comprehensive rehabilitative environment that supports each resident’s independence and resilience and recovery from alcohol and/or other drug problems</w:t>
      </w:r>
      <w:r w:rsidRPr="00EE039B">
        <w:rPr>
          <w:b/>
          <w:bCs/>
        </w:rPr>
        <w:t xml:space="preserve">. Residential programs licensed and approved to serve pregnant and post-partum women provide assessment and management of gynecological and/or obstetric and other prenatal needs, as well as treatment plans addressing parenting skills education, child development education, parent support, family planning, nutrition, as well as opportunities for parent/child relational and developmental groups. </w:t>
      </w:r>
      <w:r w:rsidRPr="00EE039B">
        <w:t>Retrieved from: MA Contract with Tufts Amendment #6, 2024</w:t>
      </w:r>
    </w:p>
    <w:p w14:paraId="47F5F62A" w14:textId="77777777" w:rsidR="009D4329" w:rsidRPr="00EE039B" w:rsidRDefault="009D4329" w:rsidP="00641E03">
      <w:pPr>
        <w:pStyle w:val="EndnoteText"/>
      </w:pPr>
    </w:p>
  </w:endnote>
  <w:endnote w:id="154">
    <w:p w14:paraId="1A9E7DCE" w14:textId="257B579E" w:rsidR="009D4329" w:rsidRPr="00EE039B" w:rsidRDefault="009D4329">
      <w:pPr>
        <w:pStyle w:val="EndnoteText"/>
      </w:pPr>
      <w:r w:rsidRPr="00EE039B">
        <w:rPr>
          <w:rStyle w:val="EndnoteReference"/>
        </w:rPr>
        <w:endnoteRef/>
      </w:r>
      <w:r w:rsidRPr="00EE039B">
        <w:t xml:space="preserve"> Page 130 – Appendix S - CODE OF MARYLAND REGULATIONS (COMAR) PROVISIONS APPLYING TO HEALTHCHOICE MANAGED CARE ORGANIZATIONS: … </w:t>
      </w:r>
      <w:r w:rsidRPr="00EE039B">
        <w:rPr>
          <w:b/>
          <w:bCs/>
        </w:rPr>
        <w:t>.08 Special Needs Populations — Pregnant and Postpartum Women….</w:t>
      </w:r>
      <w:r w:rsidRPr="00EE039B">
        <w:rPr>
          <w:rFonts w:ascii="Times New Roman" w:hAnsi="Times New Roman" w:cs="Times New Roman"/>
          <w:color w:val="000000"/>
          <w:sz w:val="23"/>
          <w:szCs w:val="23"/>
        </w:rPr>
        <w:t xml:space="preserve"> </w:t>
      </w:r>
      <w:r w:rsidRPr="00EE039B">
        <w:rPr>
          <w:b/>
          <w:bCs/>
        </w:rPr>
        <w:t xml:space="preserve">E. An MCO shall </w:t>
      </w:r>
      <w:bookmarkStart w:id="33" w:name="_Hlk184565310"/>
      <w:r w:rsidRPr="00EE039B">
        <w:rPr>
          <w:b/>
          <w:bCs/>
        </w:rPr>
        <w:t>refer pregnant and postpartum women with a substance use disorder to the behavioral health ASO for substance use treatment within 24 hours of request.</w:t>
      </w:r>
      <w:bookmarkEnd w:id="33"/>
      <w:r w:rsidRPr="00EE039B">
        <w:t xml:space="preserve"> Retrieved from: MD Standard MCO Contract, 2023.</w:t>
      </w:r>
    </w:p>
    <w:p w14:paraId="681E117F" w14:textId="77777777" w:rsidR="009D4329" w:rsidRPr="00EE039B" w:rsidRDefault="009D4329">
      <w:pPr>
        <w:pStyle w:val="EndnoteText"/>
      </w:pPr>
    </w:p>
    <w:p w14:paraId="5485E546" w14:textId="09A4418E" w:rsidR="009D4329" w:rsidRPr="00EE039B" w:rsidRDefault="009D4329">
      <w:pPr>
        <w:pStyle w:val="EndnoteText"/>
      </w:pPr>
      <w:r w:rsidRPr="00EE039B">
        <w:t>Page 223 - Appendix S - CODE OF MARYLAND REGULATIONS (COMAR) PROVISIONS APPLYING TO HEALTHCHOICE MANAGED CARE ORGANIZATIONS: … .21 Benefits — Pregnancy-Related Services:</w:t>
      </w:r>
      <w:r w:rsidRPr="00EE039B">
        <w:rPr>
          <w:rFonts w:ascii="Times New Roman" w:hAnsi="Times New Roman" w:cs="Times New Roman"/>
          <w:color w:val="000000"/>
          <w:sz w:val="23"/>
          <w:szCs w:val="23"/>
        </w:rPr>
        <w:t xml:space="preserve"> </w:t>
      </w:r>
      <w:r w:rsidRPr="00EE039B">
        <w:t>A. An MCO shall provide to its pregnant and postpartum enrollees medically necessary pregnancy-related services, including:…</w:t>
      </w:r>
      <w:r w:rsidRPr="00EE039B">
        <w:rPr>
          <w:b/>
          <w:bCs/>
        </w:rPr>
        <w:t xml:space="preserve"> (c) Substance abuse treatment, as provided in Regulation .10 of this chapter. </w:t>
      </w:r>
      <w:r w:rsidRPr="00EE039B">
        <w:t>Retrieved from: MD Standard MCO Contract, 2023</w:t>
      </w:r>
    </w:p>
    <w:p w14:paraId="197C374F" w14:textId="77777777" w:rsidR="009D4329" w:rsidRPr="00EE039B" w:rsidRDefault="009D4329">
      <w:pPr>
        <w:pStyle w:val="EndnoteText"/>
      </w:pPr>
    </w:p>
  </w:endnote>
  <w:endnote w:id="155">
    <w:p w14:paraId="3CD5854E" w14:textId="301E910C" w:rsidR="00CA3F45" w:rsidRPr="00EE039B" w:rsidRDefault="00CA3F45" w:rsidP="00CA3F45">
      <w:pPr>
        <w:pStyle w:val="EndnoteText"/>
      </w:pPr>
      <w:r w:rsidRPr="00EE039B">
        <w:rPr>
          <w:rStyle w:val="EndnoteReference"/>
        </w:rPr>
        <w:endnoteRef/>
      </w:r>
      <w:r w:rsidRPr="00EE039B">
        <w:t xml:space="preserve"> APPENDIX 4 Performance Monitoring Standards: MATERNAL HEALTH MEASURES… </w:t>
      </w:r>
      <w:r w:rsidRPr="00EE039B">
        <w:rPr>
          <w:b/>
          <w:bCs/>
        </w:rPr>
        <w:t>PERFORMANCE AREA: Prenatal Depression Screening and Follow-Up</w:t>
      </w:r>
      <w:r w:rsidRPr="00EE039B">
        <w:t xml:space="preserve">; GOAL: Members who were screened for clinical depression while pregnant, and if screened positive, received follow up care.;  MINIMUM STANDARD: Depression Screening: Informational Only, Follow-up on a Positive Screening: Informational Only; DATA SOURCE: MDHHS Data Warehouse; MONITORING INTERVALS: Annually; </w:t>
      </w:r>
      <w:r w:rsidRPr="00EE039B">
        <w:rPr>
          <w:b/>
          <w:bCs/>
        </w:rPr>
        <w:t>PERFORMANCE AREA: Postpartum Depression Screening and Follow-Up</w:t>
      </w:r>
      <w:r w:rsidRPr="00EE039B">
        <w:t>; GOAL: Members who were screened for clinical depression during the postpartum period, and if screened positive, received follow up care; MINIMUM STANDARD: Depression Screening: Informational Only, Follow-up on a Positive Screening: Informational Only; DATA SOURCE: MDHHS Data Warehouse; MONITORING INTERVALS: Annually.  MI Standard MCO Contract, 2024.</w:t>
      </w:r>
    </w:p>
    <w:p w14:paraId="7240A74B" w14:textId="6667E450" w:rsidR="00CA3F45" w:rsidRPr="00EE039B" w:rsidRDefault="00CA3F45">
      <w:pPr>
        <w:pStyle w:val="EndnoteText"/>
      </w:pPr>
    </w:p>
  </w:endnote>
  <w:endnote w:id="156">
    <w:p w14:paraId="382E399C" w14:textId="512523D2" w:rsidR="009D4329" w:rsidRPr="00EE039B" w:rsidRDefault="009D4329" w:rsidP="00CE5BDE">
      <w:pPr>
        <w:pStyle w:val="EndnoteText"/>
      </w:pPr>
      <w:r w:rsidRPr="00EE039B">
        <w:rPr>
          <w:rStyle w:val="EndnoteReference"/>
        </w:rPr>
        <w:endnoteRef/>
      </w:r>
      <w:r w:rsidRPr="00EE039B">
        <w:t xml:space="preserve"> APPENDIX 4 Performance Monitoring Standards: MATERNAL HEALTH MEASURES… </w:t>
      </w:r>
      <w:r w:rsidRPr="00EE039B">
        <w:rPr>
          <w:b/>
          <w:bCs/>
        </w:rPr>
        <w:t>PERFORMANCE AREA: Prenatal Depression Screening and Follow-Up</w:t>
      </w:r>
      <w:r w:rsidRPr="00EE039B">
        <w:t xml:space="preserve">; GOAL: Members who were screened for clinical depression while pregnant, and if screened positive, received follow up care.;  MINIMUM STANDARD: Depression Screening: Informational Only, Follow-up on a Positive Screening: Informational Only; DATA SOURCE: MDHHS Data Warehouse; MONITORING INTERVALS: Annually; </w:t>
      </w:r>
      <w:r w:rsidRPr="00EE039B">
        <w:rPr>
          <w:b/>
          <w:bCs/>
        </w:rPr>
        <w:t>PERFORMANCE AREA: Postpartum Depression Screening and Follow-Up</w:t>
      </w:r>
      <w:r w:rsidRPr="00EE039B">
        <w:t>; GOAL: Members who were screened for clinical depression during the postpartum period, and if screened positive, received follow up care; MINIMUM STANDARD: Depression Screening: Informational Only, Follow-up on a Positive Screening: Informational Only; DATA SOURCE: MDHHS Data Warehouse; MONITORING INTERVALS: Annually… Retrieved from: MI Standard MCO Contract, 2024.</w:t>
      </w:r>
    </w:p>
    <w:p w14:paraId="365C2DB5" w14:textId="77777777" w:rsidR="009D4329" w:rsidRPr="00EE039B" w:rsidRDefault="009D4329">
      <w:pPr>
        <w:pStyle w:val="EndnoteText"/>
      </w:pPr>
    </w:p>
  </w:endnote>
  <w:endnote w:id="157">
    <w:p w14:paraId="35527A9C" w14:textId="77777777" w:rsidR="009D4329" w:rsidRPr="00EE039B" w:rsidRDefault="009D4329">
      <w:pPr>
        <w:pStyle w:val="EndnoteText"/>
      </w:pPr>
      <w:r w:rsidRPr="00EE039B">
        <w:rPr>
          <w:rStyle w:val="EndnoteReference"/>
        </w:rPr>
        <w:endnoteRef/>
      </w:r>
      <w:r w:rsidRPr="00EE039B">
        <w:t xml:space="preserve"> Page 86 – ARTICLE. 6 BENEFIT DESIGN AND ADMINISTRATION. 6.1 MEDICAL ASSISTANCE (PMAP) COVERED SERVICES… 6.1.5 Child and Teen Checkups. The MCO agrees to provide, or arrange to provide Child and Teen Checkup (C&amp;TC) screenings to each Enrollee under age twenty-one (21) [42 USC §1396d(r), Early and Periodic Screening, Diagnostic and Treatment services (EPSDT)]… 6.1.5.3 </w:t>
      </w:r>
      <w:r w:rsidRPr="00EE039B">
        <w:rPr>
          <w:b/>
          <w:bCs/>
        </w:rPr>
        <w:t>The MCO must</w:t>
      </w:r>
      <w:r w:rsidRPr="00EE039B">
        <w:t xml:space="preserve">…(4) </w:t>
      </w:r>
      <w:r w:rsidRPr="00EE039B">
        <w:rPr>
          <w:b/>
          <w:bCs/>
        </w:rPr>
        <w:t xml:space="preserve">Diagnostic services include up to three (3) maternal depression screenings that occur during a pediatric visit for a child under age one (1). The STATE recommends the initial maternal screening within the first month after delivery, with a subsequent screen suggested at the four-month visit. </w:t>
      </w:r>
      <w:r w:rsidRPr="00EE039B">
        <w:t>Retrieved from: MN Standard MCO Contract, 2024.</w:t>
      </w:r>
    </w:p>
    <w:p w14:paraId="38368073" w14:textId="77777777" w:rsidR="009D4329" w:rsidRPr="00EE039B" w:rsidRDefault="009D4329">
      <w:pPr>
        <w:pStyle w:val="EndnoteText"/>
      </w:pPr>
    </w:p>
  </w:endnote>
  <w:endnote w:id="158">
    <w:p w14:paraId="3A3617B7" w14:textId="77777777" w:rsidR="009D4329" w:rsidRPr="00EE039B" w:rsidRDefault="009D4329">
      <w:pPr>
        <w:pStyle w:val="EndnoteText"/>
      </w:pPr>
      <w:r w:rsidRPr="00EE039B">
        <w:rPr>
          <w:rStyle w:val="EndnoteReference"/>
        </w:rPr>
        <w:endnoteRef/>
      </w:r>
      <w:r w:rsidRPr="00EE039B">
        <w:t xml:space="preserve"> Page 71-72 – 2. MANAGED CARE GENERAL PLAN SCOPE OF WORK…2.11 Coordination with Services Not included in the Comprehensive Benefits Package Requirements…2.11.3 Comprehensive Substance Abuse Treatment Rehabilitation (hereinafter referred to as C-Star) Services… b. In order to ensure quality of care, the health plan and its behavioral health treatment providers shall maintain open and consistent dialogue with C-STAR providers. </w:t>
      </w:r>
      <w:r w:rsidRPr="00EE039B">
        <w:rPr>
          <w:b/>
          <w:bCs/>
        </w:rPr>
        <w:t>The health plan shall be responsible for care coordination of services included in the comprehensive benefit package and C-STAR services in accordance with the Behavioral Health Fee-For-Service Coordination and the Substance Use Treatment Referral Protocol for Pregnant Women Under MO HealthNet Managed Care policy statement in the MO HealthNet Managed Care Policy Statements located and periodically updated on the state agency website</w:t>
      </w:r>
      <w:r w:rsidRPr="00EE039B">
        <w:t xml:space="preserve">. Retrieved from: MO Standard MCO Contract – Amendment #8, 2024. </w:t>
      </w:r>
    </w:p>
    <w:p w14:paraId="60C518C8" w14:textId="77777777" w:rsidR="00DF6A38" w:rsidRPr="00EE039B" w:rsidRDefault="00DF6A38">
      <w:pPr>
        <w:pStyle w:val="EndnoteText"/>
      </w:pPr>
    </w:p>
    <w:p w14:paraId="5A011A4E" w14:textId="77777777" w:rsidR="00DF6A38" w:rsidRPr="00EE039B" w:rsidRDefault="00DF6A38" w:rsidP="00DF6A38">
      <w:pPr>
        <w:pStyle w:val="EndnoteText"/>
      </w:pPr>
      <w:r w:rsidRPr="00EE039B">
        <w:t>Page 83-84 – 6) The health plan shall screen and offer all pregnant members for CM needs. The requirements for contact and specific tasks include</w:t>
      </w:r>
      <w:r w:rsidRPr="00EE039B">
        <w:rPr>
          <w:b/>
          <w:bCs/>
        </w:rPr>
        <w:t>: 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the Managed Care Program</w:t>
      </w:r>
      <w:r w:rsidRPr="00EE039B">
        <w:t>. Retrieved from: MO Standard MCO Contract – Amendment #8, 2024.</w:t>
      </w:r>
    </w:p>
    <w:p w14:paraId="4838AA29" w14:textId="77777777" w:rsidR="009D4329" w:rsidRPr="00EE039B" w:rsidRDefault="009D4329">
      <w:pPr>
        <w:pStyle w:val="EndnoteText"/>
      </w:pPr>
    </w:p>
  </w:endnote>
  <w:endnote w:id="159">
    <w:p w14:paraId="24976C10" w14:textId="77777777" w:rsidR="009D4329" w:rsidRPr="00EE039B" w:rsidRDefault="009D4329">
      <w:pPr>
        <w:pStyle w:val="EndnoteText"/>
        <w:rPr>
          <w:rFonts w:cstheme="minorHAnsi"/>
        </w:rPr>
      </w:pPr>
      <w:r w:rsidRPr="00EE039B">
        <w:rPr>
          <w:rStyle w:val="EndnoteReference"/>
        </w:rPr>
        <w:endnoteRef/>
      </w:r>
      <w:r w:rsidRPr="00EE039B">
        <w:t xml:space="preserve"> Page 125 – 126: SECTION 9 - CARE MANAGEMENT… 5. Transition of Care Contractor Requirements… </w:t>
      </w:r>
      <w:r w:rsidRPr="00EE039B">
        <w:rPr>
          <w:b/>
          <w:bCs/>
        </w:rPr>
        <w:t>For members in their second or third trimester of pregnancy, the Contractor shall allow continued access to the Member’s prenatal care provider and any provider currently treating the Members chronic, acute medical or behavioral health/substance</w:t>
      </w:r>
      <w:r w:rsidRPr="00EE039B">
        <w:t xml:space="preserve"> </w:t>
      </w:r>
      <w:r w:rsidRPr="00EE039B">
        <w:rPr>
          <w:b/>
          <w:bCs/>
        </w:rPr>
        <w:t>use disorder through the postpartum period</w:t>
      </w:r>
      <w:r w:rsidRPr="00EE039B">
        <w:t xml:space="preserve">. Retrieved from: MS Contract with </w:t>
      </w:r>
      <w:r w:rsidRPr="00EE039B">
        <w:rPr>
          <w:rFonts w:cstheme="minorHAnsi"/>
        </w:rPr>
        <w:t xml:space="preserve">Molina Healthcare, 2024. </w:t>
      </w:r>
    </w:p>
    <w:p w14:paraId="60195523" w14:textId="77777777" w:rsidR="009D4329" w:rsidRPr="00EE039B" w:rsidRDefault="009D4329">
      <w:pPr>
        <w:pStyle w:val="EndnoteText"/>
        <w:rPr>
          <w:rFonts w:ascii="Calibri" w:hAnsi="Calibri" w:cs="Calibri"/>
        </w:rPr>
      </w:pPr>
    </w:p>
  </w:endnote>
  <w:endnote w:id="160">
    <w:p w14:paraId="3E48952B" w14:textId="48567B1B" w:rsidR="00876D46" w:rsidRPr="00EE039B" w:rsidRDefault="009D4329" w:rsidP="00876D46">
      <w:pPr>
        <w:pStyle w:val="EndnoteText"/>
      </w:pPr>
      <w:r w:rsidRPr="00EE039B">
        <w:rPr>
          <w:rStyle w:val="EndnoteReference"/>
        </w:rPr>
        <w:endnoteRef/>
      </w:r>
      <w:r w:rsidRPr="00EE039B">
        <w:t xml:space="preserve"> </w:t>
      </w:r>
      <w:r w:rsidR="00876D46" w:rsidRPr="00EE039B">
        <w:t xml:space="preserve">C. Benefits and Care Management… 1. Medical and Behavioral Health Benefits Package… c. Covered services:… </w:t>
      </w:r>
      <w:r w:rsidR="00876D46" w:rsidRPr="00EE039B">
        <w:rPr>
          <w:b/>
          <w:bCs/>
        </w:rPr>
        <w:t>viii. The PHP shall not prohibit physicians from billing valid global obstetrics claims including antepartum care, labor and delivery, and post-partum care as defined in Obstetrics Clinical Coverage Policy 1E-5</w:t>
      </w:r>
      <w:r w:rsidR="00876D46" w:rsidRPr="00EE039B">
        <w:t>, regardless if the antepartum care was provided prior to a Member enrolling in the PHP. Retrieved from: NC Standard MCO Contract RFP, 2024.</w:t>
      </w:r>
    </w:p>
    <w:p w14:paraId="7799AD04" w14:textId="77777777" w:rsidR="00876D46" w:rsidRPr="00EE039B" w:rsidRDefault="00876D46" w:rsidP="00876D46">
      <w:pPr>
        <w:pStyle w:val="EndnoteText"/>
      </w:pPr>
    </w:p>
    <w:p w14:paraId="41CF2C3C" w14:textId="76E06AAC" w:rsidR="007A156F" w:rsidRPr="00EE039B" w:rsidRDefault="00876D46" w:rsidP="00876D46">
      <w:pPr>
        <w:pStyle w:val="EndnoteText"/>
      </w:pPr>
      <w:r w:rsidRPr="00EE039B">
        <w:t xml:space="preserve">Coverage Policy IE-5: </w:t>
      </w:r>
      <w:r w:rsidR="00DF6A38" w:rsidRPr="00EE039B">
        <w:t>Page</w:t>
      </w:r>
      <w:r w:rsidR="009D4329" w:rsidRPr="00EE039B">
        <w:t xml:space="preserve"> 10: 3.6.1 3.7 </w:t>
      </w:r>
      <w:r w:rsidR="009D4329" w:rsidRPr="00EE039B">
        <w:rPr>
          <w:b/>
          <w:bCs/>
        </w:rPr>
        <w:t>Postpartum Depression Screening Appropriate maternal depression screening with scientifically validated screening tools is necessary to ensure that postpartum depression is addressed, and that care is administered in a timely manner to improve quality of care and long-term outcomes for both beneficiary and child, or the birth parent suffers a pregnancy loss or the child is adopted or placed outside the home. Maternal depression screening identifies a beneficiary with depression and may lead to initiation of treatment or discussion of referral strategies to mental health providers for appropriate treatment. Obstetric, family practice, and pediatric providers may be reimbursed for four brief emotional behavioral assessments with scoring and documentation, per standardized instrument, during the first year after the delivery date or until the beneficiary eligibility ends, in addition to global obstetrics and postpartum package services</w:t>
      </w:r>
      <w:r w:rsidR="009D4329" w:rsidRPr="00EE039B">
        <w:t>. If a problem is identified, the beneficiary shall be referred to their primary care provider or other appropriate providers.</w:t>
      </w:r>
      <w:r w:rsidRPr="00EE039B">
        <w:t xml:space="preserve"> Retrieved from: NC Medicaid Coverage Policy IE-5:</w:t>
      </w:r>
      <w:r w:rsidR="009D4329" w:rsidRPr="00EE039B">
        <w:t xml:space="preserve"> https://medicaid.ncdhhs.gov/1e-5-obstetrical-services/download?attachment </w:t>
      </w:r>
    </w:p>
  </w:endnote>
  <w:endnote w:id="161">
    <w:p w14:paraId="43F5494D" w14:textId="77777777" w:rsidR="0045268D" w:rsidRPr="00EE039B" w:rsidRDefault="0045268D" w:rsidP="009D4329">
      <w:pPr>
        <w:pStyle w:val="EndnoteText"/>
      </w:pPr>
    </w:p>
    <w:p w14:paraId="482E761F" w14:textId="3C051AA1" w:rsidR="009D4329" w:rsidRPr="00EE039B" w:rsidRDefault="009D4329" w:rsidP="009D4329">
      <w:pPr>
        <w:pStyle w:val="EndnoteText"/>
      </w:pPr>
      <w:r w:rsidRPr="00EE039B">
        <w:rPr>
          <w:rStyle w:val="EndnoteReference"/>
        </w:rPr>
        <w:endnoteRef/>
      </w:r>
      <w:r w:rsidRPr="00EE039B">
        <w:t xml:space="preserve"> </w:t>
      </w:r>
      <w:bookmarkStart w:id="34" w:name="_Hlk184553090"/>
      <w:r w:rsidRPr="00EE039B">
        <w:t xml:space="preserve">Page 27: EXHIBIT O - </w:t>
      </w:r>
      <w:r w:rsidRPr="00EE039B">
        <w:rPr>
          <w:b/>
          <w:bCs/>
        </w:rPr>
        <w:t>Quality and Oversight Reporting Requirements</w:t>
      </w:r>
      <w:r w:rsidRPr="00EE039B">
        <w:t xml:space="preserve">: Name: </w:t>
      </w:r>
      <w:r w:rsidRPr="00EE039B">
        <w:rPr>
          <w:b/>
          <w:bCs/>
        </w:rPr>
        <w:t>Postpartum Depression Screening and Follow-Up.</w:t>
      </w:r>
      <w:r w:rsidRPr="00EE039B">
        <w:t xml:space="preserve"> Description/Notes: HEDIS Measure. Retrieved from: NH Contract with AmeriHealth of NH, 2024. </w:t>
      </w:r>
      <w:bookmarkEnd w:id="34"/>
    </w:p>
  </w:endnote>
  <w:endnote w:id="162">
    <w:p w14:paraId="6996A61E" w14:textId="77777777" w:rsidR="00CA3F45" w:rsidRPr="00EE039B" w:rsidRDefault="00CA3F45" w:rsidP="009D4329">
      <w:pPr>
        <w:pStyle w:val="EndnoteText"/>
      </w:pPr>
    </w:p>
    <w:p w14:paraId="2943DC1D" w14:textId="24805055" w:rsidR="009D4329" w:rsidRPr="00EE039B" w:rsidRDefault="009D4329" w:rsidP="009D4329">
      <w:pPr>
        <w:pStyle w:val="EndnoteText"/>
      </w:pPr>
      <w:r w:rsidRPr="00EE039B">
        <w:rPr>
          <w:rStyle w:val="EndnoteReference"/>
        </w:rPr>
        <w:endnoteRef/>
      </w:r>
      <w:r w:rsidRPr="00EE039B">
        <w:t xml:space="preserve"> Page 27: EXHIBIT O - </w:t>
      </w:r>
      <w:r w:rsidRPr="00EE039B">
        <w:rPr>
          <w:b/>
          <w:bCs/>
        </w:rPr>
        <w:t>Quality and Oversight Reporting Requirements</w:t>
      </w:r>
      <w:r w:rsidRPr="00EE039B">
        <w:t xml:space="preserve">: Name: </w:t>
      </w:r>
      <w:r w:rsidRPr="00EE039B">
        <w:rPr>
          <w:b/>
          <w:bCs/>
        </w:rPr>
        <w:t>Postpartum Depression Screening and Follow-Up.</w:t>
      </w:r>
      <w:r w:rsidRPr="00EE039B">
        <w:t xml:space="preserve"> Description/Notes: HEDIS Measure. Retrieved from: NH Contract with AmeriHealth of NH, 2024. </w:t>
      </w:r>
    </w:p>
    <w:p w14:paraId="69489AEC" w14:textId="77777777" w:rsidR="007C7551" w:rsidRPr="00EE039B" w:rsidRDefault="007C7551" w:rsidP="009D4329">
      <w:pPr>
        <w:pStyle w:val="EndnoteText"/>
      </w:pPr>
    </w:p>
    <w:p w14:paraId="2B600F04" w14:textId="04C2D2B9" w:rsidR="009D4329" w:rsidRPr="00EE039B" w:rsidRDefault="009D4329" w:rsidP="009D4329">
      <w:pPr>
        <w:pStyle w:val="EndnoteText"/>
      </w:pPr>
      <w:r w:rsidRPr="00EE039B">
        <w:t xml:space="preserve">Page 169-72: 4.7.5.12 </w:t>
      </w:r>
      <w:r w:rsidRPr="00EE039B">
        <w:rPr>
          <w:b/>
          <w:bCs/>
        </w:rPr>
        <w:t>Access Standards for Behavioral Health</w:t>
      </w:r>
      <w:r w:rsidRPr="00EE039B">
        <w:t>…</w:t>
      </w:r>
      <w:r w:rsidRPr="00EE039B">
        <w:rPr>
          <w:b/>
          <w:bCs/>
        </w:rPr>
        <w:t xml:space="preserve"> 4.7.5.12.9 The MCO shall ensure that pregnant women are admitted to the identified level of care within twenty- four (24) hours of the ASAM Level of Care Assessment. If the MCO is unable to admit a pregnant woman for the needed level of care within twenty-four (24) hours, the MCO shall: 4.7.5.12.9.1. Assist the pregnant woman with identifying alternative Providers and with accessing services with these Providers.</w:t>
      </w:r>
      <w:r w:rsidRPr="00EE039B">
        <w:t xml:space="preserve"> This assistance shall include actively reaching out to identify Providers on the behalf of the Member. Retrieved from: NH Contract with AmeriHealth of NH, 2024.</w:t>
      </w:r>
    </w:p>
    <w:p w14:paraId="3D9E5249" w14:textId="77777777" w:rsidR="00DE454D" w:rsidRPr="00EE039B" w:rsidRDefault="00DE454D" w:rsidP="009D4329">
      <w:pPr>
        <w:pStyle w:val="EndnoteText"/>
      </w:pPr>
    </w:p>
  </w:endnote>
  <w:endnote w:id="163">
    <w:p w14:paraId="51D36CE1" w14:textId="45CB718E" w:rsidR="00F462E8" w:rsidRPr="00EE039B" w:rsidRDefault="00F462E8" w:rsidP="00F462E8">
      <w:pPr>
        <w:pStyle w:val="Default"/>
        <w:rPr>
          <w:rFonts w:asciiTheme="minorHAnsi" w:hAnsiTheme="minorHAnsi" w:cstheme="minorHAnsi"/>
          <w:sz w:val="20"/>
          <w:szCs w:val="20"/>
        </w:rPr>
      </w:pPr>
      <w:r>
        <w:rPr>
          <w:rStyle w:val="EndnoteReference"/>
        </w:rPr>
        <w:endnoteRef/>
      </w:r>
      <w:r>
        <w:t xml:space="preserve"> </w:t>
      </w:r>
      <w:r w:rsidRPr="00EE039B">
        <w:rPr>
          <w:rFonts w:asciiTheme="minorHAnsi" w:hAnsiTheme="minorHAnsi" w:cstheme="minorHAnsi"/>
          <w:sz w:val="20"/>
          <w:szCs w:val="20"/>
        </w:rPr>
        <w:t xml:space="preserve">Page 487 - </w:t>
      </w:r>
      <w:r w:rsidRPr="00EE039B">
        <w:rPr>
          <w:rFonts w:asciiTheme="minorHAnsi" w:hAnsiTheme="minorHAnsi" w:cstheme="minorHAnsi"/>
          <w:b/>
          <w:bCs/>
          <w:sz w:val="20"/>
          <w:szCs w:val="20"/>
        </w:rPr>
        <w:t>Table 12.b TMs…</w:t>
      </w:r>
      <w:r>
        <w:rPr>
          <w:rFonts w:asciiTheme="minorHAnsi" w:hAnsiTheme="minorHAnsi" w:cstheme="minorHAnsi"/>
          <w:b/>
          <w:bCs/>
          <w:sz w:val="20"/>
          <w:szCs w:val="20"/>
        </w:rPr>
        <w:t>Prenatal Depression Screening and Follow-Up</w:t>
      </w:r>
      <w:r w:rsidR="00C44EDB">
        <w:rPr>
          <w:rFonts w:asciiTheme="minorHAnsi" w:hAnsiTheme="minorHAnsi" w:cstheme="minorHAnsi"/>
          <w:b/>
          <w:bCs/>
          <w:sz w:val="20"/>
          <w:szCs w:val="20"/>
        </w:rPr>
        <w:t xml:space="preserve"> (PND)</w:t>
      </w:r>
      <w:r w:rsidRPr="00EE039B">
        <w:rPr>
          <w:rFonts w:asciiTheme="minorHAnsi" w:hAnsiTheme="minorHAnsi" w:cstheme="minorHAnsi"/>
          <w:b/>
          <w:bCs/>
          <w:sz w:val="20"/>
          <w:szCs w:val="20"/>
        </w:rPr>
        <w:t>… Postpartum Depression Screening and Follow-up (PDS-E</w:t>
      </w:r>
      <w:r w:rsidR="00C44EDB">
        <w:rPr>
          <w:rFonts w:asciiTheme="minorHAnsi" w:hAnsiTheme="minorHAnsi" w:cstheme="minorHAnsi"/>
          <w:b/>
          <w:bCs/>
          <w:sz w:val="20"/>
          <w:szCs w:val="20"/>
        </w:rPr>
        <w:t xml:space="preserve">). </w:t>
      </w:r>
      <w:r w:rsidRPr="00EE039B">
        <w:rPr>
          <w:rFonts w:asciiTheme="minorHAnsi" w:hAnsiTheme="minorHAnsi" w:cstheme="minorHAnsi"/>
          <w:sz w:val="20"/>
          <w:szCs w:val="20"/>
        </w:rPr>
        <w:t>Retrieved from: NM Contract with BCBS, Amendment #1</w:t>
      </w:r>
    </w:p>
    <w:p w14:paraId="5F475EF5" w14:textId="3704C363" w:rsidR="00F462E8" w:rsidRDefault="00F462E8">
      <w:pPr>
        <w:pStyle w:val="EndnoteText"/>
      </w:pPr>
    </w:p>
  </w:endnote>
  <w:endnote w:id="164">
    <w:p w14:paraId="2377E088" w14:textId="35D234DF" w:rsidR="009D4329" w:rsidRPr="00EE039B" w:rsidRDefault="009D4329">
      <w:pPr>
        <w:pStyle w:val="EndnoteText"/>
        <w:rPr>
          <w:b/>
          <w:bCs/>
        </w:rPr>
      </w:pPr>
      <w:r w:rsidRPr="00EE039B">
        <w:rPr>
          <w:rStyle w:val="EndnoteReference"/>
        </w:rPr>
        <w:endnoteRef/>
      </w:r>
      <w:r w:rsidRPr="00EE039B">
        <w:t xml:space="preserve"> Page 107-108: 4.4.9.6 Comprehensive Addiction Recovery Act (CARA) program </w:t>
      </w:r>
      <w:r w:rsidRPr="00EE039B">
        <w:rPr>
          <w:b/>
          <w:bCs/>
        </w:rPr>
        <w:t xml:space="preserve">4.4.9.6.1 </w:t>
      </w:r>
      <w:r w:rsidR="00284F15" w:rsidRPr="00EE039B">
        <w:rPr>
          <w:b/>
          <w:bCs/>
        </w:rPr>
        <w:t>…</w:t>
      </w:r>
      <w:r w:rsidRPr="00EE039B">
        <w:rPr>
          <w:b/>
          <w:bCs/>
        </w:rPr>
        <w:t>CARA is a program that offers supports and services to the families of babies who are born with exposure to substances that can affect their health and development. These substances include, but are not limited to alcohol, nicotine, marijuana, and drugs or medications, including controlled or prescribed substances such as opioids.</w:t>
      </w:r>
      <w:r w:rsidRPr="00EE039B">
        <w:t xml:space="preserve"> … 4.4.9.6.2 CARA requires that all infants born exposed to substances have a comprehensive plan of care created by the hospital discharge team and that utilization of supportive services by the mothers and infant are tracked by the CONTRACTOR. </w:t>
      </w:r>
      <w:r w:rsidRPr="00EE039B">
        <w:rPr>
          <w:b/>
          <w:bCs/>
        </w:rPr>
        <w:t xml:space="preserve">The success of the CARA program relies heavily on intensive care coordination. CARA Members are part of the maternal and child health targeted population, and as such, the CONTRACTOR shall ensure that all care coordination activities for CARA Members are provided through its Full Delegation Model. However, the CONTRACTOR shall provide additional monitoring and oversight of the delegated care coordination and the services provided to CARA Members. </w:t>
      </w:r>
      <w:r w:rsidRPr="00EE039B">
        <w:t>4.4.9.6.3 The CONTRACTOR shall develop a written plan for monitoring and overseeing delegated care coordination and the services provided to CARA Members subject to HCA approval to ensure compliance with the following program requirements… Retrieved from: NM Contract with BCBS, Amendment #1</w:t>
      </w:r>
    </w:p>
    <w:p w14:paraId="19D959BB" w14:textId="77777777" w:rsidR="009D4329" w:rsidRPr="00EE039B" w:rsidRDefault="009D4329">
      <w:pPr>
        <w:pStyle w:val="EndnoteText"/>
      </w:pPr>
    </w:p>
  </w:endnote>
  <w:endnote w:id="165">
    <w:p w14:paraId="62636213" w14:textId="041BB417" w:rsidR="009D4329" w:rsidRPr="00EE039B" w:rsidRDefault="009D4329" w:rsidP="00336445">
      <w:pPr>
        <w:pStyle w:val="Level6"/>
        <w:numPr>
          <w:ilvl w:val="5"/>
          <w:numId w:val="0"/>
        </w:numPr>
        <w:rPr>
          <w:rFonts w:asciiTheme="minorHAnsi" w:hAnsiTheme="minorHAnsi" w:cstheme="minorHAnsi"/>
          <w:sz w:val="20"/>
        </w:rPr>
      </w:pPr>
      <w:r w:rsidRPr="00EE039B">
        <w:rPr>
          <w:rStyle w:val="EndnoteReference"/>
          <w:rFonts w:asciiTheme="minorHAnsi" w:hAnsiTheme="minorHAnsi" w:cstheme="minorHAnsi"/>
          <w:sz w:val="20"/>
        </w:rPr>
        <w:endnoteRef/>
      </w:r>
      <w:r w:rsidRPr="00EE039B">
        <w:rPr>
          <w:rFonts w:asciiTheme="minorHAnsi" w:hAnsiTheme="minorHAnsi" w:cstheme="minorHAnsi"/>
          <w:sz w:val="20"/>
        </w:rPr>
        <w:t xml:space="preserve"> Page 150-153 – 7. SCOPE OF WORK...7.5 POPULATION HEALTH AND CARE MANAGEMENT...7.5.6. Case Management. 7.5.6.7. Level 2 – High: Case Management… 7.5.6.7.10.2. </w:t>
      </w:r>
      <w:r w:rsidRPr="00EE039B">
        <w:rPr>
          <w:rFonts w:asciiTheme="minorHAnsi" w:hAnsiTheme="minorHAnsi" w:cstheme="minorHAnsi"/>
          <w:b/>
          <w:bCs/>
          <w:sz w:val="20"/>
        </w:rPr>
        <w:t>Case Management services for Members with high risk pregnancies are defined as preventive and/or curative services and may include, but are not limited to</w:t>
      </w:r>
      <w:r w:rsidRPr="00EE039B">
        <w:rPr>
          <w:rFonts w:asciiTheme="minorHAnsi" w:hAnsiTheme="minorHAnsi" w:cstheme="minorHAnsi"/>
          <w:sz w:val="20"/>
        </w:rPr>
        <w:t xml:space="preserve">, patient education, nutritional services, Personal Care Services or Home Health care, </w:t>
      </w:r>
      <w:r w:rsidRPr="00EE039B">
        <w:rPr>
          <w:rFonts w:asciiTheme="minorHAnsi" w:hAnsiTheme="minorHAnsi" w:cstheme="minorHAnsi"/>
          <w:b/>
          <w:bCs/>
          <w:sz w:val="20"/>
        </w:rPr>
        <w:t>substance abuse services</w:t>
      </w:r>
      <w:r w:rsidRPr="00EE039B">
        <w:rPr>
          <w:rFonts w:asciiTheme="minorHAnsi" w:hAnsiTheme="minorHAnsi" w:cstheme="minorHAnsi"/>
          <w:sz w:val="20"/>
        </w:rPr>
        <w:t xml:space="preserve">, and Care Coordination services, in addition to maternity care... Retrieved from: NV Standard MCO Contract RFP, 2022. </w:t>
      </w:r>
    </w:p>
    <w:p w14:paraId="19B64E18" w14:textId="77777777" w:rsidR="009D4329" w:rsidRPr="00EE039B" w:rsidRDefault="009D4329" w:rsidP="009D4329">
      <w:pPr>
        <w:pStyle w:val="EndnoteText"/>
      </w:pPr>
    </w:p>
  </w:endnote>
  <w:endnote w:id="166">
    <w:p w14:paraId="27F0F426" w14:textId="77777777" w:rsidR="009D4329" w:rsidRPr="00EE039B" w:rsidRDefault="009D4329" w:rsidP="00CE5BDE">
      <w:pPr>
        <w:pStyle w:val="EndnoteText"/>
      </w:pPr>
      <w:r w:rsidRPr="00EE039B">
        <w:rPr>
          <w:rStyle w:val="EndnoteReference"/>
        </w:rPr>
        <w:endnoteRef/>
      </w:r>
      <w:r w:rsidRPr="00EE039B">
        <w:t xml:space="preserve"> Page 26-27 – APPENDIX K…14. Home Health Services… d) The Contractor will provide home health services to pregnant or postpartum women when medically necessary. </w:t>
      </w:r>
      <w:r w:rsidRPr="00EE039B">
        <w:rPr>
          <w:b/>
          <w:bCs/>
        </w:rPr>
        <w:t>This includes skilled nursing home health care visits to pregnant or postpartum women designed to: assess medical health status, obstetrical history, current pregnancy related problems, and psychosocial and environmental risk factors such as unstable emotional status,</w:t>
      </w:r>
      <w:r w:rsidRPr="00EE039B">
        <w:t xml:space="preserve"> inadequate resources or parenting skills; and to provide skilled nursing care for identified conditions requiring treatment, counseling, referral, instructions or clinical monitoring. Criteria for medical necessity are as follows: High medical risk pregnancy as defined by the American College of Obstetricians and Gynecologists (ACOG) and the American Academy of Pediatrics (AAP) Guidelines for Prenatal Health (Early Pregnancy Risk Identification for Consultation); or ii) Need for home monitoring or assessment by a nurse for a medical condition complicating the pregnancy or postpartum care; or iii) Woman otherwise unengaged in prenatal care (no consistent visits) or postpartum care; or iv) </w:t>
      </w:r>
      <w:r w:rsidRPr="00EE039B">
        <w:rPr>
          <w:b/>
          <w:bCs/>
        </w:rPr>
        <w:t>Need for home assessment for suspected environmental or psychosocial risk including, but not limited to</w:t>
      </w:r>
      <w:r w:rsidRPr="00EE039B">
        <w:t xml:space="preserve">, intimate partner violence, </w:t>
      </w:r>
      <w:r w:rsidRPr="00EE039B">
        <w:rPr>
          <w:b/>
          <w:bCs/>
        </w:rPr>
        <w:t>substance abuse</w:t>
      </w:r>
      <w:r w:rsidRPr="00EE039B">
        <w:t>, unsafe housing and nutritional risk. Retrieved from: NY Standard MCO Contract, 2024.</w:t>
      </w:r>
    </w:p>
    <w:p w14:paraId="61D32946" w14:textId="77777777" w:rsidR="009D4329" w:rsidRPr="00EE039B" w:rsidRDefault="009D4329">
      <w:pPr>
        <w:pStyle w:val="EndnoteText"/>
      </w:pPr>
    </w:p>
  </w:endnote>
  <w:endnote w:id="167">
    <w:p w14:paraId="252E7097" w14:textId="77777777" w:rsidR="009D4329" w:rsidRPr="00EE039B" w:rsidRDefault="009D4329">
      <w:pPr>
        <w:pStyle w:val="EndnoteText"/>
      </w:pPr>
      <w:r w:rsidRPr="00EE039B">
        <w:rPr>
          <w:rStyle w:val="EndnoteReference"/>
        </w:rPr>
        <w:endnoteRef/>
      </w:r>
      <w:r w:rsidRPr="00EE039B">
        <w:t xml:space="preserve"> Page 23-24 – APPENDIX K… 10. Prescription and Non-Prescription (OTC) Drugs, Medical Supplies and Enteral Formulas… viii) Drugs used for the treatment of Substance Use Disorder are covered by the Contractor… 4. The Contractor’s formulary shall include at least one formulation of buprenorphine and buprenorphine/naloxone. </w:t>
      </w:r>
      <w:r w:rsidRPr="00EE039B">
        <w:rPr>
          <w:b/>
          <w:bCs/>
        </w:rPr>
        <w:t xml:space="preserve">The Contractor’s clinical criteria shall include lengths of therapy with oral buprenorphine appropriate for Enrollees transitioning from long-acting opioids, or who are pregnant or breast feeding, consistent with the U.S. Department of Health and Human Services Center for Substance Abuse Treatment’s “Clinical Guidelines for the Use of Buprenorphine in the Treatment of Opioid Addiction: Substance Abuse and Mental Health Services Administration.” </w:t>
      </w:r>
      <w:r w:rsidRPr="00EE039B">
        <w:t>Retrieved from: NY Standard MCO Contract, 2024.</w:t>
      </w:r>
    </w:p>
    <w:p w14:paraId="01A2150B" w14:textId="77777777" w:rsidR="009D4329" w:rsidRPr="00EE039B" w:rsidRDefault="009D4329">
      <w:pPr>
        <w:pStyle w:val="EndnoteText"/>
      </w:pPr>
    </w:p>
    <w:p w14:paraId="420E05B6" w14:textId="74FEAC08" w:rsidR="009D4329" w:rsidRPr="00EE039B" w:rsidRDefault="009D4329">
      <w:pPr>
        <w:pStyle w:val="EndnoteText"/>
      </w:pPr>
      <w:r w:rsidRPr="00EE039B">
        <w:t xml:space="preserve">Page 26-27 – APPENDIX K…14. Home Health Services… d) The Contractor will provide home health services to pregnant or postpartum women when medically necessary. </w:t>
      </w:r>
      <w:r w:rsidR="005C76D8" w:rsidRPr="00EE039B">
        <w:t>…</w:t>
      </w:r>
      <w:r w:rsidRPr="00EE039B">
        <w:t xml:space="preserve">The Contractor agrees to require that providers of home health services to pregnant or postpartum women document the following in the case records: i) A comprehensive written plan of care developed and based on the comprehensive assessment of the mother and/or infant after a minimum of an initial home visit; ii) Timely notification to treating providers and case manager concerning significant changes in the woman or infant’s condition; iii) </w:t>
      </w:r>
      <w:r w:rsidRPr="00EE039B">
        <w:rPr>
          <w:b/>
          <w:bCs/>
        </w:rPr>
        <w:t>Referral and coordination with appropriate health, mental health and social services and other providers</w:t>
      </w:r>
      <w:r w:rsidRPr="00EE039B">
        <w:t>; iv) Review and revision of the plan of care at least monthly or more frequently if the maternal/infant conditions warrant it; and v) An appropriate discharge plan. Retrieved from: NY Standard MCO Contract, 2024.</w:t>
      </w:r>
    </w:p>
    <w:p w14:paraId="2EFDF23C" w14:textId="77777777" w:rsidR="009D4329" w:rsidRPr="00EE039B" w:rsidRDefault="009D4329">
      <w:pPr>
        <w:pStyle w:val="EndnoteText"/>
      </w:pPr>
    </w:p>
  </w:endnote>
  <w:endnote w:id="168">
    <w:p w14:paraId="1BD91CB0" w14:textId="77777777" w:rsidR="009D4329" w:rsidRPr="00EE039B" w:rsidRDefault="009D4329">
      <w:pPr>
        <w:pStyle w:val="EndnoteText"/>
      </w:pPr>
      <w:r w:rsidRPr="00EE039B">
        <w:rPr>
          <w:rStyle w:val="EndnoteReference"/>
        </w:rPr>
        <w:endnoteRef/>
      </w:r>
      <w:r w:rsidRPr="00EE039B">
        <w:t xml:space="preserve"> Page 112 – Appendix B. Coverage and Services...9. Subcontractual Relationships and Delegation… f. Help Me Grow. </w:t>
      </w:r>
      <w:r w:rsidRPr="00EE039B">
        <w:rPr>
          <w:b/>
          <w:bCs/>
        </w:rPr>
        <w:t>Pursuant to ORC section 5167.16, upon request and in coordination with the Help Me Grow program, the MCO must arrange for depression screening and cognitive behavioral health therapies for members enrolled in the Help Me Grow program who are either pregnant or the birth mother of an infant or toddler under three years of age. The MCO must provide screening and therapy services in the home when requested by the member</w:t>
      </w:r>
      <w:r w:rsidRPr="00EE039B">
        <w:t>. Retrieved from: OH Standard MCO Contract, 2024.</w:t>
      </w:r>
    </w:p>
    <w:p w14:paraId="732E5F7B" w14:textId="77777777" w:rsidR="009D4329" w:rsidRPr="00EE039B" w:rsidRDefault="009D4329">
      <w:pPr>
        <w:pStyle w:val="EndnoteText"/>
      </w:pPr>
    </w:p>
  </w:endnote>
  <w:endnote w:id="169">
    <w:p w14:paraId="77991F31" w14:textId="77777777" w:rsidR="009D4329" w:rsidRPr="00EE039B" w:rsidRDefault="009D4329" w:rsidP="00CE5BDE">
      <w:pPr>
        <w:pStyle w:val="EndnoteText"/>
      </w:pPr>
      <w:r w:rsidRPr="00EE039B">
        <w:rPr>
          <w:rStyle w:val="EndnoteReference"/>
        </w:rPr>
        <w:endnoteRef/>
      </w:r>
      <w:r w:rsidRPr="00EE039B">
        <w:t xml:space="preserve"> Page 112 – Appendix B. Coverage and Services...9. Subcontractual Relationships and Delegation… f. Help Me Grow. </w:t>
      </w:r>
      <w:r w:rsidRPr="00EE039B">
        <w:rPr>
          <w:b/>
          <w:bCs/>
        </w:rPr>
        <w:t>Pursuant to ORC section 5167.16, upon request and in coordination with the Help Me Grow program, the MCO must arrange for depression screening and cognitive behavioral health therapies for members enrolled in the Help Me Grow program who are either pregnant or the birth mother of an infant or toddler under three years of age. The MCO must provide screening and therapy services in the home when requested by the member</w:t>
      </w:r>
      <w:r w:rsidRPr="00EE039B">
        <w:t>. Retrieved from: OH Standard MCO Contract, 2024.</w:t>
      </w:r>
    </w:p>
    <w:p w14:paraId="484E9FF3" w14:textId="77777777" w:rsidR="009D4329" w:rsidRPr="00EE039B" w:rsidRDefault="009D4329">
      <w:pPr>
        <w:pStyle w:val="EndnoteText"/>
      </w:pPr>
    </w:p>
  </w:endnote>
  <w:endnote w:id="170">
    <w:p w14:paraId="283BB6B2" w14:textId="17879F60" w:rsidR="00F2625E" w:rsidRPr="00EE039B" w:rsidRDefault="009D4329" w:rsidP="00F2625E">
      <w:pPr>
        <w:pStyle w:val="EndnoteText"/>
      </w:pPr>
      <w:r w:rsidRPr="00EE039B">
        <w:rPr>
          <w:rStyle w:val="EndnoteReference"/>
        </w:rPr>
        <w:endnoteRef/>
      </w:r>
      <w:r w:rsidRPr="00EE039B">
        <w:t xml:space="preserve"> </w:t>
      </w:r>
      <w:r w:rsidR="00F2625E" w:rsidRPr="00EE039B">
        <w:t>Page 237-238 – Exhibit M. Behavioral Health… 6. Screening Members. Contractor shall do all of the following… d</w:t>
      </w:r>
      <w:r w:rsidR="00F2625E" w:rsidRPr="00EE039B">
        <w:rPr>
          <w:b/>
          <w:bCs/>
        </w:rPr>
        <w:t>. Require Providers to assess for opioid use disorders for populations at high risk for severe health outcomes, including overdose and death, including pregnant Members and Members being discharged from residential, acute care, and other institutional settings e</w:t>
      </w:r>
      <w:r w:rsidR="00F2625E" w:rsidRPr="00EE039B">
        <w:t xml:space="preserve">. </w:t>
      </w:r>
      <w:r w:rsidR="00F2625E" w:rsidRPr="00EE039B">
        <w:rPr>
          <w:b/>
          <w:bCs/>
        </w:rPr>
        <w:t>Require Providers to screen Members and provide prevention, early detection, brief intervention and Referral to Behavioral Health services in any of the following circumstances… (2) At an initial prenatal exam</w:t>
      </w:r>
      <w:r w:rsidR="00F2625E" w:rsidRPr="00EE039B">
        <w:t xml:space="preserve">. Retrieved from: OR Contract with Advanced Health, 2020. </w:t>
      </w:r>
    </w:p>
    <w:p w14:paraId="15DCA089" w14:textId="77777777" w:rsidR="00F2625E" w:rsidRPr="00EE039B" w:rsidRDefault="00F2625E" w:rsidP="00F2625E">
      <w:pPr>
        <w:pStyle w:val="EndnoteText"/>
      </w:pPr>
    </w:p>
    <w:p w14:paraId="612A20DD" w14:textId="4C076164" w:rsidR="00F2625E" w:rsidRPr="00EE039B" w:rsidRDefault="00F2625E" w:rsidP="00F2625E">
      <w:pPr>
        <w:pStyle w:val="EndnoteText"/>
      </w:pPr>
      <w:r w:rsidRPr="00EE039B">
        <w:t xml:space="preserve">Page 256 – Exhibit M. Behavioral Health…18. Women’s Health. a. </w:t>
      </w:r>
      <w:r w:rsidRPr="00EE039B">
        <w:rPr>
          <w:b/>
          <w:bCs/>
        </w:rPr>
        <w:t>Contractor shall ensure Members receiving prenatal and post-partum care are screened using validated tools for Behavioral Health needs at least once during pregnancy and post-partum, and ensure Medically Appropriate follow-up and Referral as indicated by screening</w:t>
      </w:r>
      <w:r w:rsidRPr="00EE039B">
        <w:t>. b. Contractor shall ensure pregnant women receive immediate intake and assessment in accordance with timely access standards in OAR 410-141-3220. Retrieved from: OR Contract with Advanced Health, 2020.</w:t>
      </w:r>
    </w:p>
    <w:p w14:paraId="3DE56D86" w14:textId="77777777" w:rsidR="009D4329" w:rsidRPr="00EE039B" w:rsidRDefault="009D4329">
      <w:pPr>
        <w:pStyle w:val="EndnoteText"/>
      </w:pPr>
    </w:p>
  </w:endnote>
  <w:endnote w:id="171">
    <w:p w14:paraId="6C135058" w14:textId="77777777" w:rsidR="009D4329" w:rsidRPr="00EE039B" w:rsidRDefault="009D4329" w:rsidP="00CE5BDE">
      <w:pPr>
        <w:pStyle w:val="EndnoteText"/>
      </w:pPr>
      <w:r w:rsidRPr="00EE039B">
        <w:rPr>
          <w:rStyle w:val="EndnoteReference"/>
        </w:rPr>
        <w:endnoteRef/>
      </w:r>
      <w:r w:rsidRPr="00EE039B">
        <w:t xml:space="preserve"> Page 237-238 – Exhibit M. Behavioral Health… 6. Screening Members. Contractor shall do all of the following… d</w:t>
      </w:r>
      <w:r w:rsidRPr="00EE039B">
        <w:rPr>
          <w:b/>
          <w:bCs/>
        </w:rPr>
        <w:t>. Require Providers to assess for opioid use disorders for populations at high risk for severe health outcomes, including overdose and death, including pregnant Members and Members being discharged from residential, acute care, and other institutional settings e</w:t>
      </w:r>
      <w:r w:rsidRPr="00EE039B">
        <w:t xml:space="preserve">. </w:t>
      </w:r>
      <w:r w:rsidRPr="00EE039B">
        <w:rPr>
          <w:b/>
          <w:bCs/>
        </w:rPr>
        <w:t>Require Providers to screen Members and provide prevention, early detection, brief intervention and Referral to Behavioral Health services in any of the following circumstances… (2) At an initial prenatal exam</w:t>
      </w:r>
      <w:r w:rsidRPr="00EE039B">
        <w:t xml:space="preserve">. Retrieved from: OR Contract with Advanced Health, 2020. </w:t>
      </w:r>
    </w:p>
    <w:p w14:paraId="3BFE3EAC" w14:textId="77777777" w:rsidR="009D4329" w:rsidRPr="00EE039B" w:rsidRDefault="009D4329" w:rsidP="00CE5BDE">
      <w:pPr>
        <w:pStyle w:val="EndnoteText"/>
      </w:pPr>
    </w:p>
    <w:p w14:paraId="452C057A" w14:textId="5BC212ED" w:rsidR="009D4329" w:rsidRPr="00EE039B" w:rsidRDefault="009D4329">
      <w:pPr>
        <w:pStyle w:val="EndnoteText"/>
      </w:pPr>
      <w:r w:rsidRPr="00EE039B">
        <w:t xml:space="preserve">Page 256 – Exhibit M. Behavioral Health…18. Women’s Health. a. </w:t>
      </w:r>
      <w:r w:rsidRPr="00EE039B">
        <w:rPr>
          <w:b/>
          <w:bCs/>
        </w:rPr>
        <w:t>Contractor shall ensure Members receiving prenatal and post-partum care are screened using validated tools for Behavioral Health needs at least once during pregnancy and post-partum, and ensure Medically Appropriate follow-up and Referral as indicated by screening</w:t>
      </w:r>
      <w:r w:rsidRPr="00EE039B">
        <w:t xml:space="preserve">. b. Contractor shall ensure pregnant women receive immediate intake and assessment in accordance with timely access standards in OAR 410-141-3220. Retrieved from: OR Contract with Advanced Health, 2020. </w:t>
      </w:r>
    </w:p>
  </w:endnote>
  <w:endnote w:id="172">
    <w:p w14:paraId="7A114AEA" w14:textId="77777777" w:rsidR="0045268D" w:rsidRPr="00EE039B" w:rsidRDefault="0045268D" w:rsidP="00CE5BDE">
      <w:pPr>
        <w:pStyle w:val="EndnoteText"/>
      </w:pPr>
    </w:p>
    <w:p w14:paraId="2F1C7EB9" w14:textId="76E2F6FC" w:rsidR="009D4329" w:rsidRPr="00EE039B" w:rsidRDefault="009D4329" w:rsidP="00CE5BDE">
      <w:pPr>
        <w:pStyle w:val="EndnoteText"/>
      </w:pPr>
      <w:r w:rsidRPr="00EE039B">
        <w:rPr>
          <w:rStyle w:val="EndnoteReference"/>
        </w:rPr>
        <w:endnoteRef/>
      </w:r>
      <w:r w:rsidRPr="00EE039B">
        <w:t xml:space="preserve"> Page B(5a)-5: V. </w:t>
      </w:r>
      <w:r w:rsidRPr="00EE039B">
        <w:rPr>
          <w:b/>
          <w:bCs/>
        </w:rPr>
        <w:t>The following domains must be addressed in assessments for all families</w:t>
      </w:r>
      <w:r w:rsidRPr="00EE039B">
        <w:t xml:space="preserve">… </w:t>
      </w:r>
      <w:r w:rsidR="00A9051F" w:rsidRPr="00EE039B">
        <w:rPr>
          <w:b/>
          <w:bCs/>
        </w:rPr>
        <w:t>Substance Use</w:t>
      </w:r>
      <w:r w:rsidR="00A9051F" w:rsidRPr="00EE039B">
        <w:t xml:space="preserve">: Examples of factors that indicate risks under this domain include parent/caregiver/household member current opioid prescription, current or past substance abuse treatment, history of impaired driving, history of opioid overdose hospitalization, substance use disorder, binge alcohol use, marijuana use, illicit drug use, pain medication use, maternal smoking during pregnancy and child born with neonatal abstinence syndrome. </w:t>
      </w:r>
      <w:r w:rsidR="00A9051F" w:rsidRPr="00EE039B">
        <w:rPr>
          <w:b/>
          <w:bCs/>
        </w:rPr>
        <w:t>W. The Home Visiting Program must minimally address the following: … Maternal Depression and Anxiety Screening… Substance Use Assessment and</w:t>
      </w:r>
      <w:r w:rsidR="00A9051F" w:rsidRPr="00EE039B">
        <w:t xml:space="preserve"> </w:t>
      </w:r>
      <w:r w:rsidR="00A9051F" w:rsidRPr="00EE039B">
        <w:rPr>
          <w:b/>
          <w:bCs/>
        </w:rPr>
        <w:t xml:space="preserve">Referral </w:t>
      </w:r>
      <w:r w:rsidR="00A9051F" w:rsidRPr="00EE039B">
        <w:t xml:space="preserve">(Drug, Opioid and Alcohol). </w:t>
      </w:r>
      <w:r w:rsidRPr="00EE039B">
        <w:t xml:space="preserve">Retrieved from: PA Standard MCO Contract, 2024. </w:t>
      </w:r>
    </w:p>
    <w:p w14:paraId="3BF8C478" w14:textId="77777777" w:rsidR="00D043C3" w:rsidRPr="00EE039B" w:rsidRDefault="00D043C3">
      <w:pPr>
        <w:pStyle w:val="EndnoteText"/>
      </w:pPr>
    </w:p>
    <w:p w14:paraId="73365BE4" w14:textId="10698AA6" w:rsidR="009D4329" w:rsidRPr="00EE039B" w:rsidRDefault="009D4329">
      <w:pPr>
        <w:pStyle w:val="EndnoteText"/>
      </w:pPr>
      <w:r w:rsidRPr="00EE039B">
        <w:t xml:space="preserve">Page B(5a)-1-B(5a)-2: C. Home Visiting activities must primarily be focused on… 14. </w:t>
      </w:r>
      <w:bookmarkStart w:id="35" w:name="_Hlk192776860"/>
      <w:r w:rsidRPr="00EE039B">
        <w:rPr>
          <w:b/>
          <w:bCs/>
        </w:rPr>
        <w:t>Increasing follow up care on positive postpartum depression screenin</w:t>
      </w:r>
      <w:bookmarkEnd w:id="35"/>
      <w:r w:rsidRPr="00EE039B">
        <w:rPr>
          <w:b/>
          <w:bCs/>
        </w:rPr>
        <w:t>gs and/or other behavioral healthcare needs.</w:t>
      </w:r>
      <w:r w:rsidRPr="00EE039B">
        <w:t xml:space="preserve"> Retrieved from: PA Standard MCO Contract, 2024.</w:t>
      </w:r>
    </w:p>
  </w:endnote>
  <w:endnote w:id="173">
    <w:p w14:paraId="6A5D17DE" w14:textId="77777777" w:rsidR="00D043C3" w:rsidRPr="00EE039B" w:rsidRDefault="00D043C3">
      <w:pPr>
        <w:pStyle w:val="EndnoteText"/>
      </w:pPr>
    </w:p>
    <w:p w14:paraId="07F02165" w14:textId="77777777" w:rsidR="00F2625E" w:rsidRPr="00EE039B" w:rsidRDefault="009D4329" w:rsidP="00F2625E">
      <w:pPr>
        <w:pStyle w:val="EndnoteText"/>
      </w:pPr>
      <w:r w:rsidRPr="00EE039B">
        <w:rPr>
          <w:rStyle w:val="EndnoteReference"/>
        </w:rPr>
        <w:endnoteRef/>
      </w:r>
      <w:r w:rsidRPr="00EE039B">
        <w:t xml:space="preserve"> </w:t>
      </w:r>
      <w:r w:rsidR="00F2625E" w:rsidRPr="00EE039B">
        <w:t xml:space="preserve">Page B(5a)-5: V. </w:t>
      </w:r>
      <w:r w:rsidR="00F2625E" w:rsidRPr="00EE039B">
        <w:rPr>
          <w:b/>
          <w:bCs/>
        </w:rPr>
        <w:t>The following domains must be addressed in assessments for all families</w:t>
      </w:r>
      <w:r w:rsidR="00F2625E" w:rsidRPr="00EE039B">
        <w:t xml:space="preserve">… </w:t>
      </w:r>
      <w:r w:rsidR="00F2625E" w:rsidRPr="00EE039B">
        <w:rPr>
          <w:b/>
          <w:bCs/>
        </w:rPr>
        <w:t>Substance Use</w:t>
      </w:r>
      <w:r w:rsidR="00F2625E" w:rsidRPr="00EE039B">
        <w:t xml:space="preserve">: Examples of factors that indicate risks under this domain include parent/caregiver/household member current opioid prescription, current or past substance abuse treatment, history of impaired driving, history of opioid overdose hospitalization, substance use disorder, binge alcohol use, marijuana use, illicit drug use, pain medication use, maternal smoking during pregnancy and child born with neonatal abstinence syndrome. </w:t>
      </w:r>
      <w:r w:rsidR="00F2625E" w:rsidRPr="00EE039B">
        <w:rPr>
          <w:b/>
          <w:bCs/>
        </w:rPr>
        <w:t>W. The Home Visiting Program must minimally address the following: … Maternal Depression and Anxiety Screening… Substance Use Assessment and</w:t>
      </w:r>
      <w:r w:rsidR="00F2625E" w:rsidRPr="00EE039B">
        <w:t xml:space="preserve"> </w:t>
      </w:r>
      <w:r w:rsidR="00F2625E" w:rsidRPr="00EE039B">
        <w:rPr>
          <w:b/>
          <w:bCs/>
        </w:rPr>
        <w:t xml:space="preserve">Referral </w:t>
      </w:r>
      <w:r w:rsidR="00F2625E" w:rsidRPr="00EE039B">
        <w:t xml:space="preserve">(Drug, Opioid and Alcohol). Retrieved from: PA Standard MCO Contract, 2024. </w:t>
      </w:r>
    </w:p>
    <w:p w14:paraId="223DD6EA" w14:textId="77777777" w:rsidR="00F2625E" w:rsidRPr="00EE039B" w:rsidRDefault="00F2625E" w:rsidP="00F2625E">
      <w:pPr>
        <w:pStyle w:val="EndnoteText"/>
      </w:pPr>
    </w:p>
    <w:p w14:paraId="7E064089" w14:textId="396AA3D4" w:rsidR="009D4329" w:rsidRPr="00EE039B" w:rsidRDefault="00F2625E" w:rsidP="00F2625E">
      <w:pPr>
        <w:pStyle w:val="EndnoteText"/>
      </w:pPr>
      <w:r w:rsidRPr="00EE039B">
        <w:t xml:space="preserve">Page B(5a)-1-B(5a)-2: C. Home Visiting activities must primarily be focused on… 14. </w:t>
      </w:r>
      <w:r w:rsidRPr="00EE039B">
        <w:rPr>
          <w:b/>
          <w:bCs/>
        </w:rPr>
        <w:t>Increasing follow up care on positive postpartum depression screenings and/or other behavioral healthcare needs.</w:t>
      </w:r>
      <w:r w:rsidRPr="00EE039B">
        <w:t xml:space="preserve"> Retrieved from: PA Standard MCO Contract, 2024.</w:t>
      </w:r>
    </w:p>
  </w:endnote>
  <w:endnote w:id="174">
    <w:p w14:paraId="0F085FD5" w14:textId="77777777" w:rsidR="0045268D" w:rsidRPr="00EE039B" w:rsidRDefault="0045268D" w:rsidP="00CE5BDE">
      <w:pPr>
        <w:pStyle w:val="EndnoteText"/>
      </w:pPr>
    </w:p>
    <w:p w14:paraId="14D6A566" w14:textId="3386B9FA" w:rsidR="009D4329" w:rsidRPr="00EE039B" w:rsidRDefault="009D4329" w:rsidP="00CE5BDE">
      <w:pPr>
        <w:pStyle w:val="EndnoteText"/>
      </w:pPr>
      <w:r w:rsidRPr="00EE039B">
        <w:rPr>
          <w:rStyle w:val="EndnoteReference"/>
        </w:rPr>
        <w:endnoteRef/>
      </w:r>
      <w:r w:rsidRPr="00EE039B">
        <w:t xml:space="preserve"> Page 126: 2.8.4.4.2 </w:t>
      </w:r>
      <w:r w:rsidRPr="00EE039B">
        <w:rPr>
          <w:i/>
          <w:iCs/>
        </w:rPr>
        <w:t xml:space="preserve">Low Risk Maternity </w:t>
      </w:r>
      <w:r w:rsidRPr="00EE039B">
        <w:t xml:space="preserve">2.8.4.4.3 The CONTRACTOR shall provide defined ongoing member monitoring for the need to move these members into High Risk Maternity. 2.8.4.4.4 The CONTRACTOR shall provide to members eligible for Low Risk Maternity the following minimum standard interventions: </w:t>
      </w:r>
      <w:r w:rsidRPr="00EE039B">
        <w:rPr>
          <w:b/>
          <w:bCs/>
        </w:rPr>
        <w:t xml:space="preserve">Low Risk Maternity Minimum Interventions </w:t>
      </w:r>
      <w:r w:rsidRPr="00EE039B">
        <w:t xml:space="preserve">1. Screening for risk factors to include </w:t>
      </w:r>
      <w:r w:rsidRPr="00EE039B">
        <w:rPr>
          <w:b/>
          <w:bCs/>
        </w:rPr>
        <w:t>screening for mental health and substance abuse.</w:t>
      </w:r>
      <w:r w:rsidRPr="00EE039B">
        <w:t xml:space="preserve"> This screening shall follow the contact attempt protocol referenced in Section A.2.8.4.5.1 of this Contract.</w:t>
      </w:r>
      <w:r w:rsidRPr="00EE039B">
        <w:rPr>
          <w:rFonts w:ascii="AppleSystemUIFont" w:hAnsi="AppleSystemUIFont" w:cs="AppleSystemUIFont"/>
          <w:sz w:val="26"/>
          <w:szCs w:val="26"/>
        </w:rPr>
        <w:t xml:space="preserve"> </w:t>
      </w:r>
      <w:r w:rsidR="00A9051F" w:rsidRPr="00EE039B">
        <w:t xml:space="preserve">… </w:t>
      </w:r>
      <w:r w:rsidRPr="00EE039B">
        <w:t xml:space="preserve">2.8.4.5 </w:t>
      </w:r>
      <w:r w:rsidRPr="00EE039B">
        <w:rPr>
          <w:b/>
          <w:bCs/>
        </w:rPr>
        <w:t>High Risk</w:t>
      </w:r>
      <w:r w:rsidRPr="00EE039B">
        <w:t xml:space="preserve">… </w:t>
      </w:r>
      <w:r w:rsidRPr="00EE039B">
        <w:rPr>
          <w:b/>
          <w:bCs/>
        </w:rPr>
        <w:t>Comprehensive health risk assessment (HRA) to include screening for mental health and substance abuse</w:t>
      </w:r>
      <w:r w:rsidRPr="00EE039B">
        <w:t>. Retrieved from: TN MCO Statewide Contract, 2024.</w:t>
      </w:r>
    </w:p>
  </w:endnote>
  <w:endnote w:id="175">
    <w:p w14:paraId="145208AA" w14:textId="77777777" w:rsidR="00BD4752" w:rsidRPr="00EE039B" w:rsidRDefault="00BD4752" w:rsidP="00CE5BDE">
      <w:pPr>
        <w:pStyle w:val="EndnoteText"/>
      </w:pPr>
    </w:p>
    <w:p w14:paraId="11FD1B20" w14:textId="253B701F" w:rsidR="00847EFD" w:rsidRPr="00EE039B" w:rsidRDefault="009D4329" w:rsidP="003F41FC">
      <w:pPr>
        <w:pStyle w:val="EndnoteText"/>
      </w:pPr>
      <w:r w:rsidRPr="00EE039B">
        <w:rPr>
          <w:rStyle w:val="EndnoteReference"/>
        </w:rPr>
        <w:endnoteRef/>
      </w:r>
      <w:r w:rsidRPr="00EE039B">
        <w:t xml:space="preserve"> Page 115 – 5. BENEFITS AND SERVICES…5.13. Maternal and Infant Health Services. 5.13.1. Maternity Care</w:t>
      </w:r>
      <w:r w:rsidR="003F41FC" w:rsidRPr="00EE039B">
        <w:t>…</w:t>
      </w:r>
      <w:r w:rsidRPr="00EE039B">
        <w:t xml:space="preserve"> Contractor must ensure that in the provision of services the Maternity Care program aligns with and advances the following goals…</w:t>
      </w:r>
      <w:r w:rsidR="00847EFD" w:rsidRPr="00365412">
        <w:rPr>
          <w:b/>
          <w:bCs/>
        </w:rPr>
        <w:t>2. Ensure an increase in postpartum care including maternal mental health screenings</w:t>
      </w:r>
      <w:r w:rsidR="00847EFD">
        <w:rPr>
          <w:b/>
          <w:bCs/>
        </w:rPr>
        <w:t xml:space="preserve">… </w:t>
      </w:r>
      <w:r w:rsidRPr="00EE039B">
        <w:rPr>
          <w:b/>
          <w:bCs/>
        </w:rPr>
        <w:t>11. Increase screenings for SUD for both high-risk and non-high-risk mothers (Monthly Maternal Reports);</w:t>
      </w:r>
      <w:r w:rsidRPr="00EE039B">
        <w:t xml:space="preserve"> Retrieved from: VA Standard MCO Contract, 2025.</w:t>
      </w:r>
    </w:p>
    <w:p w14:paraId="3E248057" w14:textId="77777777" w:rsidR="009D4329" w:rsidRPr="00EE039B" w:rsidRDefault="009D4329" w:rsidP="00CE5BDE">
      <w:pPr>
        <w:pStyle w:val="EndnoteText"/>
      </w:pPr>
    </w:p>
    <w:p w14:paraId="195C6A57" w14:textId="77777777" w:rsidR="009D4329" w:rsidRPr="00EE039B" w:rsidRDefault="009D4329" w:rsidP="00CE5BDE">
      <w:pPr>
        <w:pStyle w:val="EndnoteText"/>
      </w:pPr>
      <w:r w:rsidRPr="00EE039B">
        <w:t xml:space="preserve">Page 119 – 5. BENEFITS AND SERVICES…5.13. Maternal and Infant Health Services. 5.13.1. Maternity Care…5.13.1.3 Maternal Mental Health Screenings and Referrals. </w:t>
      </w:r>
      <w:r w:rsidRPr="00EE039B">
        <w:rPr>
          <w:b/>
          <w:bCs/>
        </w:rPr>
        <w:t>The Contractor must, through agreements with its providers, make every reasonable effort to screen pregnant individuals (or refer to an appropriate practitioner to screen) for mental health concerns in accordance with the American Congress of Obstetricians and Gynecologists (ACOG) or American Academy of Pediatrics (AAP) standards. The Contractor must have a process to refer individuals who screen positive for mental health concerns to appropriate services including, but not limited to, followup screening, monitoring, evaluation, and treatment. All Contractor staff conducting these screenings must be trained in the administration of such screens and must have the necessary training to ensure appropriate Member support and treatment for identified mental health concerns.</w:t>
      </w:r>
      <w:r w:rsidRPr="00EE039B">
        <w:t xml:space="preserve"> Retrieved from: VA Standard MCO Contract, 2025.</w:t>
      </w:r>
    </w:p>
    <w:p w14:paraId="010F0F7C" w14:textId="77777777" w:rsidR="009D4329" w:rsidRPr="00EE039B" w:rsidRDefault="009D4329">
      <w:pPr>
        <w:pStyle w:val="EndnoteText"/>
      </w:pPr>
    </w:p>
  </w:endnote>
  <w:endnote w:id="176">
    <w:p w14:paraId="7A7540D0" w14:textId="0621BA0D" w:rsidR="0035222D" w:rsidRPr="00EE039B" w:rsidRDefault="009D4329">
      <w:pPr>
        <w:pStyle w:val="EndnoteText"/>
      </w:pPr>
      <w:r w:rsidRPr="00EE039B">
        <w:rPr>
          <w:rStyle w:val="EndnoteReference"/>
        </w:rPr>
        <w:endnoteRef/>
      </w:r>
      <w:r w:rsidRPr="00EE039B">
        <w:t xml:space="preserve"> </w:t>
      </w:r>
      <w:r w:rsidR="00006DFE" w:rsidRPr="00EE039B">
        <w:t xml:space="preserve">Page 119-120 – 5. BENEFITS AND SERVICES…5.13. Maternal and Infant Health Services. 5.13.1. Maternity Care… </w:t>
      </w:r>
      <w:r w:rsidR="0035222D" w:rsidRPr="00EE039B">
        <w:t xml:space="preserve">5.13.1.3 Maternal Mental Health Screenings and Referrals. </w:t>
      </w:r>
      <w:r w:rsidR="0035222D" w:rsidRPr="00EE039B">
        <w:rPr>
          <w:b/>
          <w:bCs/>
        </w:rPr>
        <w:t>The Contractor must, through agreements with its providers, make every reasonable effort to screen pregnant individuals</w:t>
      </w:r>
      <w:r w:rsidR="0035222D" w:rsidRPr="00EE039B">
        <w:t xml:space="preserve"> (or refer to an appropriate practitioner to screen) for mental health concerns in accordance with the American Congress of Obstetricians and Gynecologists (ACOG) or American Academy of Pediatrics (AAP) standards. </w:t>
      </w:r>
      <w:r w:rsidR="0035222D" w:rsidRPr="00EE039B">
        <w:rPr>
          <w:b/>
          <w:bCs/>
        </w:rPr>
        <w:t xml:space="preserve">The Contractor must have a process to refer individuals who screen positive for mental health concerns to appropriate services including, but not limited to, followup screening, monitoring, evaluation, and treatment. All Contractor staff conducting these screenings must be trained in the administration of such screens and must have the necessary training to ensure appropriate Member support and treatment for identified mental health concerns…. </w:t>
      </w:r>
      <w:r w:rsidR="00006DFE" w:rsidRPr="00EE039B">
        <w:t>5.13.1.5 Postpartum Services. …</w:t>
      </w:r>
      <w:r w:rsidR="00006DFE" w:rsidRPr="00EE039B">
        <w:rPr>
          <w:b/>
          <w:bCs/>
        </w:rPr>
        <w:t>3. Substance Use Intervention: The Contractor must develop care management and coordination structures to manage pregnant and postpartum populations with histories of or current substance use.</w:t>
      </w:r>
      <w:r w:rsidR="00006DFE" w:rsidRPr="00EE039B">
        <w:t xml:space="preserve"> These structures must focus on planning strategies to facilitate a recovery environment that addresses improvements in maternal and child health, positive birth outcomes and addiction and recovery treatment approaches… </w:t>
      </w:r>
      <w:r w:rsidR="00006DFE" w:rsidRPr="00EE039B">
        <w:rPr>
          <w:b/>
          <w:bCs/>
        </w:rPr>
        <w:t>8. Plans of Safe Care: The Contractor must ensure that care management staff include a plan of safe care for children who are both living with a Member receiving a positive screen for substance use disorder and/or safety planning for the Member’s potential child</w:t>
      </w:r>
      <w:r w:rsidR="00006DFE" w:rsidRPr="00EE039B">
        <w:t xml:space="preserve">. </w:t>
      </w:r>
      <w:r w:rsidR="00F2625E" w:rsidRPr="00EE039B">
        <w:t xml:space="preserve">… </w:t>
      </w:r>
      <w:r w:rsidR="00F2625E" w:rsidRPr="00EE039B">
        <w:rPr>
          <w:b/>
          <w:bCs/>
        </w:rPr>
        <w:t>10. Implement Addiction and Recovery Treatment Services (ARTS), specifically for pregnant individuals with substance use disorder (SUD</w:t>
      </w:r>
      <w:r w:rsidR="00F2625E" w:rsidRPr="00EE039B">
        <w:t xml:space="preserve">). </w:t>
      </w:r>
      <w:r w:rsidR="00006DFE" w:rsidRPr="00EE039B">
        <w:t xml:space="preserve">Retrieved from: VA Standard MCO Contract, 2025. </w:t>
      </w:r>
    </w:p>
  </w:endnote>
  <w:endnote w:id="177">
    <w:p w14:paraId="4F288C7A" w14:textId="77777777" w:rsidR="00522B12" w:rsidRPr="00EE039B" w:rsidRDefault="00522B12" w:rsidP="00CE5BDE">
      <w:pPr>
        <w:pStyle w:val="EndnoteText"/>
      </w:pPr>
    </w:p>
    <w:p w14:paraId="0CAABEC1" w14:textId="411AA5F9" w:rsidR="009D4329" w:rsidRPr="00EE039B" w:rsidRDefault="009D4329" w:rsidP="00CE5BDE">
      <w:pPr>
        <w:pStyle w:val="EndnoteText"/>
      </w:pPr>
      <w:r w:rsidRPr="00EE039B">
        <w:rPr>
          <w:rStyle w:val="EndnoteReference"/>
        </w:rPr>
        <w:endnoteRef/>
      </w:r>
      <w:r w:rsidRPr="00EE039B">
        <w:t xml:space="preserve"> Page 7:</w:t>
      </w:r>
      <w:r w:rsidRPr="00EE039B">
        <w:rPr>
          <w:b/>
          <w:bCs/>
        </w:rPr>
        <w:t xml:space="preserve"> Measures Reported Using Electronic Clinical Data Systems (ECDS)</w:t>
      </w:r>
      <w:r w:rsidRPr="00EE039B">
        <w:t xml:space="preserve">: </w:t>
      </w:r>
      <w:r w:rsidRPr="00EE039B">
        <w:rPr>
          <w:b/>
          <w:bCs/>
        </w:rPr>
        <w:t>Prenatal Depression Screening</w:t>
      </w:r>
      <w:r w:rsidRPr="00EE039B">
        <w:t xml:space="preserve"> and Follow-Up; </w:t>
      </w:r>
      <w:r w:rsidRPr="00EE039B">
        <w:rPr>
          <w:b/>
          <w:bCs/>
        </w:rPr>
        <w:t>Postpartum Depression Screening</w:t>
      </w:r>
      <w:r w:rsidRPr="00EE039B">
        <w:t xml:space="preserve"> and Follow-Up. Retrieved from: WA Standard MCO Contract, 2024.</w:t>
      </w:r>
    </w:p>
  </w:endnote>
  <w:endnote w:id="178">
    <w:p w14:paraId="51C51D71" w14:textId="77777777" w:rsidR="00B81B5E" w:rsidRPr="00EE039B" w:rsidRDefault="00B81B5E" w:rsidP="00CE5BDE">
      <w:pPr>
        <w:pStyle w:val="EndnoteText"/>
      </w:pPr>
    </w:p>
    <w:p w14:paraId="3E069E8E" w14:textId="365E2616" w:rsidR="009D4329" w:rsidRPr="00EE039B" w:rsidRDefault="009D4329" w:rsidP="00CE5BDE">
      <w:pPr>
        <w:pStyle w:val="EndnoteText"/>
      </w:pPr>
      <w:r w:rsidRPr="00EE039B">
        <w:rPr>
          <w:rStyle w:val="EndnoteReference"/>
        </w:rPr>
        <w:endnoteRef/>
      </w:r>
      <w:r w:rsidRPr="00EE039B">
        <w:t xml:space="preserve"> Page 7:</w:t>
      </w:r>
      <w:r w:rsidRPr="00EE039B">
        <w:rPr>
          <w:b/>
          <w:bCs/>
        </w:rPr>
        <w:t xml:space="preserve"> Measures Reported Using Electronic Clinical Data Systems (ECDS)</w:t>
      </w:r>
      <w:r w:rsidRPr="00EE039B">
        <w:t xml:space="preserve">: </w:t>
      </w:r>
      <w:r w:rsidRPr="00EE039B">
        <w:rPr>
          <w:b/>
          <w:bCs/>
        </w:rPr>
        <w:t>Prenatal Depression</w:t>
      </w:r>
      <w:r w:rsidRPr="00EE039B">
        <w:t xml:space="preserve"> </w:t>
      </w:r>
      <w:r w:rsidRPr="00EE039B">
        <w:rPr>
          <w:b/>
          <w:bCs/>
        </w:rPr>
        <w:t>Screening and Follow-Up; Postpartum Depression Screening and Follow-Up</w:t>
      </w:r>
      <w:r w:rsidRPr="00EE039B">
        <w:t>. Retrieved from: WA Standard MCO Contract, 2024.</w:t>
      </w:r>
    </w:p>
  </w:endnote>
  <w:endnote w:id="179">
    <w:p w14:paraId="37331A09" w14:textId="77777777" w:rsidR="00522B12" w:rsidRPr="00EE039B" w:rsidRDefault="00522B12">
      <w:pPr>
        <w:pStyle w:val="EndnoteText"/>
      </w:pPr>
    </w:p>
    <w:p w14:paraId="48B95643" w14:textId="5130CFB9" w:rsidR="00BD16BB" w:rsidRDefault="009D4329">
      <w:pPr>
        <w:pStyle w:val="EndnoteText"/>
      </w:pPr>
      <w:r w:rsidRPr="00EE039B">
        <w:rPr>
          <w:rStyle w:val="EndnoteReference"/>
        </w:rPr>
        <w:endnoteRef/>
      </w:r>
      <w:r w:rsidRPr="00EE039B">
        <w:t xml:space="preserve"> </w:t>
      </w:r>
      <w:r w:rsidR="00BD16BB">
        <w:t xml:space="preserve">Page 174-175.: </w:t>
      </w:r>
      <w:r w:rsidR="00BD16BB" w:rsidRPr="00BD16BB">
        <w:t>L. Additional Services for Pregnant Members…</w:t>
      </w:r>
      <w:r w:rsidR="00BD16BB" w:rsidRPr="00BD16BB">
        <w:rPr>
          <w:b/>
          <w:bCs/>
        </w:rPr>
        <w:t xml:space="preserve"> 2. Mental Health and Substance Abuse Screening.</w:t>
      </w:r>
      <w:r w:rsidR="00BD16BB" w:rsidRPr="00BD16BB">
        <w:t xml:space="preserve"> Wisconsin Medicaid and BadgerCare Plus covers a separate mental health and substance abuse screening benefit for all pregnant members (see ForwardHealth online handbook Topic #4442). The purpose of this benefit is to identify and assist pregnant members at risk for mental health or substance abuse problems during pregnancy. The benefit has two components:  a. Screening for mental health (e.g., depression and/or trauma) and/or substance abuse problems.  b. Brief preventive mental health counseling and/or substance abuse intervention for pregnant members identified as being at risk for experiencing mental health or substance abuse disorders. </w:t>
      </w:r>
      <w:r w:rsidR="00BD16BB" w:rsidRPr="00EE039B">
        <w:t>Retrieved from: WI Standard MCO Contract, 2024.</w:t>
      </w:r>
    </w:p>
    <w:p w14:paraId="11CD1B62" w14:textId="77777777" w:rsidR="00BD16BB" w:rsidRDefault="00BD16BB">
      <w:pPr>
        <w:pStyle w:val="EndnoteText"/>
      </w:pPr>
    </w:p>
    <w:p w14:paraId="13431D32" w14:textId="50863B72" w:rsidR="00BD16BB" w:rsidRPr="00EE039B" w:rsidRDefault="00BD16BB">
      <w:pPr>
        <w:pStyle w:val="EndnoteText"/>
      </w:pPr>
      <w:r w:rsidRPr="00EE039B">
        <w:t xml:space="preserve">Page 175–76: </w:t>
      </w:r>
      <w:r w:rsidRPr="00EE039B">
        <w:rPr>
          <w:b/>
          <w:bCs/>
        </w:rPr>
        <w:t xml:space="preserve">M. Improving Birth Outcomes </w:t>
      </w:r>
      <w:r w:rsidRPr="00EE039B">
        <w:t>… 5. The HMO must ensure that these members</w:t>
      </w:r>
      <w:r>
        <w:t xml:space="preserve"> </w:t>
      </w:r>
      <w:r w:rsidRPr="00BD16BB">
        <w:rPr>
          <w:b/>
          <w:bCs/>
        </w:rPr>
        <w:t>[note: contract is referencing high-risk members put in the OB Medical Home]</w:t>
      </w:r>
      <w:r w:rsidRPr="00EE039B">
        <w:t xml:space="preserve"> receive early and continuous care throughout the pregnancy and post-partum period. The HMO must ensure that appropriate referrals and timely follow-up are made for all identified needs (e.g. nutrition counseling, smoking cessation, or </w:t>
      </w:r>
      <w:r w:rsidRPr="00EE039B">
        <w:rPr>
          <w:b/>
          <w:bCs/>
        </w:rPr>
        <w:t>behavioral health</w:t>
      </w:r>
      <w:r w:rsidRPr="00EE039B">
        <w:t xml:space="preserve">). </w:t>
      </w:r>
      <w:r w:rsidRPr="00EE039B">
        <w:rPr>
          <w:b/>
          <w:bCs/>
        </w:rPr>
        <w:t>6. The HMO must have strategies in place for post-partum care, including depression screening and family planning services.</w:t>
      </w:r>
      <w:r w:rsidRPr="00EE039B">
        <w:t xml:space="preserve"> Retrieved from: WI Standard MCO Contract, 2024.</w:t>
      </w:r>
    </w:p>
  </w:endnote>
  <w:endnote w:id="180">
    <w:p w14:paraId="5586ECA2" w14:textId="77777777" w:rsidR="00B81B5E" w:rsidRPr="00EE039B" w:rsidRDefault="00B81B5E">
      <w:pPr>
        <w:pStyle w:val="EndnoteText"/>
      </w:pPr>
    </w:p>
    <w:p w14:paraId="184A8F8A" w14:textId="60FFEF29" w:rsidR="009D4329" w:rsidRPr="00EE039B" w:rsidRDefault="009D4329">
      <w:pPr>
        <w:pStyle w:val="EndnoteText"/>
      </w:pPr>
      <w:r w:rsidRPr="00EE039B">
        <w:rPr>
          <w:rStyle w:val="EndnoteReference"/>
        </w:rPr>
        <w:endnoteRef/>
      </w:r>
      <w:r w:rsidRPr="00EE039B">
        <w:t xml:space="preserve"> Page 175–76: </w:t>
      </w:r>
      <w:r w:rsidRPr="00EE039B">
        <w:rPr>
          <w:b/>
          <w:bCs/>
        </w:rPr>
        <w:t xml:space="preserve">M. Improving Birth Outcomes </w:t>
      </w:r>
      <w:r w:rsidRPr="00EE039B">
        <w:t xml:space="preserve">… 5. </w:t>
      </w:r>
      <w:r w:rsidRPr="00EE039B">
        <w:rPr>
          <w:b/>
          <w:bCs/>
        </w:rPr>
        <w:t>The HMO must ensure that these members receive early and continuous care throughout the pregnancy and post-partum period. The HMO must ensure that appropriate referrals and timely follow-up are made for all identified needs (e.g. nutrition counseling, smoking cessation, or behavioral health).</w:t>
      </w:r>
      <w:r w:rsidRPr="00EE039B">
        <w:t xml:space="preserve"> 6. The HMO must have strategies in place for post-partum care, including depression screening and family planning services. Contraception options should be explored and the initial appointment for post-partum care should be made prior to discharge. 7. The HMO must have a plan in place for interconception care to ensure that the member is healthy prior to a subsequent pregnancy. At a minimum, the plan must address the needs of high-risk members with chronic conditions such as diabetes and hypertension. Retrieved from: WI Standard MCO Contract, 2024.</w:t>
      </w:r>
    </w:p>
  </w:endnote>
  <w:endnote w:id="181">
    <w:p w14:paraId="665B69FB" w14:textId="77777777" w:rsidR="00F2625E" w:rsidRPr="00EE039B" w:rsidRDefault="00F2625E" w:rsidP="00D55179">
      <w:pPr>
        <w:pStyle w:val="EndnoteText"/>
      </w:pPr>
    </w:p>
    <w:p w14:paraId="25E136AC" w14:textId="7C5F12A6" w:rsidR="008A6A08" w:rsidRPr="00EE039B" w:rsidRDefault="008A6A08" w:rsidP="00D55179">
      <w:pPr>
        <w:pStyle w:val="EndnoteText"/>
        <w:rPr>
          <w:b/>
          <w:bCs/>
        </w:rPr>
      </w:pPr>
      <w:r w:rsidRPr="00EE039B">
        <w:rPr>
          <w:rStyle w:val="EndnoteReference"/>
        </w:rPr>
        <w:endnoteRef/>
      </w:r>
      <w:r w:rsidRPr="00EE039B">
        <w:t xml:space="preserve"> Page 4 - Chapter 410 Maternity Care Services:  The minimum requirements of the Contractor’s maternity care program shall include: … </w:t>
      </w:r>
      <w:r w:rsidRPr="00EE039B">
        <w:rPr>
          <w:b/>
          <w:bCs/>
        </w:rPr>
        <w:t xml:space="preserve">4. Written new member assessment procedures for the provider that include identifying risk factors through the use of a comprehensive assessment tool covering psychosocial, nutritional, medical and educational factors (available from ACOG).  </w:t>
      </w:r>
      <w:r w:rsidRPr="00EE039B">
        <w:rPr>
          <w:rFonts w:cstheme="minorHAnsi"/>
        </w:rPr>
        <w:t>Retrieved from: AHCCCS Medical Policy Manual Chapter 400, 2024</w:t>
      </w:r>
      <w:r w:rsidRPr="00EE039B">
        <w:rPr>
          <w:rFonts w:cstheme="minorHAnsi"/>
          <w:b/>
          <w:bCs/>
        </w:rPr>
        <w:t> </w:t>
      </w:r>
    </w:p>
    <w:p w14:paraId="4A6D9A0D" w14:textId="77777777" w:rsidR="008A6A08" w:rsidRPr="00EE039B" w:rsidRDefault="008A6A08" w:rsidP="00D55179">
      <w:pPr>
        <w:pStyle w:val="EndnoteText"/>
      </w:pPr>
    </w:p>
  </w:endnote>
  <w:endnote w:id="182">
    <w:p w14:paraId="54551F04" w14:textId="518696F8" w:rsidR="008A6A08" w:rsidRPr="00EE039B" w:rsidRDefault="008A6A08" w:rsidP="00D55179">
      <w:pPr>
        <w:pStyle w:val="EndnoteText"/>
        <w:rPr>
          <w:b/>
          <w:bCs/>
        </w:rPr>
      </w:pPr>
      <w:r w:rsidRPr="00EE039B">
        <w:rPr>
          <w:rStyle w:val="EndnoteReference"/>
        </w:rPr>
        <w:endnoteRef/>
      </w:r>
      <w:r w:rsidRPr="00EE039B">
        <w:t xml:space="preserve"> Page 3 - Chapter 410 Maternity Care Services: The minimum requirements of the Contractor’s maternity care program shall include: … Provision of written member educational outreach, including but not limited to the following topics (and as specified in AMPM Exhibit 400-3) …</w:t>
      </w:r>
      <w:r w:rsidRPr="00EE039B">
        <w:rPr>
          <w:b/>
          <w:bCs/>
        </w:rPr>
        <w:t xml:space="preserve">d. A statement that assistance with medically necessary transportation as specified in AMPM Policy 310-BB is available to obtain pregnancy related services.  … 9. Provide timely provision of medically necessary transportation services, as specified in AMPM Policy 310-BB. </w:t>
      </w:r>
      <w:r w:rsidRPr="00EE039B">
        <w:rPr>
          <w:rFonts w:cstheme="minorHAnsi"/>
        </w:rPr>
        <w:t>Retrieved from: AHCCCS Medical Policy Manual Chapter 400, 2024</w:t>
      </w:r>
    </w:p>
    <w:p w14:paraId="5711C22F" w14:textId="77777777" w:rsidR="008A6A08" w:rsidRPr="00EE039B" w:rsidRDefault="008A6A08" w:rsidP="00D55179">
      <w:pPr>
        <w:pStyle w:val="EndnoteText"/>
      </w:pPr>
    </w:p>
  </w:endnote>
  <w:endnote w:id="183">
    <w:p w14:paraId="655D89C1" w14:textId="32FDE6A8" w:rsidR="008A6A08" w:rsidRPr="00EE039B" w:rsidRDefault="008A6A08" w:rsidP="00D55179">
      <w:pPr>
        <w:pStyle w:val="EndnoteText"/>
        <w:rPr>
          <w:rFonts w:cstheme="minorHAnsi"/>
          <w:b/>
          <w:bCs/>
        </w:rPr>
      </w:pPr>
      <w:r w:rsidRPr="00EE039B">
        <w:rPr>
          <w:rStyle w:val="EndnoteReference"/>
          <w:rFonts w:cstheme="minorHAnsi"/>
        </w:rPr>
        <w:endnoteRef/>
      </w:r>
      <w:r w:rsidRPr="00EE039B">
        <w:rPr>
          <w:rFonts w:cstheme="minorHAnsi"/>
        </w:rPr>
        <w:t xml:space="preserve"> </w:t>
      </w:r>
      <w:r w:rsidRPr="00EE039B">
        <w:t xml:space="preserve">Page 3 - Chapter 410 Maternity Care Services: The minimum requirements of the Contractor’s maternity care program shall include: … 2. Demonstration of an established process for assuring:… </w:t>
      </w:r>
      <w:r w:rsidRPr="00EE039B">
        <w:rPr>
          <w:b/>
          <w:bCs/>
        </w:rPr>
        <w:t xml:space="preserve">f. Members are referred to support services such as WIC, as well as other community-based resources to support healthy pregnancy outcomes, including information about, and referrals to, home visitation programs for pregnant members and their children.  In the event where a member loses eligibility, the member shall be notified where they may obtain lowcost or no-cost maternity services.  </w:t>
      </w:r>
      <w:r w:rsidRPr="00EE039B">
        <w:rPr>
          <w:rFonts w:cstheme="minorHAnsi"/>
        </w:rPr>
        <w:t>Retrieved from: AHCCCS Medical Policy Manual Chapter 400, 2024</w:t>
      </w:r>
    </w:p>
    <w:p w14:paraId="4B49FB7A" w14:textId="77777777" w:rsidR="006E1A5C" w:rsidRPr="00EE039B" w:rsidRDefault="006E1A5C" w:rsidP="00D55179">
      <w:pPr>
        <w:pStyle w:val="EndnoteText"/>
        <w:rPr>
          <w:rFonts w:cstheme="minorHAnsi"/>
          <w:b/>
          <w:bCs/>
        </w:rPr>
      </w:pPr>
    </w:p>
    <w:p w14:paraId="15186077" w14:textId="59E4A0E9" w:rsidR="006E1A5C" w:rsidRPr="00EE039B" w:rsidRDefault="006E1A5C" w:rsidP="00D55179">
      <w:pPr>
        <w:pStyle w:val="EndnoteText"/>
        <w:rPr>
          <w:b/>
          <w:bCs/>
        </w:rPr>
      </w:pPr>
      <w:r w:rsidRPr="00EE039B">
        <w:rPr>
          <w:rFonts w:cstheme="minorHAnsi"/>
        </w:rPr>
        <w:t xml:space="preserve">Page 180-182: Section D Program Requirements: Workforce Development: In accordance with ACOM Policy 407, the Contractor shall establish and maintain a Workforce Development Operation (WFDO). … The WFDO performs the following functions: …  </w:t>
      </w:r>
      <w:r w:rsidRPr="00EE039B">
        <w:rPr>
          <w:rFonts w:cstheme="minorHAnsi"/>
          <w:b/>
          <w:bCs/>
        </w:rPr>
        <w:t xml:space="preserve">7. Ensures that staff providing community-based services treating the following populations have completed specific certification, training program(s), or otherwise demonstrate competency in: … e. Individuals who are pregnant or postpartum. </w:t>
      </w:r>
      <w:r w:rsidRPr="00EE039B">
        <w:rPr>
          <w:rFonts w:cstheme="minorHAnsi"/>
        </w:rPr>
        <w:t>Retrieved from:</w:t>
      </w:r>
      <w:r w:rsidR="006D1E9B">
        <w:rPr>
          <w:rFonts w:cstheme="minorHAnsi"/>
        </w:rPr>
        <w:t xml:space="preserve"> </w:t>
      </w:r>
      <w:r w:rsidRPr="00EE039B">
        <w:rPr>
          <w:rFonts w:cstheme="minorHAnsi"/>
        </w:rPr>
        <w:t xml:space="preserve">AZ Contract with UFC </w:t>
      </w:r>
      <w:r w:rsidR="006D1E9B">
        <w:rPr>
          <w:rFonts w:cstheme="minorHAnsi"/>
        </w:rPr>
        <w:t>–</w:t>
      </w:r>
      <w:r w:rsidRPr="00EE039B">
        <w:rPr>
          <w:rFonts w:cstheme="minorHAnsi"/>
        </w:rPr>
        <w:t xml:space="preserve"> Amendment</w:t>
      </w:r>
      <w:r w:rsidR="006D1E9B">
        <w:rPr>
          <w:rFonts w:cstheme="minorHAnsi"/>
        </w:rPr>
        <w:t xml:space="preserve"> </w:t>
      </w:r>
      <w:r w:rsidRPr="00EE039B">
        <w:rPr>
          <w:rFonts w:cstheme="minorHAnsi"/>
        </w:rPr>
        <w:t>20, 2024</w:t>
      </w:r>
    </w:p>
    <w:p w14:paraId="685C51EE" w14:textId="77777777" w:rsidR="008A6A08" w:rsidRPr="00EE039B" w:rsidRDefault="008A6A08" w:rsidP="00D55179">
      <w:pPr>
        <w:pStyle w:val="EndnoteText"/>
        <w:rPr>
          <w:rFonts w:cstheme="minorHAnsi"/>
          <w:b/>
          <w:bCs/>
        </w:rPr>
      </w:pPr>
    </w:p>
  </w:endnote>
  <w:endnote w:id="184">
    <w:p w14:paraId="55626381" w14:textId="7D0CC659" w:rsidR="006E1A5C" w:rsidRPr="00EE039B" w:rsidRDefault="008A6A08" w:rsidP="00D55179">
      <w:pPr>
        <w:pStyle w:val="EndnoteText"/>
        <w:rPr>
          <w:rFonts w:cstheme="minorHAnsi"/>
        </w:rPr>
      </w:pPr>
      <w:r w:rsidRPr="00EE039B">
        <w:rPr>
          <w:rStyle w:val="EndnoteReference"/>
        </w:rPr>
        <w:endnoteRef/>
      </w:r>
      <w:r w:rsidRPr="00EE039B">
        <w:t xml:space="preserve"> Page 122 – Section D Program Requirements: Key Staff Positions … </w:t>
      </w:r>
      <w:r w:rsidRPr="00EE039B">
        <w:rPr>
          <w:b/>
          <w:bCs/>
        </w:rPr>
        <w:t>23. Maternal Child Health Coordinator</w:t>
      </w:r>
      <w:r w:rsidRPr="00EE039B">
        <w:t xml:space="preserve"> … The primary functions of the MCH Coordinator are: … </w:t>
      </w:r>
      <w:r w:rsidRPr="00EE039B">
        <w:rPr>
          <w:b/>
          <w:bCs/>
        </w:rPr>
        <w:t xml:space="preserve">f. Interface with community partners. </w:t>
      </w:r>
      <w:r w:rsidRPr="00EE039B">
        <w:rPr>
          <w:rFonts w:cstheme="minorHAnsi"/>
        </w:rPr>
        <w:t>Retrieved from:</w:t>
      </w:r>
      <w:r w:rsidR="00882CC9">
        <w:rPr>
          <w:rFonts w:cstheme="minorHAnsi"/>
        </w:rPr>
        <w:t xml:space="preserve"> </w:t>
      </w:r>
      <w:r w:rsidRPr="00EE039B">
        <w:rPr>
          <w:rFonts w:cstheme="minorHAnsi"/>
        </w:rPr>
        <w:t xml:space="preserve">AZ Contract with UFC </w:t>
      </w:r>
      <w:r w:rsidR="00882CC9">
        <w:rPr>
          <w:rFonts w:cstheme="minorHAnsi"/>
        </w:rPr>
        <w:t>–</w:t>
      </w:r>
      <w:r w:rsidRPr="00EE039B">
        <w:rPr>
          <w:rFonts w:cstheme="minorHAnsi"/>
        </w:rPr>
        <w:t xml:space="preserve"> Amendment</w:t>
      </w:r>
      <w:r w:rsidR="00882CC9">
        <w:rPr>
          <w:rFonts w:cstheme="minorHAnsi"/>
        </w:rPr>
        <w:t xml:space="preserve"> </w:t>
      </w:r>
      <w:r w:rsidRPr="00EE039B">
        <w:rPr>
          <w:rFonts w:cstheme="minorHAnsi"/>
        </w:rPr>
        <w:t>20, 2024</w:t>
      </w:r>
    </w:p>
    <w:p w14:paraId="398708EB" w14:textId="77777777" w:rsidR="008A6A08" w:rsidRPr="00EE039B" w:rsidRDefault="008A6A08" w:rsidP="00D55179">
      <w:pPr>
        <w:pStyle w:val="EndnoteText"/>
      </w:pPr>
    </w:p>
  </w:endnote>
  <w:endnote w:id="185">
    <w:p w14:paraId="52264AFC" w14:textId="6E22358C" w:rsidR="008A6A08" w:rsidRPr="00EE039B" w:rsidRDefault="008A6A08" w:rsidP="00B65384">
      <w:pPr>
        <w:pStyle w:val="EndnoteText"/>
      </w:pPr>
      <w:r w:rsidRPr="00EE039B">
        <w:rPr>
          <w:rStyle w:val="EndnoteReference"/>
        </w:rPr>
        <w:endnoteRef/>
      </w:r>
      <w:r w:rsidRPr="00EE039B">
        <w:t xml:space="preserve"> Page 362 – Exhibit A, Attachment III: 5.3.6 Pregnant and Postpartum Members…B. Risk Assessment: Contractor must implement a comprehensive risk assessment tool for all pregnant Members that is comparable to the ACOG standard and CPSP standards per 22 CCR section 51348. </w:t>
      </w:r>
      <w:r w:rsidRPr="00EE039B">
        <w:rPr>
          <w:b/>
          <w:bCs/>
        </w:rPr>
        <w:t>Contractor must maintain the results of this assessment as part of the Member’s obstetrical record, which must include medical/obstetrical, nutritional, psychosocial, and health education needs risk assessment components</w:t>
      </w:r>
      <w:r w:rsidRPr="00EE039B">
        <w:t>. The risk assessment tool must be administered at the initial prenatal visit, once each trimester thereafter, and at the postpartum visit. If administration of the risk assessment tool is missed at the appropriate timeframes, then Contractor must ensure case management and Care Coordination are working directly with the Member to accomplish the assessment. Contractor must follow up on all identified risks with appropriate interventions consistent with ACOG standards and CPSP standards and document those interventions in the Member’s Medical Record. The risk assessment may be completed virtually through a Telehealth visit with the Member’s consent... Retrieved from: CA Standard MCO Contract, 2024.</w:t>
      </w:r>
    </w:p>
    <w:p w14:paraId="22179006" w14:textId="77777777" w:rsidR="008A6A08" w:rsidRPr="00EE039B" w:rsidRDefault="008A6A08" w:rsidP="00B65384">
      <w:pPr>
        <w:pStyle w:val="EndnoteText"/>
      </w:pPr>
    </w:p>
  </w:endnote>
  <w:endnote w:id="186">
    <w:p w14:paraId="006C699F" w14:textId="2E786791" w:rsidR="008A6A08" w:rsidRPr="00EE039B" w:rsidRDefault="008A6A08">
      <w:pPr>
        <w:pStyle w:val="EndnoteText"/>
      </w:pPr>
      <w:r w:rsidRPr="00EE039B">
        <w:rPr>
          <w:rStyle w:val="EndnoteReference"/>
        </w:rPr>
        <w:endnoteRef/>
      </w:r>
      <w:r w:rsidRPr="00EE039B">
        <w:t xml:space="preserve"> Page 230 – Exhibit A, Attachment III: 4.3.19 Women, Infants, and Children Supplemental Nutrition Program…B. Contractor must refer, and document the referral of, Members who are pregnant, breastfeeding, or postpartum, or a legal guardian or AR for a Member under the age of five, to the </w:t>
      </w:r>
      <w:r w:rsidRPr="00EE039B">
        <w:rPr>
          <w:b/>
          <w:bCs/>
        </w:rPr>
        <w:t>WIC program</w:t>
      </w:r>
      <w:r w:rsidRPr="00EE039B">
        <w:t xml:space="preserve"> either as part of the initial evaluation of newly pregnant women pursuant to 42 CFR section 431.635(c) and Policy Letter (PL) 98-010.</w:t>
      </w:r>
      <w:r w:rsidR="00D47B5E" w:rsidRPr="00EE039B">
        <w:t xml:space="preserve"> Retrieved from: CA Standard MCO Contract, 2024.</w:t>
      </w:r>
    </w:p>
    <w:p w14:paraId="5A1CA797" w14:textId="77777777" w:rsidR="008A6A08" w:rsidRPr="00EE039B" w:rsidRDefault="008A6A08">
      <w:pPr>
        <w:pStyle w:val="EndnoteText"/>
      </w:pPr>
    </w:p>
  </w:endnote>
  <w:endnote w:id="187">
    <w:p w14:paraId="30A969FA" w14:textId="70754637" w:rsidR="00A8399D" w:rsidRPr="00EE039B" w:rsidRDefault="00A8399D">
      <w:pPr>
        <w:pStyle w:val="EndnoteText"/>
        <w:rPr>
          <w:color w:val="000000" w:themeColor="text1"/>
        </w:rPr>
      </w:pPr>
      <w:r w:rsidRPr="00EE039B">
        <w:rPr>
          <w:rStyle w:val="EndnoteReference"/>
        </w:rPr>
        <w:endnoteRef/>
      </w:r>
      <w:r w:rsidRPr="00EE039B">
        <w:t xml:space="preserve"> </w:t>
      </w:r>
      <w:r w:rsidRPr="00EE039B">
        <w:rPr>
          <w:color w:val="000000" w:themeColor="text1"/>
        </w:rPr>
        <w:t xml:space="preserve">Page 107: Alliance Covered Services -Table D: Pregnancy Care: </w:t>
      </w:r>
      <w:r w:rsidRPr="00EE039B">
        <w:rPr>
          <w:b/>
          <w:bCs/>
          <w:color w:val="000000" w:themeColor="text1"/>
        </w:rPr>
        <w:t>Postpartum services.</w:t>
      </w:r>
      <w:r w:rsidRPr="00EE039B">
        <w:rPr>
          <w:color w:val="000000" w:themeColor="text1"/>
        </w:rPr>
        <w:t xml:space="preserve"> </w:t>
      </w:r>
      <w:r w:rsidRPr="00EE039B">
        <w:t xml:space="preserve">Page 93–94: C.5.28.8 </w:t>
      </w:r>
      <w:r w:rsidRPr="00EE039B">
        <w:rPr>
          <w:b/>
          <w:bCs/>
        </w:rPr>
        <w:t>Home Visiting Outreach for High-Risk Newborns</w:t>
      </w:r>
      <w:r w:rsidRPr="00EE039B">
        <w:t xml:space="preserve">… C.5.28.8.3.6 Ongoing follow-up throughout the child’s first (1st) year of life which shall include, but not limited to, additional home visiting to the Newborn and care giver(s), </w:t>
      </w:r>
      <w:r w:rsidRPr="00EE039B">
        <w:rPr>
          <w:b/>
          <w:bCs/>
        </w:rPr>
        <w:t>PCP and Specialist care coordination, and providing additional community resources to address identified social factors.</w:t>
      </w:r>
      <w:r w:rsidRPr="00EE039B">
        <w:t xml:space="preserve"> </w:t>
      </w:r>
      <w:r w:rsidRPr="00EE039B">
        <w:rPr>
          <w:color w:val="000000" w:themeColor="text1"/>
        </w:rPr>
        <w:t>Retrieved from: DC Standard MCO Contract, 2024.</w:t>
      </w:r>
    </w:p>
    <w:p w14:paraId="0D2BB287" w14:textId="77777777" w:rsidR="00A8399D" w:rsidRPr="00EE039B" w:rsidRDefault="00A8399D">
      <w:pPr>
        <w:pStyle w:val="EndnoteText"/>
      </w:pPr>
    </w:p>
  </w:endnote>
  <w:endnote w:id="188">
    <w:p w14:paraId="3222CF87" w14:textId="77777777" w:rsidR="008A6A08" w:rsidRPr="00EE039B" w:rsidRDefault="008A6A08">
      <w:pPr>
        <w:pStyle w:val="EndnoteText"/>
        <w:rPr>
          <w:color w:val="000000" w:themeColor="text1"/>
        </w:rPr>
      </w:pPr>
      <w:r w:rsidRPr="00EE039B">
        <w:rPr>
          <w:rStyle w:val="EndnoteReference"/>
        </w:rPr>
        <w:endnoteRef/>
      </w:r>
      <w:r w:rsidRPr="00EE039B">
        <w:t xml:space="preserve"> Page 93–94: C.5.28.8 Home Visiting Outreach for High-Risk Newborns C.5.28.8.3.6 Ongoing follow-up throughout the child’s first (1st) year of life which shall include, but not limited to, additional home visiting to the Newborn and care giver(s), PCP and Specialist care coordination, and </w:t>
      </w:r>
      <w:r w:rsidRPr="00EE039B">
        <w:rPr>
          <w:b/>
          <w:bCs/>
        </w:rPr>
        <w:t>providing additional</w:t>
      </w:r>
      <w:r w:rsidRPr="00EE039B">
        <w:t xml:space="preserve"> </w:t>
      </w:r>
      <w:r w:rsidRPr="00EE039B">
        <w:rPr>
          <w:b/>
          <w:bCs/>
        </w:rPr>
        <w:t>community resources to address identified social factors.</w:t>
      </w:r>
      <w:r w:rsidRPr="00EE039B">
        <w:t xml:space="preserve"> </w:t>
      </w:r>
      <w:r w:rsidRPr="00EE039B">
        <w:rPr>
          <w:color w:val="000000" w:themeColor="text1"/>
        </w:rPr>
        <w:t>Retrieved from: DC Standard MCO Contract, 2024.</w:t>
      </w:r>
    </w:p>
    <w:p w14:paraId="73DD4B3A" w14:textId="77777777" w:rsidR="008A6A08" w:rsidRPr="00EE039B" w:rsidRDefault="008A6A08">
      <w:pPr>
        <w:pStyle w:val="EndnoteText"/>
        <w:rPr>
          <w:color w:val="000000" w:themeColor="text1"/>
        </w:rPr>
      </w:pPr>
    </w:p>
    <w:p w14:paraId="104E7EB4" w14:textId="77777777" w:rsidR="008A6A08" w:rsidRPr="00EE039B" w:rsidRDefault="008A6A08" w:rsidP="004E0C49">
      <w:pPr>
        <w:pStyle w:val="EndnoteText"/>
        <w:rPr>
          <w:color w:val="000000" w:themeColor="text1"/>
        </w:rPr>
      </w:pPr>
      <w:r w:rsidRPr="00EE039B">
        <w:t xml:space="preserve">Page 169–70: C.5.31.9 Ongoing Care Coordination and Case Management Activities C.5.31.9.2 The Contractor shall refer pregnant and post-partum women and children up to age five (5) who have been or are </w:t>
      </w:r>
      <w:r w:rsidRPr="00EE039B">
        <w:rPr>
          <w:b/>
          <w:bCs/>
        </w:rPr>
        <w:t>at risk for nutritional deficiencies or have nutrition- related medical conditions to the Special Supplemental Food Program for Women, Infants and Children (WIC),</w:t>
      </w:r>
      <w:r w:rsidRPr="00EE039B">
        <w:t xml:space="preserve"> and the Contractor shall furnish the WIC agency with the results of tests conducted to ascertain nutritional status. Contractor is responsible for conducting follow up activities to determine if referrals to WIC were successful.</w:t>
      </w:r>
      <w:r w:rsidRPr="00EE039B">
        <w:rPr>
          <w:b/>
          <w:bCs/>
        </w:rPr>
        <w:t xml:space="preserve"> </w:t>
      </w:r>
      <w:r w:rsidRPr="00EE039B">
        <w:rPr>
          <w:color w:val="000000" w:themeColor="text1"/>
        </w:rPr>
        <w:t>Retrieved from: DC Standard MCO Contract, 2024.</w:t>
      </w:r>
    </w:p>
    <w:p w14:paraId="76720C4B" w14:textId="77777777" w:rsidR="008A6A08" w:rsidRPr="00EE039B" w:rsidRDefault="008A6A08">
      <w:pPr>
        <w:pStyle w:val="EndnoteText"/>
      </w:pPr>
    </w:p>
  </w:endnote>
  <w:endnote w:id="189">
    <w:p w14:paraId="107974A9" w14:textId="5AFE8048" w:rsidR="006E3785" w:rsidRPr="006E3785" w:rsidRDefault="006E3785">
      <w:pPr>
        <w:pStyle w:val="EndnoteText"/>
        <w:rPr>
          <w:color w:val="000000" w:themeColor="text1"/>
        </w:rPr>
      </w:pPr>
      <w:r>
        <w:rPr>
          <w:rStyle w:val="EndnoteReference"/>
        </w:rPr>
        <w:endnoteRef/>
      </w:r>
      <w:r>
        <w:t xml:space="preserve"> </w:t>
      </w:r>
      <w:r w:rsidRPr="00EE039B">
        <w:rPr>
          <w:color w:val="000000" w:themeColor="text1"/>
        </w:rPr>
        <w:t xml:space="preserve">Page 116–19: </w:t>
      </w:r>
      <w:r w:rsidRPr="00EE039B">
        <w:rPr>
          <w:b/>
          <w:bCs/>
          <w:color w:val="000000" w:themeColor="text1"/>
        </w:rPr>
        <w:t>3.6.7.8 High Risk Maternity Care Coordination Minimum Interventions:</w:t>
      </w:r>
      <w:r w:rsidRPr="00EE039B">
        <w:rPr>
          <w:color w:val="000000" w:themeColor="text1"/>
        </w:rPr>
        <w:t xml:space="preserve"> 3.6.7.8.2 Member Assessment: </w:t>
      </w:r>
      <w:r w:rsidRPr="00EE039B">
        <w:rPr>
          <w:b/>
          <w:bCs/>
          <w:color w:val="000000" w:themeColor="text1"/>
        </w:rPr>
        <w:t xml:space="preserve">Within ten calendar days of making contact with a member identified as eligible for high risk maternity care coordination, the member’s assigned care coordinator shall perform the member assessment as described in Section 3.6.6.2.1 of this Contract. </w:t>
      </w:r>
      <w:r w:rsidRPr="00EE039B">
        <w:rPr>
          <w:color w:val="000000" w:themeColor="text1"/>
        </w:rPr>
        <w:t xml:space="preserve">(3.6.6.2.1: …a comprehensive member assessment evaluates the member’s physical and behavioral health, social, environmental, and cultural needs.) </w:t>
      </w:r>
      <w:r w:rsidRPr="00EE039B">
        <w:rPr>
          <w:b/>
          <w:bCs/>
          <w:color w:val="000000" w:themeColor="text1"/>
        </w:rPr>
        <w:t>The assessment</w:t>
      </w:r>
      <w:r w:rsidRPr="00EE039B">
        <w:rPr>
          <w:color w:val="000000" w:themeColor="text1"/>
        </w:rPr>
        <w:t xml:space="preserve"> </w:t>
      </w:r>
      <w:r w:rsidRPr="00EE039B">
        <w:rPr>
          <w:b/>
          <w:bCs/>
          <w:color w:val="000000" w:themeColor="text1"/>
        </w:rPr>
        <w:t xml:space="preserve">shall also identify the member’s specific needs related to pregnancy and the postpartum period. … </w:t>
      </w:r>
      <w:r w:rsidRPr="00EE039B">
        <w:rPr>
          <w:color w:val="000000" w:themeColor="text1"/>
        </w:rPr>
        <w:t xml:space="preserve">3.6.7.8.2 Member Assessment 3.6.7.8.2.2 </w:t>
      </w:r>
      <w:r w:rsidRPr="00EE039B">
        <w:rPr>
          <w:b/>
          <w:bCs/>
          <w:color w:val="000000" w:themeColor="text1"/>
        </w:rPr>
        <w:t>The high risk maternity care coordinator shall coordinate with the member’s providers… including the member’s obstetric provider(s).</w:t>
      </w:r>
      <w:r w:rsidRPr="00EE039B">
        <w:rPr>
          <w:color w:val="000000" w:themeColor="text1"/>
        </w:rPr>
        <w:t xml:space="preserve"> 3.6.7.8.2.3 </w:t>
      </w:r>
      <w:r w:rsidRPr="00EE039B">
        <w:rPr>
          <w:b/>
          <w:bCs/>
          <w:color w:val="000000" w:themeColor="text1"/>
        </w:rPr>
        <w:t xml:space="preserve">The high risk maternity care coordinator shall notify the member’s obstetric provider(s), PCPs or other relevant providers of assessment findings that indicate the member is at risk for negative maternal health outcomes. … 3.6.7.8.4 Plan of Care Monitoring and Revision: </w:t>
      </w:r>
      <w:r>
        <w:rPr>
          <w:b/>
          <w:bCs/>
          <w:color w:val="000000" w:themeColor="text1"/>
        </w:rPr>
        <w:t>..</w:t>
      </w:r>
      <w:r w:rsidRPr="00EE039B">
        <w:rPr>
          <w:color w:val="000000" w:themeColor="text1"/>
        </w:rPr>
        <w:t xml:space="preserve">. </w:t>
      </w:r>
      <w:r w:rsidRPr="00EE039B">
        <w:rPr>
          <w:b/>
          <w:bCs/>
          <w:color w:val="000000" w:themeColor="text1"/>
        </w:rPr>
        <w:t>3.6.7.8.5.3 Towards the end of the 90 calendar day postpartum period, the care coordinator shall screen for ongoing member and family needs and transfer the member to ongoing service or care coordination as needed.</w:t>
      </w:r>
      <w:r w:rsidRPr="00EE039B">
        <w:rPr>
          <w:color w:val="000000" w:themeColor="text1"/>
        </w:rPr>
        <w:t xml:space="preserve"> Retrieved from: DE Standard MCO Contract, 2024.</w:t>
      </w:r>
    </w:p>
    <w:p w14:paraId="4FA62658" w14:textId="77777777" w:rsidR="006E3785" w:rsidRDefault="006E3785">
      <w:pPr>
        <w:pStyle w:val="EndnoteText"/>
      </w:pPr>
    </w:p>
  </w:endnote>
  <w:endnote w:id="190">
    <w:p w14:paraId="288B99DA" w14:textId="77777777" w:rsidR="008A6A08" w:rsidRPr="00EE039B" w:rsidRDefault="008A6A08" w:rsidP="00CE5BDE">
      <w:pPr>
        <w:pStyle w:val="EndnoteText"/>
        <w:rPr>
          <w:color w:val="000000" w:themeColor="text1"/>
        </w:rPr>
      </w:pPr>
      <w:r w:rsidRPr="00EE039B">
        <w:rPr>
          <w:rStyle w:val="EndnoteReference"/>
          <w:color w:val="000000" w:themeColor="text1"/>
        </w:rPr>
        <w:endnoteRef/>
      </w:r>
      <w:r w:rsidRPr="00EE039B">
        <w:rPr>
          <w:color w:val="000000" w:themeColor="text1"/>
        </w:rPr>
        <w:t xml:space="preserve"> Page 117: 3.6.7.9 Low Risk Maternity Care Coordination Minimum Interventions 3.6.7.9.4 The care coordinator shall also provide: 3.6.7.9.4.8 Referrals to Covered and non-covered services, </w:t>
      </w:r>
      <w:r w:rsidRPr="00EE039B">
        <w:rPr>
          <w:b/>
          <w:bCs/>
          <w:color w:val="000000" w:themeColor="text1"/>
        </w:rPr>
        <w:t xml:space="preserve">including community resources that can help address the member’s HRSNs; </w:t>
      </w:r>
      <w:r w:rsidRPr="00EE039B">
        <w:rPr>
          <w:color w:val="000000" w:themeColor="text1"/>
        </w:rPr>
        <w:t xml:space="preserve">3.6.7.9.4.9 </w:t>
      </w:r>
      <w:r w:rsidRPr="00EE039B">
        <w:rPr>
          <w:b/>
          <w:bCs/>
          <w:color w:val="000000" w:themeColor="text1"/>
        </w:rPr>
        <w:t>Follow-up on referrals to community resources</w:t>
      </w:r>
      <w:r w:rsidRPr="00EE039B">
        <w:rPr>
          <w:color w:val="000000" w:themeColor="text1"/>
        </w:rPr>
        <w:t xml:space="preserve"> to confirm whether the member accessed the service, whether the service met the member’s needs, and whether additional assistance is needed. Retrieved from: DE Standard MCO Contract, 2024.</w:t>
      </w:r>
    </w:p>
  </w:endnote>
  <w:endnote w:id="191">
    <w:p w14:paraId="7ABDBA9E" w14:textId="77777777" w:rsidR="008A6A08" w:rsidRPr="00EE039B" w:rsidRDefault="008A6A08" w:rsidP="00CE5BDE">
      <w:pPr>
        <w:pStyle w:val="EndnoteText"/>
      </w:pPr>
    </w:p>
    <w:p w14:paraId="614CBC96" w14:textId="04B5AEF8" w:rsidR="008A6A08" w:rsidRPr="00EE039B" w:rsidRDefault="008A6A08" w:rsidP="00CE5BDE">
      <w:pPr>
        <w:pStyle w:val="EndnoteText"/>
        <w:rPr>
          <w:color w:val="000000" w:themeColor="text1"/>
        </w:rPr>
      </w:pPr>
      <w:r w:rsidRPr="00EE039B">
        <w:rPr>
          <w:rStyle w:val="EndnoteReference"/>
        </w:rPr>
        <w:endnoteRef/>
      </w:r>
      <w:r w:rsidRPr="00EE039B">
        <w:t xml:space="preserve"> Page 371–74: 3.20.2 Minimum Key Personnel Positions</w:t>
      </w:r>
      <w:r w:rsidRPr="00EE039B">
        <w:rPr>
          <w:b/>
          <w:bCs/>
        </w:rPr>
        <w:t xml:space="preserve"> </w:t>
      </w:r>
      <w:r w:rsidRPr="00EE039B">
        <w:t>3.20.2.1 The Contractor shall, at a minimum, employ the following key personnel: 3.20.2.1.23 A full time Maternal and Child Health Director who is a licensed physician, nurse, or physician’s assistant in the State of Delaware and reports directly to the CMO. This person shall have experience with providing care to maternal and infant populations. The Maternal and Child Health Director shall oversee and be responsible for the Contractor’s maternal and child health (MCH) activities including: …</w:t>
      </w:r>
      <w:r w:rsidRPr="00EE039B">
        <w:rPr>
          <w:b/>
          <w:bCs/>
        </w:rPr>
        <w:t xml:space="preserve">engaging with community partners (e.g., Delaware Healthy Mother Infant Consortium, Delaware Perinatal Quality Collaborative, Maternal Mortality Review, and Fetal Infant Mortality Review); </w:t>
      </w:r>
      <w:r w:rsidRPr="00EE039B">
        <w:t xml:space="preserve">and participating in MCH quality improvement activities. </w:t>
      </w:r>
      <w:r w:rsidRPr="00EE039B">
        <w:rPr>
          <w:color w:val="000000" w:themeColor="text1"/>
        </w:rPr>
        <w:t>Retrieved from: DE Standard MCO Contract, 2024.</w:t>
      </w:r>
    </w:p>
    <w:p w14:paraId="3AD8CC07" w14:textId="77777777" w:rsidR="008A6A08" w:rsidRPr="00EE039B" w:rsidRDefault="008A6A08" w:rsidP="00CE5BDE">
      <w:pPr>
        <w:pStyle w:val="EndnoteText"/>
      </w:pPr>
    </w:p>
  </w:endnote>
  <w:endnote w:id="192">
    <w:p w14:paraId="2C5ED675" w14:textId="46B08917" w:rsidR="008A6A08" w:rsidRPr="00EE039B" w:rsidRDefault="008A6A08" w:rsidP="00850A78">
      <w:pPr>
        <w:pStyle w:val="EndnoteText"/>
        <w:rPr>
          <w:rFonts w:cstheme="minorHAnsi"/>
        </w:rPr>
      </w:pPr>
      <w:r w:rsidRPr="00EE039B">
        <w:rPr>
          <w:rStyle w:val="EndnoteReference"/>
          <w:rFonts w:cstheme="minorHAnsi"/>
        </w:rPr>
        <w:endnoteRef/>
      </w:r>
      <w:r w:rsidRPr="00EE039B">
        <w:rPr>
          <w:rFonts w:cstheme="minorHAnsi"/>
        </w:rPr>
        <w:t xml:space="preserve"> Page 41 - Section VI. Coverage and Authorization of Services: … </w:t>
      </w:r>
      <w:r w:rsidRPr="00EE039B">
        <w:rPr>
          <w:rFonts w:cstheme="minorHAnsi"/>
          <w:b/>
          <w:bCs/>
        </w:rPr>
        <w:t>6. Nutritional Assessment/Counseling. The Managed Care Plan shall ensure that its providers supply nutritional assessment and counseling to all pregnant enrollees, and postpartum enrollees and their children</w:t>
      </w:r>
      <w:r w:rsidRPr="00EE039B">
        <w:rPr>
          <w:rFonts w:cstheme="minorHAnsi"/>
        </w:rPr>
        <w:t>. Retrieved from: FL Standard MCO Contract - Exhibit II Managed Medical Assistance Program, 2023</w:t>
      </w:r>
    </w:p>
    <w:p w14:paraId="2BC0E896" w14:textId="77777777" w:rsidR="00AC0AA1" w:rsidRPr="00EE039B" w:rsidRDefault="00AC0AA1" w:rsidP="00850A78">
      <w:pPr>
        <w:pStyle w:val="EndnoteText"/>
        <w:rPr>
          <w:rFonts w:cstheme="minorHAnsi"/>
        </w:rPr>
      </w:pPr>
    </w:p>
    <w:p w14:paraId="0A7CC2DD" w14:textId="340DE5E9" w:rsidR="00AC0AA1" w:rsidRPr="00EE039B" w:rsidRDefault="00AC0AA1" w:rsidP="00AC0AA1">
      <w:pPr>
        <w:pStyle w:val="EndnoteText"/>
        <w:rPr>
          <w:rFonts w:cstheme="minorHAnsi"/>
        </w:rPr>
      </w:pPr>
      <w:r w:rsidRPr="00EE039B">
        <w:rPr>
          <w:rFonts w:cstheme="minorHAnsi"/>
        </w:rPr>
        <w:t xml:space="preserve">Page 28 … 2. New Enrollee Procedures… </w:t>
      </w:r>
      <w:r w:rsidRPr="00EE039B">
        <w:rPr>
          <w:rFonts w:cstheme="minorHAnsi"/>
          <w:b/>
          <w:bCs/>
        </w:rPr>
        <w:t>c. The Managed Care Plan shall comply with the following standards, measured on a quarterly basis, for completion of health risk assessments within sixty (60) days of enrollment for enrollees who are identified by the Agency enrollment files as being pregnant or diagnosed with a serious mental illness. (1) The Managed Care Plan shall ensure that health risk assessments are completed on at least seventy percent (70%) of pregnant enrollees</w:t>
      </w:r>
      <w:r w:rsidRPr="00EE039B">
        <w:rPr>
          <w:rFonts w:cstheme="minorHAnsi"/>
        </w:rPr>
        <w:t>. Retrieved from: FL Standard MCO Contract - Exhibit II Managed Medical Assistance Program, 2023</w:t>
      </w:r>
    </w:p>
    <w:p w14:paraId="5E743389" w14:textId="4D5602AC" w:rsidR="008A6A08" w:rsidRPr="00EE039B" w:rsidRDefault="008A6A08" w:rsidP="00AC0AA1">
      <w:pPr>
        <w:pStyle w:val="EndnoteText"/>
        <w:numPr>
          <w:ilvl w:val="0"/>
          <w:numId w:val="36"/>
        </w:numPr>
        <w:rPr>
          <w:rFonts w:cstheme="minorHAnsi"/>
        </w:rPr>
      </w:pPr>
    </w:p>
  </w:endnote>
  <w:endnote w:id="193">
    <w:p w14:paraId="0B40306C" w14:textId="1FA22A5F" w:rsidR="008A6A08" w:rsidRPr="00EE039B" w:rsidRDefault="008A6A08" w:rsidP="00850A78">
      <w:pPr>
        <w:pStyle w:val="EndnoteText"/>
        <w:rPr>
          <w:rFonts w:cstheme="minorHAnsi"/>
        </w:rPr>
      </w:pPr>
      <w:r w:rsidRPr="00EE039B">
        <w:rPr>
          <w:rStyle w:val="EndnoteReference"/>
          <w:rFonts w:cstheme="minorHAnsi"/>
        </w:rPr>
        <w:endnoteRef/>
      </w:r>
      <w:r w:rsidRPr="00EE039B">
        <w:rPr>
          <w:rFonts w:cstheme="minorHAnsi"/>
        </w:rPr>
        <w:t xml:space="preserve">  Page 41 - Section VI. Coverage and Authorization of Services: … </w:t>
      </w:r>
      <w:r w:rsidRPr="00EE039B">
        <w:rPr>
          <w:rFonts w:cstheme="minorHAnsi"/>
          <w:color w:val="000000"/>
        </w:rPr>
        <w:t>6. Nutritional Assessment/Counseling.</w:t>
      </w:r>
      <w:r w:rsidRPr="00EE039B">
        <w:rPr>
          <w:rFonts w:cstheme="minorHAnsi"/>
          <w:b/>
          <w:bCs/>
          <w:color w:val="000000"/>
        </w:rPr>
        <w:t xml:space="preserve"> </w:t>
      </w:r>
      <w:r w:rsidRPr="00EE039B">
        <w:rPr>
          <w:rFonts w:cstheme="minorHAnsi"/>
          <w:color w:val="000000"/>
        </w:rPr>
        <w:t>The Managed Care Plan shall ensure that its providers supply nutritional assessment and counseling to all pregnant enrollees, and postpartum enrollees and their children</w:t>
      </w:r>
      <w:r w:rsidRPr="00EE039B">
        <w:rPr>
          <w:rFonts w:cstheme="minorHAnsi"/>
          <w:b/>
          <w:bCs/>
          <w:color w:val="000000"/>
        </w:rPr>
        <w:t xml:space="preserve">. </w:t>
      </w:r>
      <w:r w:rsidRPr="00EE039B">
        <w:rPr>
          <w:rFonts w:cstheme="minorHAnsi"/>
          <w:b/>
          <w:bCs/>
        </w:rPr>
        <w:t>The Managed Care Plan shall determine the need for non-covered services and referral of the enrollee for assessment and refer the enrollee to the appropriate service setting (to include referral to WIC and Healthy Start and other social services) with assistance</w:t>
      </w:r>
      <w:r w:rsidRPr="00EE039B">
        <w:rPr>
          <w:rFonts w:cstheme="minorHAnsi"/>
        </w:rPr>
        <w:t>. .. c. The Managed Care Plan shall: … (</w:t>
      </w:r>
      <w:r w:rsidRPr="00EE039B">
        <w:rPr>
          <w:rFonts w:cstheme="minorHAnsi"/>
          <w:b/>
          <w:bCs/>
        </w:rPr>
        <w:t xml:space="preserve">4) Refer all enrollees under the age of five (5), and pregnant, breast-feeding and postpartum enrollees to the local WIC program office using the Florida WIC Program Medical Referral Form (DH 3075). </w:t>
      </w:r>
      <w:r w:rsidRPr="00EE039B">
        <w:rPr>
          <w:rFonts w:cstheme="minorHAnsi"/>
        </w:rPr>
        <w:t>Retrieved from: FL Standard MCO Contract - Exhibit II Managed Medical Assistance Program, 2023</w:t>
      </w:r>
    </w:p>
    <w:p w14:paraId="5613F7A6" w14:textId="388E60A6" w:rsidR="008A6A08" w:rsidRPr="00EE039B" w:rsidRDefault="008A6A08">
      <w:pPr>
        <w:pStyle w:val="EndnoteText"/>
      </w:pPr>
    </w:p>
  </w:endnote>
  <w:endnote w:id="194">
    <w:p w14:paraId="4E6110FC" w14:textId="252B1D2A" w:rsidR="002437BB" w:rsidRPr="00EE039B" w:rsidRDefault="002437BB" w:rsidP="002437BB">
      <w:pPr>
        <w:pStyle w:val="EndnoteText"/>
        <w:rPr>
          <w:b/>
          <w:bCs/>
        </w:rPr>
      </w:pPr>
      <w:r w:rsidRPr="00EE039B">
        <w:rPr>
          <w:rStyle w:val="EndnoteReference"/>
        </w:rPr>
        <w:endnoteRef/>
      </w:r>
      <w:r w:rsidRPr="00EE039B">
        <w:t xml:space="preserve"> Page 41 - Section VI. Coverage and Authorization of Services: F. Quality Enhancements.</w:t>
      </w:r>
      <w:r w:rsidRPr="00EE039B">
        <w:rPr>
          <w:b/>
          <w:bCs/>
        </w:rPr>
        <w:t xml:space="preserve"> </w:t>
      </w:r>
      <w:r w:rsidRPr="00EE039B">
        <w:t xml:space="preserve">The Managed Care Plan shall offer quality enhancements (QE) to enrollees as specified below: … </w:t>
      </w:r>
      <w:r w:rsidRPr="00EE039B">
        <w:rPr>
          <w:b/>
          <w:bCs/>
        </w:rPr>
        <w:t>4. Pregnancy-Related Programs. The Managed Care Plan shall provide regular home visits…</w:t>
      </w:r>
      <w:r w:rsidRPr="00EE039B">
        <w:t xml:space="preserve"> </w:t>
      </w:r>
      <w:r w:rsidRPr="00EE039B">
        <w:rPr>
          <w:b/>
          <w:bCs/>
        </w:rPr>
        <w:t>The Managed Care Plan shall coordinate its efforts with the local Healthy Start care coordinator/case manager to prevent duplication of services.</w:t>
      </w:r>
      <w:r w:rsidRPr="00EE039B">
        <w:t xml:space="preserve"> Retrieved from: FL Standard MCO Contract - Exhibit II Managed Medical Assistance Program, 2023</w:t>
      </w:r>
    </w:p>
    <w:p w14:paraId="128ECCC4" w14:textId="7CD57D91" w:rsidR="002437BB" w:rsidRPr="00EE039B" w:rsidRDefault="002437BB">
      <w:pPr>
        <w:pStyle w:val="EndnoteText"/>
      </w:pPr>
    </w:p>
  </w:endnote>
  <w:endnote w:id="195">
    <w:p w14:paraId="53A82476" w14:textId="05F93B7D" w:rsidR="008A6A08" w:rsidRPr="00EE039B" w:rsidRDefault="008A6A08">
      <w:pPr>
        <w:pStyle w:val="EndnoteText"/>
      </w:pPr>
      <w:r w:rsidRPr="00EE039B">
        <w:rPr>
          <w:rStyle w:val="EndnoteReference"/>
        </w:rPr>
        <w:endnoteRef/>
      </w:r>
      <w:r w:rsidRPr="00EE039B">
        <w:t xml:space="preserve"> Page 107 -- SECTION 4: PROGRAM-SPECIFIC STATEMENTS: G. Quality, Care Coordination, and Utilization Management…</w:t>
      </w:r>
      <w:r w:rsidRPr="00EE039B">
        <w:rPr>
          <w:b/>
          <w:bCs/>
        </w:rPr>
        <w:t>G.2.10. Initial Health Risk Screening. The Contractor shall obtain Agency approval for a plan to conduct initial health risk screenings for:</w:t>
      </w:r>
      <w:r w:rsidRPr="00EE039B">
        <w:t xml:space="preserve">… (iii) </w:t>
      </w:r>
      <w:r w:rsidRPr="00EE039B">
        <w:rPr>
          <w:b/>
          <w:bCs/>
        </w:rPr>
        <w:t>Enrolled Members for whom there is a reasonable belief they are pregnant</w:t>
      </w:r>
      <w:r w:rsidRPr="00EE039B">
        <w:t xml:space="preserve">. During the initial health risk screening process, Enrolled Members shall be offered assistance in arranging an initial visit with their PCP (as applicable) for a baseline medical assessment and other preventive services, including an assessment or screening of the Enrolled Member’s potential risk, if any, for specific diseases or conditions… </w:t>
      </w:r>
      <w:r w:rsidRPr="00EE039B">
        <w:rPr>
          <w:b/>
          <w:bCs/>
        </w:rPr>
        <w:t>G.2.11. Health Risk Screening Tool.</w:t>
      </w:r>
      <w:r w:rsidRPr="00EE039B">
        <w:t xml:space="preserve"> The Contractor shall obtain Agency approval of a health risk screening tool. </w:t>
      </w:r>
      <w:r w:rsidRPr="00EE039B">
        <w:rPr>
          <w:b/>
          <w:bCs/>
        </w:rPr>
        <w:t>At minimum, information collected shall assess the Enrolled Member’s physical, behavioral, social, functional and psychological status and needs</w:t>
      </w:r>
      <w:r w:rsidRPr="00EE039B">
        <w:t>. The tool shall determine the need for Care Coordination, Behavioral Health Services, or any other health or community services. The tool shall also comply with NCQA standard for health risk screenings and contain standardized questions that tie to social determinants of health. Contractor tools will be compared against the current approach by the Agency, and a uniform tool is preferred across managed care entities. In addition, the health risk screening shall include the social determinants of health questions as determined by the Agency. The Contractor shall follow the Agency’s approved file exchange format and requirement specification documents to ensure uniform reporting across contractors. Retrieved from IA Contract with Wellpoint, 2023.</w:t>
      </w:r>
    </w:p>
  </w:endnote>
  <w:endnote w:id="196">
    <w:p w14:paraId="3FD6FB26" w14:textId="3EB2D8B5" w:rsidR="008A6A08" w:rsidRPr="00EE039B" w:rsidRDefault="008A6A08" w:rsidP="00CE5BDE">
      <w:pPr>
        <w:pStyle w:val="EndnoteText"/>
      </w:pPr>
      <w:r w:rsidRPr="00EE039B">
        <w:rPr>
          <w:rStyle w:val="EndnoteReference"/>
        </w:rPr>
        <w:endnoteRef/>
      </w:r>
      <w:r w:rsidRPr="00EE039B">
        <w:t xml:space="preserve"> Page 309 -- ATTACHMENT XXI: REQUIRED MINIMUM STANDARDS OF CARE: 3. COVERED SERVICES…3.1.3.13 maternity care: … </w:t>
      </w:r>
      <w:r w:rsidRPr="00EE039B">
        <w:rPr>
          <w:b/>
          <w:bCs/>
        </w:rPr>
        <w:t>At a minimum, Contractor shall provide the following services: 3.1.3.13.1 a comprehensive prenatal evaluation, examination, testing, and care in accordance with the latest standards recommended by ACOG, USPSTF and other leading academic and national clinical or specialty based organizations, which shall include: ongoing risk assessment and development of an Individualized Plan of Care (IPoC) most likely to result in a successful outcome of pregnancy and a healthy baby, and takes into consideration the medical, psychosocial, cultural/linguistic, and educational needs of the Enrollee and her family.</w:t>
      </w:r>
      <w:r w:rsidRPr="00EE039B">
        <w:t xml:space="preserve"> Retrieved from: IL Standard MCO Contract, 2024.</w:t>
      </w:r>
    </w:p>
    <w:p w14:paraId="356DB1A7" w14:textId="77777777" w:rsidR="008A6A08" w:rsidRPr="00EE039B" w:rsidRDefault="008A6A08">
      <w:pPr>
        <w:pStyle w:val="EndnoteText"/>
      </w:pPr>
    </w:p>
  </w:endnote>
  <w:endnote w:id="197">
    <w:p w14:paraId="19D73167" w14:textId="402883FC" w:rsidR="00F237CE" w:rsidRPr="00EE039B" w:rsidRDefault="00F237CE">
      <w:pPr>
        <w:pStyle w:val="EndnoteText"/>
      </w:pPr>
      <w:r w:rsidRPr="00EE039B">
        <w:rPr>
          <w:rStyle w:val="EndnoteReference"/>
        </w:rPr>
        <w:endnoteRef/>
      </w:r>
      <w:r w:rsidRPr="00EE039B">
        <w:t xml:space="preserve"> Page 309-313 -- ATTACHMENT XXI: REQUIRED MINIMUM STANDARDS OF CARE: 3. COVERED SERVICES…3.1.3.13.5.1 postpartum visits, in accordance with the Department's approved schedule, to assess and provide education on areas such as…</w:t>
      </w:r>
      <w:r w:rsidRPr="00EE039B">
        <w:rPr>
          <w:b/>
          <w:bCs/>
        </w:rPr>
        <w:t xml:space="preserve"> referral to parenting classes, maternity education tools, platforms and materials and WIC</w:t>
      </w:r>
      <w:r w:rsidRPr="00EE039B">
        <w:t xml:space="preserve">. Retrieved from: </w:t>
      </w:r>
      <w:r w:rsidR="00D47E26" w:rsidRPr="00EE039B">
        <w:t>IL</w:t>
      </w:r>
      <w:r w:rsidRPr="00EE039B">
        <w:t xml:space="preserve"> Standard MCO Contract RFP, 2021.</w:t>
      </w:r>
    </w:p>
    <w:p w14:paraId="2506F1CC" w14:textId="77777777" w:rsidR="00F237CE" w:rsidRPr="00EE039B" w:rsidRDefault="00F237CE">
      <w:pPr>
        <w:pStyle w:val="EndnoteText"/>
      </w:pPr>
    </w:p>
  </w:endnote>
  <w:endnote w:id="198">
    <w:p w14:paraId="7917040B" w14:textId="4353F6F0" w:rsidR="00564EBB" w:rsidRDefault="00564EBB">
      <w:pPr>
        <w:pStyle w:val="EndnoteText"/>
      </w:pPr>
      <w:r>
        <w:rPr>
          <w:rStyle w:val="EndnoteReference"/>
        </w:rPr>
        <w:endnoteRef/>
      </w:r>
      <w:r>
        <w:t xml:space="preserve"> </w:t>
      </w:r>
      <w:r w:rsidRPr="00EE039B">
        <w:t xml:space="preserve">Page 67–68: </w:t>
      </w:r>
      <w:r w:rsidRPr="00564EBB">
        <w:t>3.8.1.3 Identification and Assessment of Pregnant Women</w:t>
      </w:r>
      <w:r w:rsidRPr="00EE039B">
        <w:rPr>
          <w:i/>
          <w:iCs/>
        </w:rPr>
        <w:t xml:space="preserve">. </w:t>
      </w:r>
      <w:r w:rsidRPr="00EE039B">
        <w:t xml:space="preserve">The Contractor shall implement methods to promptly identify members who become pregnant. </w:t>
      </w:r>
      <w:r w:rsidRPr="00EE039B">
        <w:rPr>
          <w:b/>
          <w:bCs/>
        </w:rPr>
        <w:t>All identified pregnant women shall have a comprehensive risk assessment completed.</w:t>
      </w:r>
      <w:r w:rsidRPr="00EE039B">
        <w:t xml:space="preserve"> </w:t>
      </w:r>
      <w:r>
        <w:rPr>
          <w:b/>
          <w:bCs/>
        </w:rPr>
        <w:t xml:space="preserve">… </w:t>
      </w:r>
      <w:r w:rsidRPr="00EE039B">
        <w:rPr>
          <w:b/>
          <w:bCs/>
        </w:rPr>
        <w:t>Further, FSSA has implemented a Notification of Pregnancy (NOP) process that encourages MCEs and providers to complete a comprehensive risk assessment (i.e., an NOP form) for pregnant members. The provider will be responsible for completing the standard NOP form, including member demographics, any high-risk pregnancy indicators, and basic pregnancy information</w:t>
      </w:r>
      <w:r w:rsidRPr="00EE039B">
        <w:t xml:space="preserve">… </w:t>
      </w:r>
      <w:r w:rsidRPr="00EE039B">
        <w:rPr>
          <w:b/>
          <w:bCs/>
        </w:rPr>
        <w:t>The Contractor receiving the NOP shall contact the member to complete a comprehensive pregnancy health assessment within twenty-one (21) calendar days of receipt of completed NOP form from the provider.</w:t>
      </w:r>
      <w:r w:rsidRPr="00EE039B">
        <w:t xml:space="preserve"> The Contractor shall also gather clinical data from relevant health information exchanges to supplement claims data mining, NOPs, and self-reports of pregnancy. Only one assessment should be completed per member per pregnancy. NOP requirements and conditions for payment are set forth in the HIP Policies and Procedures Manual. …</w:t>
      </w:r>
      <w:r w:rsidRPr="00EE039B">
        <w:rPr>
          <w:rFonts w:ascii="Arial" w:hAnsi="Arial" w:cs="Arial"/>
          <w:color w:val="000000"/>
          <w:sz w:val="19"/>
          <w:szCs w:val="19"/>
        </w:rPr>
        <w:t xml:space="preserve"> </w:t>
      </w:r>
      <w:r w:rsidRPr="00EE039B">
        <w:rPr>
          <w:b/>
          <w:bCs/>
        </w:rPr>
        <w:t>The Contractor shall have systems and procedures in place to accept NOP data from the State’s fiscal agent, assign pregnant members to a risk level and, when indicated based on the member’s assessment and risk level, enroll the member in care coordination. The Contractor shall assign pregnant members to a risk level and enter the risk level information into the IHCP Provider Healthcare Portal within twelve (12) calendar days of receiving NOP data from the State’s fiscal agent.</w:t>
      </w:r>
      <w:r w:rsidRPr="00EE039B">
        <w:t xml:space="preserve"> Retrieved from: IN Contract with Anthem – Amendment #1, 2024.</w:t>
      </w:r>
    </w:p>
  </w:endnote>
  <w:endnote w:id="199">
    <w:p w14:paraId="541BECB7" w14:textId="77777777" w:rsidR="00D47E26" w:rsidRPr="00EE039B" w:rsidRDefault="00D47E26">
      <w:pPr>
        <w:pStyle w:val="EndnoteText"/>
      </w:pPr>
    </w:p>
    <w:p w14:paraId="3842A8D1" w14:textId="45AE8B1F" w:rsidR="008A6A08" w:rsidRPr="00EE039B" w:rsidRDefault="008A6A08">
      <w:pPr>
        <w:pStyle w:val="EndnoteText"/>
      </w:pPr>
      <w:r w:rsidRPr="00EE039B">
        <w:rPr>
          <w:rStyle w:val="EndnoteReference"/>
        </w:rPr>
        <w:endnoteRef/>
      </w:r>
      <w:r w:rsidRPr="00EE039B">
        <w:t xml:space="preserve"> Page 131–42:</w:t>
      </w:r>
      <w:r w:rsidRPr="00EE039B">
        <w:rPr>
          <w:b/>
          <w:bCs/>
        </w:rPr>
        <w:t xml:space="preserve"> </w:t>
      </w:r>
      <w:r w:rsidRPr="00EE039B">
        <w:t>5.2 Network Composition Requirements:</w:t>
      </w:r>
      <w:r w:rsidRPr="00EE039B">
        <w:rPr>
          <w:b/>
          <w:bCs/>
        </w:rPr>
        <w:t xml:space="preserve"> 5.2.15 Non-emergency Medical Transportation Providers: </w:t>
      </w:r>
      <w:r w:rsidRPr="00EE039B">
        <w:t xml:space="preserve">In accordance with 42 CFR 440.170(a)(4) the Contractor </w:t>
      </w:r>
      <w:r w:rsidRPr="00EE039B">
        <w:rPr>
          <w:b/>
          <w:bCs/>
        </w:rPr>
        <w:t>shall provide an appropriate means of NEMT for HIP Maternity and HIP State Plan individuals, who have no other means or transportation available, and addresses the safety needs of the person with disabilities and/or special needs</w:t>
      </w:r>
      <w:r w:rsidRPr="00EE039B">
        <w:t>. Retrieved from: IN Contract with Anthem – Amendment #1, 2024.</w:t>
      </w:r>
    </w:p>
  </w:endnote>
  <w:endnote w:id="200">
    <w:p w14:paraId="4334F508" w14:textId="694AC18F" w:rsidR="008A6A08" w:rsidRPr="00EE039B" w:rsidRDefault="008A6A08">
      <w:pPr>
        <w:pStyle w:val="EndnoteText"/>
      </w:pPr>
    </w:p>
    <w:p w14:paraId="072AF327" w14:textId="70533569" w:rsidR="008A6A08" w:rsidRPr="00EE039B" w:rsidRDefault="008A6A08">
      <w:pPr>
        <w:pStyle w:val="EndnoteText"/>
      </w:pPr>
      <w:r w:rsidRPr="00EE039B">
        <w:rPr>
          <w:rStyle w:val="EndnoteReference"/>
        </w:rPr>
        <w:endnoteRef/>
      </w:r>
      <w:r w:rsidRPr="00EE039B">
        <w:t xml:space="preserve"> Page 43: 2.3.4 Value-Added Benefits</w:t>
      </w:r>
      <w:r w:rsidRPr="00EE039B">
        <w:rPr>
          <w:b/>
          <w:bCs/>
        </w:rPr>
        <w:t xml:space="preserve"> </w:t>
      </w:r>
      <w:r w:rsidRPr="00EE039B">
        <w:t xml:space="preserve">C. Value-added benefits must meet the CONTRACTOR(S)’ Members’ needs and support the goals of KanCare. In developing value-added benefits, the CONTRACTOR(S) is encouraged to consider: … </w:t>
      </w:r>
      <w:r w:rsidRPr="00EE039B">
        <w:rPr>
          <w:b/>
          <w:bCs/>
        </w:rPr>
        <w:t>e. Transportation to pregnancy and postpartum value-added benefits and support groups</w:t>
      </w:r>
      <w:r w:rsidRPr="00EE039B">
        <w:t>. Retrieved from: KS Contract with United, 2024.</w:t>
      </w:r>
    </w:p>
    <w:p w14:paraId="2B5942E4" w14:textId="77777777" w:rsidR="008A6A08" w:rsidRPr="00EE039B" w:rsidRDefault="008A6A08">
      <w:pPr>
        <w:pStyle w:val="EndnoteText"/>
      </w:pPr>
    </w:p>
  </w:endnote>
  <w:endnote w:id="201">
    <w:p w14:paraId="7FFF0C92" w14:textId="77777777" w:rsidR="008A6A08" w:rsidRPr="00EE039B" w:rsidRDefault="008A6A08" w:rsidP="00C2621D">
      <w:pPr>
        <w:pStyle w:val="EndnoteText"/>
      </w:pPr>
      <w:r w:rsidRPr="00EE039B">
        <w:rPr>
          <w:rStyle w:val="EndnoteReference"/>
        </w:rPr>
        <w:endnoteRef/>
      </w:r>
      <w:r w:rsidRPr="00EE039B">
        <w:t xml:space="preserve"> Page 69-71: 2.4.11 Maternity Care Coordination: F. Care coordinators shall ensure the provision of, at a minimum, the following: … zz. Referrals to Covered and Non-Covered Services, </w:t>
      </w:r>
      <w:r w:rsidRPr="00EE039B">
        <w:rPr>
          <w:b/>
          <w:bCs/>
        </w:rPr>
        <w:t>including community resources</w:t>
      </w:r>
      <w:r w:rsidRPr="00EE039B">
        <w:t xml:space="preserve"> that can help address the Member’s SDOH needs.</w:t>
      </w:r>
      <w:r w:rsidRPr="00EE039B">
        <w:rPr>
          <w:b/>
          <w:bCs/>
        </w:rPr>
        <w:t xml:space="preserve"> </w:t>
      </w:r>
      <w:r w:rsidRPr="00EE039B">
        <w:t xml:space="preserve">Retrieved from: KS Contract with United, 2024. </w:t>
      </w:r>
    </w:p>
    <w:p w14:paraId="76922D5B" w14:textId="77777777" w:rsidR="008A6A08" w:rsidRPr="00EE039B" w:rsidRDefault="008A6A08" w:rsidP="00C2621D">
      <w:pPr>
        <w:pStyle w:val="EndnoteText"/>
      </w:pPr>
    </w:p>
  </w:endnote>
  <w:endnote w:id="202">
    <w:p w14:paraId="7AF5A144" w14:textId="77777777" w:rsidR="008A6A08" w:rsidRPr="00EE039B" w:rsidRDefault="008A6A08" w:rsidP="00C93898">
      <w:pPr>
        <w:pStyle w:val="EndnoteText"/>
      </w:pPr>
    </w:p>
    <w:p w14:paraId="0605BDBD" w14:textId="60FA3CA6" w:rsidR="008A6A08" w:rsidRPr="00EE039B" w:rsidRDefault="008A6A08" w:rsidP="00C93898">
      <w:pPr>
        <w:pStyle w:val="EndnoteText"/>
      </w:pPr>
      <w:r w:rsidRPr="00EE039B">
        <w:rPr>
          <w:rStyle w:val="EndnoteReference"/>
        </w:rPr>
        <w:endnoteRef/>
      </w:r>
      <w:r w:rsidRPr="00EE039B">
        <w:t xml:space="preserve"> Page 91 – Attachment A Model Contract: 2.5 Population Health and Social Determinants of Health. …</w:t>
      </w:r>
      <w:r w:rsidRPr="00EE039B">
        <w:rPr>
          <w:b/>
          <w:bCs/>
        </w:rPr>
        <w:t xml:space="preserve">2.5.1.7: </w:t>
      </w:r>
      <w:bookmarkStart w:id="37" w:name="_Hlk181367679"/>
      <w:r w:rsidRPr="00EE039B">
        <w:rPr>
          <w:b/>
          <w:bCs/>
        </w:rPr>
        <w:t xml:space="preserve"> Referral to Office of Public Health programs as appropriate including, but not limited to, the following: Women, Infants, and Children (WIC), Maternal, Infant, Early Childhood Home Visiting family coaching and support services</w:t>
      </w:r>
      <w:r w:rsidRPr="00EE039B">
        <w:t>, the Louisiana Early Hearing Detection and Intervention Program, and disease intervention specialists to support partner notification for STD/HIV, viral hepatitis, and syphilis. Retrieved from: LA Contract with Aetna, 2023</w:t>
      </w:r>
      <w:bookmarkEnd w:id="37"/>
    </w:p>
    <w:p w14:paraId="4AF7D26B" w14:textId="77777777" w:rsidR="008A6A08" w:rsidRPr="00EE039B" w:rsidRDefault="008A6A08" w:rsidP="00C93898">
      <w:pPr>
        <w:pStyle w:val="EndnoteText"/>
      </w:pPr>
    </w:p>
  </w:endnote>
  <w:endnote w:id="203">
    <w:p w14:paraId="1F0D8335" w14:textId="1D43735D" w:rsidR="008A6A08" w:rsidRPr="00EE039B" w:rsidRDefault="008A6A08">
      <w:pPr>
        <w:pStyle w:val="EndnoteText"/>
        <w:rPr>
          <w:b/>
          <w:bCs/>
        </w:rPr>
      </w:pPr>
      <w:r w:rsidRPr="00EE039B">
        <w:rPr>
          <w:rStyle w:val="EndnoteReference"/>
        </w:rPr>
        <w:endnoteRef/>
      </w:r>
      <w:r w:rsidRPr="00EE039B">
        <w:t xml:space="preserve"> Page 75 – Appendix H - </w:t>
      </w:r>
      <w:r w:rsidRPr="00EE039B">
        <w:rPr>
          <w:b/>
          <w:bCs/>
        </w:rPr>
        <w:t>MATERNAL OPIOID MISUSE (MOM) PROGRAM… B. Assessment: Once an individual consents to participate in the MOM program, the MOM case manager will conduct a set of standard screenings</w:t>
      </w:r>
      <w:r w:rsidRPr="00EE039B">
        <w:t xml:space="preserve">, intended to inform the collaborative development of a care plan and will be revisited at various intervals during MOM program participation, </w:t>
      </w:r>
      <w:r w:rsidRPr="00EE039B">
        <w:rPr>
          <w:b/>
          <w:bCs/>
        </w:rPr>
        <w:t>such as health-related social needs</w:t>
      </w:r>
      <w:r w:rsidRPr="00EE039B">
        <w:t xml:space="preserve">. </w:t>
      </w:r>
      <w:r w:rsidRPr="00EE039B">
        <w:rPr>
          <w:b/>
          <w:bCs/>
        </w:rPr>
        <w:t xml:space="preserve">After delivery and during the postpartum period, reassessments will center on the infant-mother dyad, with a focus on parenting, managing stress and other activities that will contribute to a stable and healthy family environment for the infant and reduce the risk of recurrence of use or overdose. </w:t>
      </w:r>
      <w:r w:rsidRPr="00EE039B">
        <w:t>Retrieved from: MD Standard MCO Contract, 2023</w:t>
      </w:r>
    </w:p>
    <w:p w14:paraId="3751762E" w14:textId="77777777" w:rsidR="008A6A08" w:rsidRPr="00EE039B" w:rsidRDefault="008A6A08">
      <w:pPr>
        <w:pStyle w:val="EndnoteText"/>
      </w:pPr>
    </w:p>
  </w:endnote>
  <w:endnote w:id="204">
    <w:p w14:paraId="4BABCE91" w14:textId="6C4654DD" w:rsidR="008A6A08" w:rsidRPr="00EE039B" w:rsidRDefault="008A6A08">
      <w:pPr>
        <w:pStyle w:val="EndnoteText"/>
      </w:pPr>
      <w:r w:rsidRPr="00EE039B">
        <w:rPr>
          <w:rStyle w:val="EndnoteReference"/>
        </w:rPr>
        <w:endnoteRef/>
      </w:r>
      <w:r w:rsidRPr="00EE039B">
        <w:t xml:space="preserve"> Page 130 – Appendix S - CODE OF MARYLAND REGULATIONS (COMAR) PROVISIONS APPLYING TO HEALTHCHOICE MANAGED CARE ORGANIZATIONS: … </w:t>
      </w:r>
      <w:r w:rsidRPr="00EE039B">
        <w:rPr>
          <w:b/>
          <w:bCs/>
        </w:rPr>
        <w:t>.08 Special Needs Populations — Pregnant and Postpartum Women</w:t>
      </w:r>
      <w:r w:rsidRPr="00EE039B">
        <w:t xml:space="preserve"> … </w:t>
      </w:r>
      <w:r w:rsidRPr="00EE039B">
        <w:rPr>
          <w:b/>
          <w:bCs/>
        </w:rPr>
        <w:t xml:space="preserve">F. An MCO shall refer pregnant and postpartum women, infants, and children younger than 5 years old to the WIC (Special Supplemental Nutrition Program for Women, Infants, and Children) Program, and shall provide to WIC necessary medical information to determine WIC nutritional eligibility. </w:t>
      </w:r>
      <w:r w:rsidRPr="00EE039B">
        <w:t>Retrieved from: MD Standard MCO Contract, 2023.</w:t>
      </w:r>
    </w:p>
    <w:p w14:paraId="59F7299C" w14:textId="77777777" w:rsidR="008A6A08" w:rsidRPr="00EE039B" w:rsidRDefault="008A6A08">
      <w:pPr>
        <w:pStyle w:val="EndnoteText"/>
      </w:pPr>
    </w:p>
    <w:p w14:paraId="7D14B3F6" w14:textId="57A275D7" w:rsidR="008A6A08" w:rsidRPr="00EE039B" w:rsidRDefault="008A6A08" w:rsidP="00630970">
      <w:pPr>
        <w:pStyle w:val="EndnoteText"/>
      </w:pPr>
      <w:r w:rsidRPr="00EE039B">
        <w:t xml:space="preserve">Page 223 - Appendix S - CODE OF MARYLAND REGULATIONS (COMAR) PROVISIONS APPLYING TO HEALTHCHOICE MANAGED CARE ORGANIZATIONS: … </w:t>
      </w:r>
      <w:r w:rsidRPr="00EE039B">
        <w:rPr>
          <w:b/>
          <w:bCs/>
        </w:rPr>
        <w:t>.</w:t>
      </w:r>
      <w:r w:rsidRPr="00EE039B">
        <w:t>20 Benefits — EPSDT Services:</w:t>
      </w:r>
      <w:r w:rsidRPr="00EE039B">
        <w:rPr>
          <w:b/>
          <w:bCs/>
        </w:rPr>
        <w:t xml:space="preserve"> …C. An MCO shall provide referrals for services not covered by Medicaid, but which are furnished at little or no cost to recipients, including appropriate referrals to: …(5) Maternal and Child Health Services located at local health departments. </w:t>
      </w:r>
      <w:r w:rsidRPr="00EE039B">
        <w:t>… .21 Benefits — Pregnancy-Related Services:</w:t>
      </w:r>
      <w:r w:rsidRPr="00EE039B">
        <w:rPr>
          <w:rFonts w:ascii="Times New Roman" w:hAnsi="Times New Roman" w:cs="Times New Roman"/>
          <w:color w:val="000000"/>
          <w:sz w:val="23"/>
          <w:szCs w:val="23"/>
        </w:rPr>
        <w:t xml:space="preserve"> </w:t>
      </w:r>
      <w:r w:rsidRPr="00EE039B">
        <w:t>A. An MCO shall provide to its pregnant and postpartum enrollees medically necessary pregnancy-related services, including:…</w:t>
      </w:r>
      <w:r w:rsidRPr="00EE039B">
        <w:rPr>
          <w:b/>
          <w:bCs/>
        </w:rPr>
        <w:t xml:space="preserve"> (d) Appropriate referrals to services that may improve the pregnancy outcome, including: (i) Special Supplemental Nutrition Program for Women, Infants, and Children (WIC), and  (ii) Healthy Start services;  </w:t>
      </w:r>
      <w:r w:rsidRPr="00EE039B">
        <w:t>Retrieved from: MD Standard MCO Contract, 2023</w:t>
      </w:r>
    </w:p>
    <w:p w14:paraId="014C4D66" w14:textId="77777777" w:rsidR="008A6A08" w:rsidRPr="00EE039B" w:rsidRDefault="008A6A08">
      <w:pPr>
        <w:pStyle w:val="EndnoteText"/>
      </w:pPr>
    </w:p>
  </w:endnote>
  <w:endnote w:id="205">
    <w:p w14:paraId="6A8B1796" w14:textId="77777777" w:rsidR="00102289" w:rsidRPr="00EE039B" w:rsidRDefault="00102289" w:rsidP="00102289">
      <w:pPr>
        <w:pStyle w:val="EndnoteText"/>
        <w:rPr>
          <w:b/>
          <w:bCs/>
        </w:rPr>
      </w:pPr>
      <w:r w:rsidRPr="00EE039B">
        <w:rPr>
          <w:rStyle w:val="EndnoteReference"/>
        </w:rPr>
        <w:endnoteRef/>
      </w:r>
      <w:r w:rsidRPr="00EE039B">
        <w:t xml:space="preserve"> Page 192</w:t>
      </w:r>
      <w:r w:rsidRPr="00EE039B">
        <w:rPr>
          <w:b/>
          <w:bCs/>
        </w:rPr>
        <w:t xml:space="preserve"> - .03 Access Standards: Outreach…</w:t>
      </w:r>
      <w:r w:rsidRPr="00EE039B">
        <w:rPr>
          <w:rFonts w:ascii="Times New Roman" w:hAnsi="Times New Roman" w:cs="Times New Roman"/>
          <w:color w:val="000000"/>
          <w:sz w:val="23"/>
          <w:szCs w:val="23"/>
        </w:rPr>
        <w:t xml:space="preserve"> </w:t>
      </w:r>
      <w:r w:rsidRPr="00EE039B">
        <w:rPr>
          <w:b/>
          <w:bCs/>
        </w:rPr>
        <w:t xml:space="preserve">F. Pregnant or Postpartum Woman Needing Prenatal or Postpartum Care. … </w:t>
      </w:r>
      <w:r w:rsidRPr="00EE039B">
        <w:t xml:space="preserve">(1) Initial Visit. </w:t>
      </w:r>
      <w:r w:rsidRPr="00EE039B">
        <w:rPr>
          <w:b/>
          <w:bCs/>
        </w:rPr>
        <w:t xml:space="preserve">An MCO shall schedule an initial visit for the pregnant or postpartum enrollee to be seen within 10 days of her request for an appointment. If she fails to appear for the appointment, the MCO shall reschedule in a timely manner appropriate to her medical condition.  </w:t>
      </w:r>
      <w:r w:rsidRPr="00EE039B">
        <w:t xml:space="preserve">(2) Follow-Up Appointments. After the enrollee has completed an initial visit that includes a comprehensive history, physical exam, and completion of the Maryland Prenatal Risk Assessment, </w:t>
      </w:r>
      <w:r w:rsidRPr="00EE039B">
        <w:rPr>
          <w:b/>
          <w:bCs/>
        </w:rPr>
        <w:t>the MCO shall ensure that appointments are scheduled for the enrollee in compliance with the periodicity schedule of the ACOG guidelines.</w:t>
      </w:r>
      <w:r w:rsidRPr="00EE039B">
        <w:t xml:space="preserve"> If the enrollee fails to appear for a scheduled appointment, the MCO shall ensure that the appointment is rescheduled for the enrollee to be seen within 10 days. </w:t>
      </w:r>
      <w:r w:rsidRPr="00EE039B">
        <w:rPr>
          <w:b/>
          <w:bCs/>
        </w:rPr>
        <w:t xml:space="preserve"> (3) For each scheduled appointment, the MCO shall:  (a) Provide written notice to the enrollee of the appointment dates; and </w:t>
      </w:r>
    </w:p>
    <w:p w14:paraId="381DBBEB" w14:textId="7514B732" w:rsidR="00102289" w:rsidRPr="00EE039B" w:rsidRDefault="00102289" w:rsidP="00102289">
      <w:pPr>
        <w:pStyle w:val="EndnoteText"/>
      </w:pPr>
      <w:r w:rsidRPr="00EE039B">
        <w:rPr>
          <w:b/>
          <w:bCs/>
        </w:rPr>
        <w:t>(b) Attempt to notify the enrollee of the appointment dates by telephone.  (4) After making the attempts specified in §F(3) of this regulation, if the MCO is unable to bring the enrollee into care within 30 days of the first missed appointment, the MCO shall, within 10 days of the last missed appointment, make, or ensure that the enrollee's provider makes, a written referral to the local health department for its assistance in bringing the enrollee into care.</w:t>
      </w:r>
      <w:r w:rsidRPr="00EE039B">
        <w:t xml:space="preserve">  (5) After referral to the local health department, the MCO shall work collaboratively with the local health department to bring the patient into care, until the enrollee comes back in compliance with the ACOG periodicity schedule. Retrieved from: MD Standard MCO Contract, 2023.</w:t>
      </w:r>
    </w:p>
    <w:p w14:paraId="3CD06635" w14:textId="77777777" w:rsidR="00102289" w:rsidRPr="00EE039B" w:rsidRDefault="00102289" w:rsidP="00102289">
      <w:pPr>
        <w:pStyle w:val="EndnoteText"/>
      </w:pPr>
    </w:p>
  </w:endnote>
  <w:endnote w:id="206">
    <w:p w14:paraId="4FE0DBD6" w14:textId="77777777" w:rsidR="008A6A08" w:rsidRPr="00EE039B" w:rsidRDefault="008A6A08">
      <w:pPr>
        <w:pStyle w:val="EndnoteText"/>
      </w:pPr>
      <w:r w:rsidRPr="00EE039B">
        <w:rPr>
          <w:rStyle w:val="EndnoteReference"/>
        </w:rPr>
        <w:endnoteRef/>
      </w:r>
      <w:r w:rsidRPr="00EE039B">
        <w:t xml:space="preserve"> Page 101 – ARTICLE. 6 BENEFIT DESIGN AND ADMINISTRATION. 6.1 MEDICAL ASSISTANCE (PMAP) COVERED SERVICES…6.1.28 Medical Transportation Services. </w:t>
      </w:r>
      <w:r w:rsidRPr="00EE039B">
        <w:rPr>
          <w:b/>
          <w:bCs/>
        </w:rPr>
        <w:t>Medical transportation for obtaining emergency or nonemergency covered services is covered for Medical Assistance, MinnesotaCare Child Enrollees who are younger than nineteen (19) years of age, and pregnant women enrolled in MinnesotaCare</w:t>
      </w:r>
      <w:r w:rsidRPr="00EE039B">
        <w:t>. The most appropriate and cost-effective forms of transportation are covered. Transportation services must be provided for all state plan services, all services covered under state law, and in lieu of services, including for services carved out of this contract and paid by FFS. [Minnesota Statutes, §256B.0625, subd. 18]. Retrieved from: MN Standard MCO Contract, 2024.</w:t>
      </w:r>
    </w:p>
    <w:p w14:paraId="005E903D" w14:textId="77777777" w:rsidR="008A6A08" w:rsidRPr="00EE039B" w:rsidRDefault="008A6A08">
      <w:pPr>
        <w:pStyle w:val="EndnoteText"/>
      </w:pPr>
    </w:p>
  </w:endnote>
  <w:endnote w:id="207">
    <w:p w14:paraId="300A6D9A" w14:textId="17147CA1" w:rsidR="008A6A08" w:rsidRPr="00EE039B" w:rsidRDefault="008A6A08" w:rsidP="006F0666">
      <w:pPr>
        <w:pStyle w:val="EndnoteText"/>
      </w:pPr>
      <w:r w:rsidRPr="00EE039B">
        <w:rPr>
          <w:rStyle w:val="EndnoteReference"/>
        </w:rPr>
        <w:endnoteRef/>
      </w:r>
      <w:r w:rsidRPr="00EE039B">
        <w:t xml:space="preserve"> Page 114 – 115 – ARTICLE. 6 BENEFIT DESIGN AND ADMINISTRATION. 6.1 MEDICAL ASSISTANCE (PMAP) COVERED SERVICES… 6.1.35.3 Prenatal Care Services</w:t>
      </w:r>
      <w:r w:rsidRPr="00EE039B">
        <w:rPr>
          <w:b/>
          <w:bCs/>
        </w:rPr>
        <w:t xml:space="preserve">. </w:t>
      </w:r>
      <w:r w:rsidRPr="00EE039B">
        <w:t>The MCO must ensure that its Providers perform the following tasks: …</w:t>
      </w:r>
      <w:r w:rsidRPr="00EE039B">
        <w:rPr>
          <w:b/>
          <w:bCs/>
        </w:rPr>
        <w:t xml:space="preserve">A referral to the Women, Infants, Children 2024 Families and Children Page 115 Supplemental Food and Nutrition Program (WIC) must be made when WIC assessment standards are met. </w:t>
      </w:r>
      <w:r w:rsidRPr="00EE039B">
        <w:t>Retrieved from: MN Standard MCO Contract.</w:t>
      </w:r>
    </w:p>
    <w:p w14:paraId="176FCA54" w14:textId="1B1B734E" w:rsidR="008A6A08" w:rsidRPr="00EE039B" w:rsidRDefault="008A6A08">
      <w:pPr>
        <w:pStyle w:val="EndnoteText"/>
      </w:pPr>
    </w:p>
  </w:endnote>
  <w:endnote w:id="208">
    <w:p w14:paraId="5DF9AFC2" w14:textId="456BD9D7" w:rsidR="008A6A08" w:rsidRPr="00EE039B" w:rsidRDefault="008A6A08">
      <w:pPr>
        <w:pStyle w:val="EndnoteText"/>
      </w:pPr>
      <w:r w:rsidRPr="00EE039B">
        <w:rPr>
          <w:rStyle w:val="EndnoteReference"/>
        </w:rPr>
        <w:endnoteRef/>
      </w:r>
      <w:r w:rsidRPr="00EE039B">
        <w:t xml:space="preserve"> Page 84 – 2.12.1 Member Care Management (hereinafter referred to as CM)…6) The health plan shall screen and offer all pregnant members for CM needs. The requirements for contact and specific tasks include…</w:t>
      </w:r>
      <w:r w:rsidRPr="00EE039B">
        <w:rPr>
          <w:b/>
          <w:bCs/>
        </w:rPr>
        <w:t>Assistance in making transportation arrangements for prenatal care, delivery, and postpartum care</w:t>
      </w:r>
      <w:r w:rsidRPr="00EE039B">
        <w:t>. Retrieved from: MO Standard MCO Contract – Amendment #8, 2024.</w:t>
      </w:r>
    </w:p>
    <w:p w14:paraId="4ED88FE0" w14:textId="77777777" w:rsidR="008A6A08" w:rsidRPr="00EE039B" w:rsidRDefault="008A6A08">
      <w:pPr>
        <w:pStyle w:val="EndnoteText"/>
      </w:pPr>
    </w:p>
  </w:endnote>
  <w:endnote w:id="209">
    <w:p w14:paraId="0681351D" w14:textId="3F06E57E" w:rsidR="008A6A08" w:rsidRPr="00EE039B" w:rsidRDefault="008A6A08" w:rsidP="00D72D60">
      <w:pPr>
        <w:pStyle w:val="EndnoteText"/>
      </w:pPr>
      <w:r w:rsidRPr="00EE039B">
        <w:rPr>
          <w:rStyle w:val="EndnoteReference"/>
        </w:rPr>
        <w:endnoteRef/>
      </w:r>
      <w:r w:rsidRPr="00EE039B">
        <w:t xml:space="preserve"> Page 83-84 – 6) The health plan shall screen and offer all pregnant members for CM needs. The requirements for contact and specific tasks include</w:t>
      </w:r>
      <w:r w:rsidRPr="00EE039B">
        <w:rPr>
          <w:b/>
          <w:bCs/>
        </w:rPr>
        <w:t>:… • Referrals to WIC (if not already enrolled), within two weeks of enrollment in CM; • Referrals to prenatal or childbirth education where available; • Assistance in planning for alternative living arrangements which are accessible within 24 hours of those who are subject to abuse or abandonment; • Referrals for family planning services if requested</w:t>
      </w:r>
      <w:r w:rsidRPr="00EE039B">
        <w:t>... Retrieved from: MO Standard MCO Contract – Amendment #8, 2024.</w:t>
      </w:r>
    </w:p>
    <w:p w14:paraId="7DC7C35F" w14:textId="77777777" w:rsidR="008A6A08" w:rsidRPr="00EE039B" w:rsidRDefault="008A6A08">
      <w:pPr>
        <w:pStyle w:val="EndnoteText"/>
      </w:pPr>
    </w:p>
  </w:endnote>
  <w:endnote w:id="210">
    <w:p w14:paraId="0F07C601" w14:textId="66C5B654" w:rsidR="008A6A08" w:rsidRPr="00EE039B" w:rsidRDefault="008A6A08" w:rsidP="00CE5BDE">
      <w:pPr>
        <w:pStyle w:val="EndnoteText"/>
      </w:pPr>
      <w:r w:rsidRPr="00EE039B">
        <w:rPr>
          <w:rStyle w:val="EndnoteReference"/>
        </w:rPr>
        <w:endnoteRef/>
      </w:r>
      <w:r w:rsidRPr="00EE039B">
        <w:t xml:space="preserve"> Page 143-144 – 2. MANAGED CARE GENERAL PLAN SCOPE OF WORK… 2.20 Community Health Initiative Requirements: 2.20.1 </w:t>
      </w:r>
      <w:r w:rsidRPr="00EE039B">
        <w:rPr>
          <w:b/>
          <w:bCs/>
        </w:rPr>
        <w:t>The health plan shall participate in community health improvement initiatives along with DHSS and LPHAs to include the following: a. Initiatives that align with the Maternal Child Health Program (hereinafter referred to as MCH),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 1) Becoming a member of a regional and/or community-wide MCH planning coalition, or both. Community means a geographic entity (usually a county(ies) with broad based representation from LPHAs, community providers, businesses, local organizations, schools, etc</w:t>
      </w:r>
      <w:r w:rsidRPr="00EE039B">
        <w:t>. DHSS will provide information to the health plan about DHSS/MCH strategic priorities. The health plan shall not be required to be the lead agency in establishing a coalition. Retrieved from: MO Standard MCO Contract – Amendment #8, 2024.</w:t>
      </w:r>
    </w:p>
    <w:p w14:paraId="3843D973" w14:textId="77777777" w:rsidR="008A6A08" w:rsidRPr="00EE039B" w:rsidRDefault="008A6A08">
      <w:pPr>
        <w:pStyle w:val="EndnoteText"/>
      </w:pPr>
    </w:p>
  </w:endnote>
  <w:endnote w:id="211">
    <w:p w14:paraId="1BDF4610" w14:textId="430A948B" w:rsidR="008A6A08" w:rsidRPr="00EE039B" w:rsidRDefault="008A6A08">
      <w:pPr>
        <w:pStyle w:val="EndnoteText"/>
      </w:pPr>
      <w:r w:rsidRPr="00EE039B">
        <w:rPr>
          <w:rStyle w:val="EndnoteReference"/>
        </w:rPr>
        <w:endnoteRef/>
      </w:r>
      <w:r w:rsidRPr="00EE039B">
        <w:t xml:space="preserve"> Page 246-247 – EXHIBIT E: NON-EMERGENCY TRANSPORTATION (NET) REQUIREMENTS… A. NET Service Requests… The Contractor shall provide written informational material concerning how to request NET and shall educate Members; their family members, guardians or representatives and Providers on how to request NET Services when a Member is in need of transportation services. The Contractor shall instruct Members; their family members, guardians or representatives; and Providers that requests for NET Services must be made at least three (3) business days before the NET Service is needed. Because scheduling issues will occasionally occur, the Contractor must develop processes for handling urgent trips, high risk trips, last minute requests from Members, their family members, guardians or representatives and Mississippi Medicaid Providers, scheduling changes and NET Providers who do not arrive for scheduled pick-ups. Trips considered “high risk” include but are not limited to the following types of requests: mental health, cardiac, pulmonary, chemotherapy/radiation, diabetic complications, dialysis, hospital visitation by parent/guardian/caregiver to any inpatient critical care unit, </w:t>
      </w:r>
      <w:r w:rsidRPr="00EE039B">
        <w:rPr>
          <w:b/>
          <w:bCs/>
        </w:rPr>
        <w:t>high risk pregnancy, newborn check, prenatal appointment</w:t>
      </w:r>
      <w:r w:rsidRPr="00EE039B">
        <w:t>, transplant patient (service must be related to the transplant), life sustaining wound care, and vision threatening eye injury. Retrieved from MS Contract with Molina Healthcare, 2024.</w:t>
      </w:r>
    </w:p>
    <w:p w14:paraId="5F8FA09D" w14:textId="77777777" w:rsidR="008A6A08" w:rsidRPr="00EE039B" w:rsidRDefault="008A6A08">
      <w:pPr>
        <w:pStyle w:val="EndnoteText"/>
      </w:pPr>
    </w:p>
  </w:endnote>
  <w:endnote w:id="212">
    <w:p w14:paraId="5D7AC6A3" w14:textId="0BD6F633" w:rsidR="00544936" w:rsidRPr="00544936" w:rsidRDefault="00544936">
      <w:pPr>
        <w:pStyle w:val="EndnoteText"/>
        <w:rPr>
          <w:b/>
          <w:bCs/>
        </w:rPr>
      </w:pPr>
      <w:r>
        <w:rPr>
          <w:rStyle w:val="EndnoteReference"/>
        </w:rPr>
        <w:endnoteRef/>
      </w:r>
      <w:r>
        <w:t xml:space="preserve"> Page 93: “</w:t>
      </w:r>
      <w:r w:rsidRPr="00544936">
        <w:t>3. Pregnancy Management Program Policy</w:t>
      </w:r>
      <w:r>
        <w:t xml:space="preserve">… </w:t>
      </w:r>
      <w:r w:rsidRPr="00544936">
        <w:t xml:space="preserve">The scope of this Policy covers the requirements that must be in agreement between the PHP </w:t>
      </w:r>
      <w:r w:rsidRPr="00544936">
        <w:rPr>
          <w:b/>
          <w:bCs/>
        </w:rPr>
        <w:t>and providers who offer prenatal, perinatal and postpartum services and thus are a part of the Pregnancy Management Program outlined below and in Section III.C.6. Care Management</w:t>
      </w:r>
      <w:r>
        <w:rPr>
          <w:b/>
          <w:bCs/>
        </w:rPr>
        <w:t>….</w:t>
      </w:r>
      <w:r w:rsidRPr="00544936">
        <w:t>3. Pregnancy Management Program Requirements</w:t>
      </w:r>
      <w:r>
        <w:rPr>
          <w:b/>
          <w:bCs/>
        </w:rPr>
        <w:t xml:space="preserve">. </w:t>
      </w:r>
      <w:r w:rsidRPr="00544936">
        <w:rPr>
          <w:b/>
          <w:bCs/>
        </w:rPr>
        <w:t>The PHP shall incorporate the following requirements into their contracts with all providers of prenatal, perinatal and postpartum care</w:t>
      </w:r>
      <w:r w:rsidRPr="00544936">
        <w:t>, including the following requirements for providers of the Pregnancy</w:t>
      </w:r>
      <w:r>
        <w:rPr>
          <w:b/>
          <w:bCs/>
        </w:rPr>
        <w:t xml:space="preserve"> </w:t>
      </w:r>
      <w:r w:rsidRPr="00544936">
        <w:t>Management Program</w:t>
      </w:r>
      <w:r w:rsidRPr="00544936">
        <w:rPr>
          <w:b/>
          <w:bCs/>
        </w:rPr>
        <w:t>:… a. Complete the standardized risk-screening tool at each initial visit.</w:t>
      </w:r>
      <w:r>
        <w:rPr>
          <w:b/>
          <w:bCs/>
        </w:rPr>
        <w:t xml:space="preserve"> </w:t>
      </w:r>
      <w:r w:rsidRPr="00EE039B">
        <w:t>Retrieved from: NC Standard MCO Contract RFP, 2024.</w:t>
      </w:r>
    </w:p>
    <w:p w14:paraId="0907C1E4" w14:textId="77777777" w:rsidR="00544936" w:rsidRDefault="00544936">
      <w:pPr>
        <w:pStyle w:val="EndnoteText"/>
      </w:pPr>
    </w:p>
  </w:endnote>
  <w:endnote w:id="213">
    <w:p w14:paraId="4D0BC966" w14:textId="0E64A69C" w:rsidR="008A6A08" w:rsidRPr="00EE039B" w:rsidRDefault="008A6A08">
      <w:pPr>
        <w:pStyle w:val="EndnoteText"/>
      </w:pPr>
      <w:r w:rsidRPr="00EE039B">
        <w:rPr>
          <w:rStyle w:val="EndnoteReference"/>
        </w:rPr>
        <w:endnoteRef/>
      </w:r>
      <w:r w:rsidRPr="00EE039B">
        <w:t xml:space="preserve"> Page 18-19: Coordinating Care for Children in Foster Care: …Members who are pregnant and in foster care are enrolled in our high-risk pregnancy program and are supported by a maternity RN case manager who provides pregnancy and postpartum education and support resources, </w:t>
      </w:r>
      <w:r w:rsidRPr="00EE039B">
        <w:rPr>
          <w:b/>
          <w:bCs/>
        </w:rPr>
        <w:t>connects the member to transportation</w:t>
      </w:r>
      <w:r w:rsidRPr="00EE039B">
        <w:t xml:space="preserve"> and</w:t>
      </w:r>
      <w:r w:rsidRPr="00EE039B">
        <w:rPr>
          <w:b/>
          <w:bCs/>
        </w:rPr>
        <w:t xml:space="preserve"> </w:t>
      </w:r>
      <w:r w:rsidRPr="00EE039B">
        <w:t xml:space="preserve">addresses other SDOH needs and assists with any other medical or behavioral health needs to promote a healthy pregnancy. Retrieved from: NE Contract with United Healthcare of the Midlands, 2024. </w:t>
      </w:r>
    </w:p>
  </w:endnote>
  <w:endnote w:id="214">
    <w:p w14:paraId="7D84A5F6" w14:textId="77777777" w:rsidR="00E81BDB" w:rsidRPr="00EE039B" w:rsidRDefault="00E81BDB" w:rsidP="00CE5BDE">
      <w:pPr>
        <w:pStyle w:val="EndnoteText"/>
      </w:pPr>
    </w:p>
    <w:p w14:paraId="688F707F" w14:textId="5ABF71FC" w:rsidR="008A6A08" w:rsidRPr="00EE039B" w:rsidRDefault="008A6A08" w:rsidP="00CE5BDE">
      <w:pPr>
        <w:pStyle w:val="EndnoteText"/>
      </w:pPr>
      <w:r w:rsidRPr="00EE039B">
        <w:rPr>
          <w:rStyle w:val="EndnoteReference"/>
        </w:rPr>
        <w:endnoteRef/>
      </w:r>
      <w:r w:rsidRPr="00EE039B">
        <w:t xml:space="preserve"> Page 20: </w:t>
      </w:r>
      <w:r w:rsidRPr="00EE039B">
        <w:rPr>
          <w:b/>
          <w:bCs/>
        </w:rPr>
        <w:t xml:space="preserve">Primary Work Assigned: </w:t>
      </w:r>
      <w:r w:rsidRPr="00EE039B">
        <w:t xml:space="preserve">The EPSDT coordinator manages development and implementation of programs to make sure members receive necessary ESPDT services. Promotes family planning services, preventive health strategies. Designs programs to make sure pregnant members receive maternal, prenatal and postpartum care. </w:t>
      </w:r>
      <w:r w:rsidRPr="00EE039B">
        <w:rPr>
          <w:b/>
          <w:bCs/>
        </w:rPr>
        <w:t>Identifies and coordinates assistance for identified members and interfaces with community partners regarding maternal/child health and EPSDT initiatives.</w:t>
      </w:r>
      <w:r w:rsidRPr="00EE039B">
        <w:t xml:space="preserve"> The MCH/EPSDT Coordinator lives and works in Nebraska. Retrieved from: NE Contract with United Healthcare of the Midlands, 2024.</w:t>
      </w:r>
    </w:p>
  </w:endnote>
  <w:endnote w:id="215">
    <w:p w14:paraId="2424E053" w14:textId="77777777" w:rsidR="008A6A08" w:rsidRPr="00EE039B" w:rsidRDefault="008A6A08" w:rsidP="00CE5BDE">
      <w:pPr>
        <w:pStyle w:val="EndnoteText"/>
      </w:pPr>
    </w:p>
    <w:p w14:paraId="0A30C83B" w14:textId="4AA1FE16" w:rsidR="008A6A08" w:rsidRPr="00EE039B" w:rsidRDefault="008A6A08" w:rsidP="00CE5BDE">
      <w:pPr>
        <w:pStyle w:val="EndnoteText"/>
      </w:pPr>
      <w:r w:rsidRPr="00EE039B">
        <w:rPr>
          <w:rStyle w:val="EndnoteReference"/>
        </w:rPr>
        <w:endnoteRef/>
      </w:r>
      <w:r w:rsidRPr="00EE039B">
        <w:t xml:space="preserve"> Page 92-94: 4.1.9 </w:t>
      </w:r>
      <w:r w:rsidRPr="00EE039B">
        <w:rPr>
          <w:b/>
          <w:bCs/>
        </w:rPr>
        <w:t>Non-Emergency Medical Transportation (NEMT)</w:t>
      </w:r>
      <w:r w:rsidRPr="00EE039B">
        <w:t xml:space="preserve"> 4.1.9.6 if no car is owned or available, the Member shall use public transportation if: 4.1.9.6.1 The Member lives less than one half mile from a bus route; 4.1.9.6.2 The Provider is less than one half mile from the bus route; and 4.1.9.6.3 The Member is an adult under the age of sixty-five (65). 4.1.9.7 Exceptions the above public transportation requirement are: 4.1.9.7.3 </w:t>
      </w:r>
      <w:r w:rsidRPr="00EE039B">
        <w:rPr>
          <w:b/>
          <w:bCs/>
        </w:rPr>
        <w:t>Pregnant or up to six (6) weeks post-partum.</w:t>
      </w:r>
      <w:r w:rsidRPr="00EE039B">
        <w:t xml:space="preserve"> Retrieved from: NH Contract with AmeriHealth of NH, 2024.</w:t>
      </w:r>
    </w:p>
  </w:endnote>
  <w:endnote w:id="216">
    <w:p w14:paraId="7671B20C" w14:textId="013AE8E0" w:rsidR="008A6A08" w:rsidRPr="00EE039B" w:rsidRDefault="008A6A08">
      <w:pPr>
        <w:pStyle w:val="EndnoteText"/>
        <w:rPr>
          <w:b/>
          <w:bCs/>
        </w:rPr>
      </w:pPr>
      <w:r w:rsidRPr="00EE039B">
        <w:rPr>
          <w:rStyle w:val="EndnoteReference"/>
        </w:rPr>
        <w:endnoteRef/>
      </w:r>
      <w:r w:rsidRPr="00EE039B">
        <w:t xml:space="preserve"> Page 126-127  - 4.8.7 SPECIALTY PROVIDERS AND CENTERS…</w:t>
      </w:r>
      <w:r w:rsidRPr="00EE039B">
        <w:rPr>
          <w:b/>
          <w:bCs/>
        </w:rPr>
        <w:t xml:space="preserve"> K. WIC Program Requirements/Issues. The Contractor shall require its providers to refer potentially eligible women (pregnant, breast-feeding and postpartum), infants, and children up to age five, to established community Women, Infants and Children (WIC) programs. The referral shall include the information needed by WIC programs in order to provide appropriate services</w:t>
      </w:r>
      <w:r w:rsidRPr="00EE039B">
        <w:t>. The required information to be included with the referral is found on the sample forms in Section B.4.8 of the Appendices, the New Jersey WIC program medical referral form, and must be completed with the current (within sixty (60) days) height, weight, hemoglobin, or hematocrit, and any identified medical/nutritional problems for the initial WIC referral and for all subsequent certifications.</w:t>
      </w:r>
      <w:r w:rsidRPr="00EE039B">
        <w:rPr>
          <w:b/>
          <w:bCs/>
        </w:rPr>
        <w:t xml:space="preserve"> </w:t>
      </w:r>
      <w:r w:rsidRPr="00EE039B">
        <w:t>Retrieved from: NJ Standard MCO Contract, 2024</w:t>
      </w:r>
    </w:p>
    <w:p w14:paraId="5BBDBC4F" w14:textId="77777777" w:rsidR="008A6A08" w:rsidRPr="00EE039B" w:rsidRDefault="008A6A08">
      <w:pPr>
        <w:pStyle w:val="EndnoteText"/>
      </w:pPr>
    </w:p>
  </w:endnote>
  <w:endnote w:id="217">
    <w:p w14:paraId="6946EEB7" w14:textId="46FFFA0A" w:rsidR="008A6A08" w:rsidRPr="00EE039B" w:rsidRDefault="008A6A08">
      <w:pPr>
        <w:pStyle w:val="EndnoteText"/>
        <w:rPr>
          <w:b/>
          <w:bCs/>
        </w:rPr>
      </w:pPr>
      <w:r w:rsidRPr="00EE039B">
        <w:rPr>
          <w:rStyle w:val="EndnoteReference"/>
        </w:rPr>
        <w:endnoteRef/>
      </w:r>
      <w:r w:rsidRPr="00EE039B">
        <w:t xml:space="preserve"> Page 189: 4.8.18.2.5 </w:t>
      </w:r>
      <w:r w:rsidRPr="00EE039B">
        <w:rPr>
          <w:b/>
          <w:bCs/>
        </w:rPr>
        <w:t>Work with Project ECHO, the New Mexico Perinatal Collaborative, and the Alliance for Innovation on Maternal Health to: 4.8.18.2.5.1 Develop Care Coordination models designed to improve maternal and child health outcomes for prenatal and Postpartum Members</w:t>
      </w:r>
      <w:r w:rsidRPr="00EE039B">
        <w:t xml:space="preserve">. </w:t>
      </w:r>
      <w:r w:rsidRPr="00EE039B">
        <w:rPr>
          <w:b/>
          <w:bCs/>
        </w:rPr>
        <w:t xml:space="preserve">4.8.18.2.5.2 Create a training program for care coordinators along with a training program for Providers on appropriate Care Coordination for pregnant women who may be experiencing a high risk pregnancy or during their Postpartum period. </w:t>
      </w:r>
      <w:r w:rsidRPr="00EE039B">
        <w:t>Retrieved from: NM Contract with BCBS, Amendment #1</w:t>
      </w:r>
    </w:p>
    <w:p w14:paraId="0FD43BAD" w14:textId="77777777" w:rsidR="008A6A08" w:rsidRPr="00EE039B" w:rsidRDefault="008A6A08">
      <w:pPr>
        <w:pStyle w:val="EndnoteText"/>
      </w:pPr>
    </w:p>
  </w:endnote>
  <w:endnote w:id="218">
    <w:p w14:paraId="0F28F977" w14:textId="77777777" w:rsidR="008A6A08" w:rsidRPr="00EE039B" w:rsidRDefault="008A6A08" w:rsidP="00CE5BDE">
      <w:pPr>
        <w:pStyle w:val="EndnoteText"/>
      </w:pPr>
      <w:r w:rsidRPr="00EE039B">
        <w:rPr>
          <w:rStyle w:val="EndnoteReference"/>
        </w:rPr>
        <w:endnoteRef/>
      </w:r>
      <w:r w:rsidRPr="00EE039B">
        <w:t xml:space="preserve"> Page 26-27 – APPENDIX K…14. Home Health Services… d) The Contractor will provide home health services to pregnant or postpartum women when medically necessary. </w:t>
      </w:r>
      <w:r w:rsidRPr="00EE039B">
        <w:rPr>
          <w:b/>
          <w:bCs/>
        </w:rPr>
        <w:t>This includes skilled nursing home health care visits to pregnant or postpartum women designed to: assess medical health status, obstetrical history, current pregnancy related problems, and psychosocial and environmental risk factors such as unstable emotional status, inadequate resources or parenting skills; and to provide skilled nursing care for identified conditions requiring treatment, counseling, referral, instructions or clinical monitoring</w:t>
      </w:r>
      <w:r w:rsidRPr="00EE039B">
        <w:t xml:space="preserve">. Criteria for medical necessity are as follows: High medical risk pregnancy as defined by the American College of Obstetricians and Gynecologists (ACOG) and the American Academy of Pediatrics (AAP) Guidelines for Prenatal Health (Early Pregnancy Risk Identification for Consultation); or ii) Need for home monitoring or assessment by a nurse for a medical condition complicating the pregnancy or postpartum care; or iii) Woman otherwise unengaged in prenatal care (no consistent visits) or postpartum care; or iv) </w:t>
      </w:r>
      <w:r w:rsidRPr="00EE039B">
        <w:rPr>
          <w:b/>
          <w:bCs/>
        </w:rPr>
        <w:t>Need for home assessment for suspected environmental or psychosocial risk including, but not limited to, intimate partner violence, substance abuse, unsafe housing and nutritional risk</w:t>
      </w:r>
      <w:r w:rsidRPr="00EE039B">
        <w:t>. Retrieved from: NY Standard MCO Contract, 2024.</w:t>
      </w:r>
    </w:p>
    <w:p w14:paraId="31F6F76A" w14:textId="77777777" w:rsidR="008A6A08" w:rsidRPr="00EE039B" w:rsidRDefault="008A6A08">
      <w:pPr>
        <w:pStyle w:val="EndnoteText"/>
      </w:pPr>
    </w:p>
  </w:endnote>
  <w:endnote w:id="219">
    <w:p w14:paraId="03EEBA51" w14:textId="77777777" w:rsidR="008A6A08" w:rsidRPr="00EE039B" w:rsidRDefault="008A6A08" w:rsidP="00CE5BDE">
      <w:pPr>
        <w:pStyle w:val="EndnoteText"/>
      </w:pPr>
      <w:r w:rsidRPr="00EE039B">
        <w:rPr>
          <w:rStyle w:val="EndnoteReference"/>
        </w:rPr>
        <w:endnoteRef/>
      </w:r>
      <w:r w:rsidRPr="00EE039B">
        <w:t xml:space="preserve"> Page 94 – Appendix A. General Requirements…7. MCO Website Requirements…Regional Coordinators The MCO must have Regional Coordinators who develop and execute MCO engagement activities in priority communities. The primary responsibilities of Regional Coordinators are to…</w:t>
      </w:r>
      <w:r w:rsidRPr="00EE039B">
        <w:rPr>
          <w:b/>
          <w:bCs/>
        </w:rPr>
        <w:t>Promote the referral of members to community-based organizations when services are provided that will promote better pregnancy outcomes (e.g., Centering Pregnancy).</w:t>
      </w:r>
      <w:r w:rsidRPr="00EE039B">
        <w:t xml:space="preserve"> Retrieved from: OH Standard MCO Contract, 2024. </w:t>
      </w:r>
    </w:p>
    <w:p w14:paraId="786E6873" w14:textId="77777777" w:rsidR="008A6A08" w:rsidRPr="00EE039B" w:rsidRDefault="008A6A08">
      <w:pPr>
        <w:pStyle w:val="EndnoteText"/>
      </w:pPr>
    </w:p>
  </w:endnote>
  <w:endnote w:id="220">
    <w:p w14:paraId="28E4DEE6" w14:textId="346F0B53" w:rsidR="008A6A08" w:rsidRPr="00EE039B" w:rsidRDefault="008A6A08" w:rsidP="00CE5BDE">
      <w:pPr>
        <w:pStyle w:val="EndnoteText"/>
      </w:pPr>
      <w:r w:rsidRPr="00EE039B">
        <w:rPr>
          <w:rStyle w:val="EndnoteReference"/>
        </w:rPr>
        <w:endnoteRef/>
      </w:r>
      <w:r w:rsidRPr="00EE039B">
        <w:t xml:space="preserve"> Page 88 – Appendix A. General Requirements…The primary functions of the EPSDT/Maternal Child Health Manager are to:.. </w:t>
      </w:r>
      <w:r w:rsidRPr="00EE039B">
        <w:rPr>
          <w:b/>
          <w:bCs/>
        </w:rPr>
        <w:t>g. Interface with community partners and pregnancy related services coordinators</w:t>
      </w:r>
      <w:r w:rsidRPr="00EE039B">
        <w:t xml:space="preserve">; and h. Participate in EPSDT and maternal child quality and performance improvement efforts. Retrieved from: OH Standard MCO Contract, 2024. </w:t>
      </w:r>
    </w:p>
    <w:p w14:paraId="6F47D812" w14:textId="77777777" w:rsidR="008A6A08" w:rsidRPr="00EE039B" w:rsidRDefault="008A6A08">
      <w:pPr>
        <w:pStyle w:val="EndnoteText"/>
      </w:pPr>
    </w:p>
  </w:endnote>
  <w:endnote w:id="221">
    <w:p w14:paraId="2F1199E0" w14:textId="77777777" w:rsidR="008A6A08" w:rsidRPr="00EE039B" w:rsidRDefault="008A6A08">
      <w:pPr>
        <w:pStyle w:val="EndnoteText"/>
      </w:pPr>
      <w:r w:rsidRPr="00EE039B">
        <w:rPr>
          <w:rStyle w:val="EndnoteReference"/>
        </w:rPr>
        <w:endnoteRef/>
      </w:r>
      <w:r w:rsidRPr="00EE039B">
        <w:t xml:space="preserve"> B(5a)-6: W. The Home Visiting Program must minimally address the following… 19. </w:t>
      </w:r>
      <w:r w:rsidRPr="00EE039B">
        <w:rPr>
          <w:b/>
          <w:bCs/>
        </w:rPr>
        <w:t>Postpartum health</w:t>
      </w:r>
      <w:r w:rsidRPr="00EE039B">
        <w:t xml:space="preserve">… Page B(5a)-1: C. Home Visiting activities must primarily be focused on… 5. </w:t>
      </w:r>
      <w:r w:rsidRPr="00EE039B">
        <w:rPr>
          <w:b/>
          <w:bCs/>
        </w:rPr>
        <w:t>Identification and mitigation of social determinants of health (SDOH).</w:t>
      </w:r>
      <w:r w:rsidRPr="00EE039B">
        <w:t xml:space="preserve"> 6. Increasing screenings and referrals to community resources for SDOH (food insecurity, health care access/affordability, housing, education, transportation, childcare, employment, utilities, clothing, financial strain). Retrieved from: PA Standard MCO Contract, 2024.</w:t>
      </w:r>
    </w:p>
    <w:p w14:paraId="0026F3F2" w14:textId="77777777" w:rsidR="0045268D" w:rsidRPr="00EE039B" w:rsidRDefault="0045268D">
      <w:pPr>
        <w:pStyle w:val="EndnoteText"/>
      </w:pPr>
    </w:p>
    <w:p w14:paraId="6DBF11AC" w14:textId="5615DDCE" w:rsidR="0045268D" w:rsidRPr="00EE039B" w:rsidRDefault="0045268D">
      <w:pPr>
        <w:pStyle w:val="EndnoteText"/>
      </w:pPr>
      <w:r w:rsidRPr="00EE039B">
        <w:t xml:space="preserve">Page B(5a)-5: V. </w:t>
      </w:r>
      <w:r w:rsidRPr="00EE039B">
        <w:rPr>
          <w:b/>
          <w:bCs/>
        </w:rPr>
        <w:t>The</w:t>
      </w:r>
      <w:r w:rsidRPr="00EE039B">
        <w:t xml:space="preserve"> </w:t>
      </w:r>
      <w:r w:rsidRPr="00EE039B">
        <w:rPr>
          <w:b/>
          <w:bCs/>
        </w:rPr>
        <w:t>following domains must be addressed in assessments for all families</w:t>
      </w:r>
      <w:r w:rsidRPr="00EE039B">
        <w:t xml:space="preserve">… Perinatal and Child Health Outcomes: Examples of factors that indicate risks under this domain include mother’s utilization of adequate and timely prenatal care, was the mother counseled about family planning options, is the mother breastfeeding, </w:t>
      </w:r>
      <w:r w:rsidRPr="00EE039B">
        <w:rPr>
          <w:b/>
          <w:bCs/>
        </w:rPr>
        <w:t>current or past maternal postpartum depression,</w:t>
      </w:r>
      <w:r w:rsidRPr="00EE039B">
        <w:t xml:space="preserve"> infant preterm birth, low birth weight, NICU admission and status of well child visit utilization. Retrieved from: PA Standard MCO Contract, 2024.</w:t>
      </w:r>
    </w:p>
    <w:p w14:paraId="6F7CCDFB" w14:textId="77777777" w:rsidR="0045268D" w:rsidRPr="00EE039B" w:rsidRDefault="0045268D">
      <w:pPr>
        <w:pStyle w:val="EndnoteText"/>
      </w:pPr>
    </w:p>
  </w:endnote>
  <w:endnote w:id="222">
    <w:p w14:paraId="614209C9" w14:textId="439D5C19" w:rsidR="008A6A08" w:rsidRPr="00EE039B" w:rsidRDefault="008A6A08">
      <w:pPr>
        <w:pStyle w:val="EndnoteText"/>
      </w:pPr>
      <w:r w:rsidRPr="00EE039B">
        <w:rPr>
          <w:rStyle w:val="EndnoteReference"/>
        </w:rPr>
        <w:endnoteRef/>
      </w:r>
      <w:r w:rsidRPr="00EE039B">
        <w:t xml:space="preserve"> B(5a)-6: W. The Home Visiting Program must minimally address the following… 19. </w:t>
      </w:r>
      <w:r w:rsidRPr="00EE039B">
        <w:rPr>
          <w:b/>
          <w:bCs/>
        </w:rPr>
        <w:t>Postpartum health</w:t>
      </w:r>
      <w:r w:rsidRPr="00EE039B">
        <w:t xml:space="preserve">… Page B(5a)-1: C. Home Visiting activities must primarily be focused on… 5. Identification and mitigation of social determinants of health (SDOH). 6. Increasing screenings and referrals to community resources for SDOH (food insecurity, health care access/affordability, housing, education, </w:t>
      </w:r>
      <w:r w:rsidRPr="00EE039B">
        <w:rPr>
          <w:b/>
          <w:bCs/>
        </w:rPr>
        <w:t>transportation</w:t>
      </w:r>
      <w:r w:rsidRPr="00EE039B">
        <w:t>, childcare, employment, utilities, clothing, financial strain). Retrieved from: PA Standard MCO Contract, 2024.</w:t>
      </w:r>
    </w:p>
  </w:endnote>
  <w:endnote w:id="223">
    <w:p w14:paraId="115D8F3E" w14:textId="231D31CA" w:rsidR="008A6A08" w:rsidRPr="00EE039B" w:rsidRDefault="008A6A08">
      <w:pPr>
        <w:pStyle w:val="EndnoteText"/>
      </w:pPr>
      <w:r w:rsidRPr="00EE039B">
        <w:rPr>
          <w:rStyle w:val="EndnoteReference"/>
        </w:rPr>
        <w:endnoteRef/>
      </w:r>
      <w:r w:rsidRPr="00EE039B">
        <w:t xml:space="preserve"> B(5a)-6: W. The Home Visiting Program must minimally address the following… 19. </w:t>
      </w:r>
      <w:r w:rsidRPr="00EE039B">
        <w:rPr>
          <w:b/>
          <w:bCs/>
        </w:rPr>
        <w:t>Postpartum health</w:t>
      </w:r>
      <w:r w:rsidRPr="00EE039B">
        <w:t xml:space="preserve">… Page B(5a)-1: C. Home Visiting activities must primarily be focused on… 5. Identification and mitigation of social determinants of health (SDOH). 6. Increasing screenings and </w:t>
      </w:r>
      <w:r w:rsidRPr="00EE039B">
        <w:rPr>
          <w:b/>
          <w:bCs/>
        </w:rPr>
        <w:t>referrals to</w:t>
      </w:r>
      <w:r w:rsidRPr="00EE039B">
        <w:t xml:space="preserve"> </w:t>
      </w:r>
      <w:r w:rsidRPr="00EE039B">
        <w:rPr>
          <w:b/>
          <w:bCs/>
        </w:rPr>
        <w:t xml:space="preserve">community resources for SDOH (food insecurity, health care access/affordability, housing, education, transportation, childcare, employment, utilities, clothing, financial strain). </w:t>
      </w:r>
      <w:r w:rsidRPr="00EE039B">
        <w:t>Retrieved from: PA Standard MCO Contract, 2024.</w:t>
      </w:r>
    </w:p>
    <w:p w14:paraId="510D1325" w14:textId="77777777" w:rsidR="008A6A08" w:rsidRPr="00EE039B" w:rsidRDefault="008A6A08">
      <w:pPr>
        <w:pStyle w:val="EndnoteText"/>
      </w:pPr>
    </w:p>
  </w:endnote>
  <w:endnote w:id="224">
    <w:p w14:paraId="37A14DE0" w14:textId="2C947DDD" w:rsidR="00700315" w:rsidRPr="00EE039B" w:rsidRDefault="00700315">
      <w:pPr>
        <w:pStyle w:val="EndnoteText"/>
      </w:pPr>
      <w:r w:rsidRPr="00EE039B">
        <w:rPr>
          <w:rStyle w:val="EndnoteReference"/>
        </w:rPr>
        <w:endnoteRef/>
      </w:r>
      <w:r w:rsidRPr="00EE039B">
        <w:t xml:space="preserve"> Page 71: Prenatal Tracking, Follow-up and Outreach. …In addition, the Contractor agrees to do the following: - </w:t>
      </w:r>
      <w:r w:rsidRPr="00EE039B">
        <w:rPr>
          <w:b/>
          <w:bCs/>
        </w:rPr>
        <w:t>Perform appropriate clinical and social risk assessment of pregnant women.</w:t>
      </w:r>
      <w:r w:rsidRPr="00EE039B">
        <w:t xml:space="preserve"> Retrieved from: RI Contract with UHC - Amendment 13, 2024.</w:t>
      </w:r>
    </w:p>
  </w:endnote>
  <w:endnote w:id="225">
    <w:p w14:paraId="107B5EF5" w14:textId="77777777" w:rsidR="008A6A08" w:rsidRPr="00EE039B" w:rsidRDefault="008A6A08">
      <w:pPr>
        <w:pStyle w:val="EndnoteText"/>
      </w:pPr>
    </w:p>
    <w:p w14:paraId="7555DC60" w14:textId="23124F5D" w:rsidR="008A6A08" w:rsidRPr="00EE039B" w:rsidRDefault="008A6A08">
      <w:pPr>
        <w:pStyle w:val="EndnoteText"/>
      </w:pPr>
      <w:r w:rsidRPr="00EE039B">
        <w:rPr>
          <w:rStyle w:val="EndnoteReference"/>
        </w:rPr>
        <w:endnoteRef/>
      </w:r>
      <w:r w:rsidRPr="00EE039B">
        <w:t xml:space="preserve"> Page 8-139-8-140 – Subject: Attachment B-1 – Medicaid and CHIP Managed Care Services RFP, Section 8 Version 2.40. 8. OPERATIONS PHASE REQUIREMENTS. 8.1 General Scope of Work…8.1.13. Initial Health Needs Screening… 8.1.13.3 Non-Medical Needs Screening for Pregnant Members. </w:t>
      </w:r>
      <w:r w:rsidRPr="00EE039B">
        <w:rPr>
          <w:b/>
          <w:bCs/>
        </w:rPr>
        <w:t xml:space="preserve">For all pregnant Members, the MCO must make a best effort, as described below, to conduct and complete a non-medical needs screening within 30 Days of enrollment with the MCO or after the MCO identifies a pregnant Member. An MCO may conduct additional non-medical needs screenings following the end of the pregnancy or at the Member’s request. </w:t>
      </w:r>
      <w:r w:rsidRPr="00EE039B">
        <w:t xml:space="preserve">The MCO must make at least three efforts to contact pregnant Members. If an MCO is unable to reach a Member, the MCO must mail written correspondence to the Member explaining the need to contact the MCO and requesting that the Member contact the MCO as soon as possible. The MCO may conduct the non-medical needs screening in combination with the initial health needs screening described in Section 8.1.13 or the perinatal risk assessments described in Section 8.2.2.4. The MCO must obtain the Member’s informed consent before conducting a non-medical needs screening in accordance with UMCM Chapter 16. The MCO must store the Member’s consent and provide documentation to HHSC upon request. The MCO must use the non-medical needs screening to determine if the Member requires a more comprehensive assessment to determine the Member’s eligibility for Service Coordination, Covered Services including Case Management for Children and Pregnant Women services, and non-covered services such as Value-added Services or community resources. Upon request by the Member's PCP and/or prenatal care Provider, the MCO must provide a copy of the initial and any subsequent screening results to the Member’s PCP and/or prenatal care Provider. Upon request by the Member, the MCO must provide a copy of the screening results to other individuals. The MCO must submit to HHSC, in the form and manner identified by HHSC, and specified in UMCM Chapter 16, any data the MCO collects from the Member during the non-medical needs screening. Retrieved from: TX Standard MCO Contract, 2024. </w:t>
      </w:r>
    </w:p>
    <w:p w14:paraId="79F4385F" w14:textId="77777777" w:rsidR="008A6A08" w:rsidRPr="00EE039B" w:rsidRDefault="008A6A08">
      <w:pPr>
        <w:pStyle w:val="EndnoteText"/>
      </w:pPr>
    </w:p>
  </w:endnote>
  <w:endnote w:id="226">
    <w:p w14:paraId="6E3A6D40" w14:textId="77777777" w:rsidR="008A6A08" w:rsidRPr="00EE039B" w:rsidRDefault="008A6A08">
      <w:pPr>
        <w:pStyle w:val="EndnoteText"/>
      </w:pPr>
      <w:r w:rsidRPr="00EE039B">
        <w:rPr>
          <w:rStyle w:val="EndnoteReference"/>
        </w:rPr>
        <w:endnoteRef/>
      </w:r>
      <w:r w:rsidRPr="00EE039B">
        <w:t xml:space="preserve"> Page 8-135 – Subject: Attachment B-1 – Medicaid and CHIP Managed Care Services RFP, Section 8 Version 2.40. 8. OPERATIONS PHASE REQUIREMENTS…8.1 General Scope of Work…Services for Members with Special Health Care Needs…8.1.12.2 Access to Care for MSHCN…</w:t>
      </w:r>
      <w:r w:rsidRPr="00EE039B">
        <w:rPr>
          <w:b/>
          <w:bCs/>
        </w:rPr>
        <w:t xml:space="preserve">The MCO must implement a systematic process to coordinate Non-capitated Services and enlist the involvement of community organizations that may not be providing Covered Services but are otherwise important to the health and wellbeing of Members. </w:t>
      </w:r>
      <w:r w:rsidRPr="00EE039B">
        <w:t xml:space="preserve">The MCO also must make a best effort to establish relationships with State and local programs and community organizations, such as those listed below, </w:t>
      </w:r>
      <w:r w:rsidRPr="00EE039B">
        <w:rPr>
          <w:b/>
          <w:bCs/>
        </w:rPr>
        <w:t>in order to make referrals for MSHCN and other Members who need community services</w:t>
      </w:r>
      <w:r w:rsidRPr="00EE039B">
        <w:t xml:space="preserve">: 1. Community Resource Coordination Groups (CRCGs); 2. ECI Program; 3. local school districts (Special Education); 4. Texas Department of Assistive and Rehabilitative Services (DARS) Blind Children’s Vocational Discovery and Development Program; 5. Texas Department of State Health (DSHS) services, </w:t>
      </w:r>
      <w:r w:rsidRPr="00EE039B">
        <w:rPr>
          <w:b/>
          <w:bCs/>
        </w:rPr>
        <w:t>including Title V Maternal and Child Health</w:t>
      </w:r>
      <w:r w:rsidRPr="00EE039B">
        <w:t xml:space="preserve">, Children with Special Health Care Needs (CSHCN) Programs; 6. other state and local agencies and programs such as food stamps, and </w:t>
      </w:r>
      <w:r w:rsidRPr="00EE039B">
        <w:rPr>
          <w:b/>
          <w:bCs/>
        </w:rPr>
        <w:t>the Women, Infants, and Children’s (WIC) Program; 7. family planning programs including the Healthy Texas Women, Family Planning, and Primary Health Care programs</w:t>
      </w:r>
      <w:r w:rsidRPr="00EE039B">
        <w:t>; and 8. civic and religious organizations and consumer and advocacy groups, such as United Cerebral Palsy, which also work on behalf of the MSHCN population. 9. Texas Department of Family and Protective Services (DFPS) Nurse – Family Partnership (NFP). The MCO must provide information and education in its Member Handbook and Provider Manual about the care and treatment available to MSHCN, including the availability of Service Coordination. Retrieved from: TX Standard MCO Contract, 2024.</w:t>
      </w:r>
    </w:p>
    <w:p w14:paraId="527E2390" w14:textId="77777777" w:rsidR="008A6A08" w:rsidRPr="00EE039B" w:rsidRDefault="008A6A08">
      <w:pPr>
        <w:pStyle w:val="EndnoteText"/>
      </w:pPr>
    </w:p>
  </w:endnote>
  <w:endnote w:id="227">
    <w:p w14:paraId="1F1B54E2" w14:textId="77777777" w:rsidR="008A6A08" w:rsidRPr="00EE039B" w:rsidRDefault="008A6A08">
      <w:pPr>
        <w:pStyle w:val="EndnoteText"/>
      </w:pPr>
      <w:r w:rsidRPr="00EE039B">
        <w:rPr>
          <w:rStyle w:val="EndnoteReference"/>
        </w:rPr>
        <w:endnoteRef/>
      </w:r>
      <w:r w:rsidRPr="00EE039B">
        <w:t xml:space="preserve"> Page 8-135 – Subject: Attachment B-1 – Medicaid and CHIP Managed Care Services RFP, Section 8 Version 2.40. 8. OPERATIONS PHASE REQUIREMENTS…8.1 General Scope of Work…Services for Members with Special Health Care Needs…8.1.12.2 Access to Care for MSHCN…The MCO must implement a systematic process to coordinate Non-capitated Services and </w:t>
      </w:r>
      <w:r w:rsidRPr="00EE039B">
        <w:rPr>
          <w:b/>
          <w:bCs/>
        </w:rPr>
        <w:t>enlist the involvement of community organizations that may not be providing Covered Services but are otherwise important to the health and wellbeing of Members</w:t>
      </w:r>
      <w:r w:rsidRPr="00EE039B">
        <w:t>.</w:t>
      </w:r>
      <w:r w:rsidRPr="00EE039B">
        <w:rPr>
          <w:b/>
          <w:bCs/>
        </w:rPr>
        <w:t xml:space="preserve"> The MCO also must make a best effort to establish relationships with State and local programs and community organizations, such as those listed below, in order to make referrals for MSHCN and other Members who need community services</w:t>
      </w:r>
      <w:r w:rsidRPr="00EE039B">
        <w:t xml:space="preserve">: 1. Community Resource Coordination Groups (CRCGs); 2. ECI Program; 3. local school districts (Special Education); 4. Texas Department of Assistive and Rehabilitative Services (DARS) Blind Children’s Vocational Discovery and Development Program; 5. Texas Department of State Health (DSHS) services, </w:t>
      </w:r>
      <w:r w:rsidRPr="00EE039B">
        <w:rPr>
          <w:b/>
          <w:bCs/>
        </w:rPr>
        <w:t>including Title V Maternal and Child Health</w:t>
      </w:r>
      <w:r w:rsidRPr="00EE039B">
        <w:t xml:space="preserve">, Children with Special Health Care Needs (CSHCN) Programs; 6. other state and local agencies and programs such as food stamps, and </w:t>
      </w:r>
      <w:r w:rsidRPr="00EE039B">
        <w:rPr>
          <w:b/>
          <w:bCs/>
        </w:rPr>
        <w:t>the Women, Infants, and Children’s (WIC) Program; 7. family planning programs including the Healthy Texas Women, Family Planning, and Primary Health Care programs</w:t>
      </w:r>
      <w:r w:rsidRPr="00EE039B">
        <w:t>; and 8. civic and religious organizations and consumer and advocacy groups, such as United Cerebral Palsy, which also work on behalf of the MSHCN population. 9. Texas Department of Family and Protective Services (DFPS) Nurse – Family Partnership (NFP). The MCO must provide information and education in its Member Handbook and Provider Manual about the care and treatment available to MSHCN, including the availability of Service Coordination. Retrieved from: TX Standard MCO Contract, 2024.</w:t>
      </w:r>
    </w:p>
    <w:p w14:paraId="76942622" w14:textId="77777777" w:rsidR="008A6A08" w:rsidRPr="00EE039B" w:rsidRDefault="008A6A08">
      <w:pPr>
        <w:pStyle w:val="EndnoteText"/>
      </w:pPr>
    </w:p>
  </w:endnote>
  <w:endnote w:id="228">
    <w:p w14:paraId="270D146E" w14:textId="5AA12202" w:rsidR="008A6A08" w:rsidRPr="00EE039B" w:rsidRDefault="008A6A08" w:rsidP="00C95C6C">
      <w:pPr>
        <w:pStyle w:val="EndnoteText"/>
      </w:pPr>
      <w:r w:rsidRPr="00EE039B">
        <w:rPr>
          <w:rStyle w:val="EndnoteReference"/>
        </w:rPr>
        <w:endnoteRef/>
      </w:r>
      <w:r w:rsidRPr="00EE039B">
        <w:t xml:space="preserve"> Page 56 – Attachment B - Special Provisions… Article 4: Benefits… 4.11 Covered Services—Additional Services for Enrollees with Special Health Care Needs… (B) The Contractor shall coordinate medical health care needs for Enrollees with Special Health Care Needs with the services of other entities such as… public health departments, transportation Providers, home and community based service Providers, developmental disabilities service Providers, </w:t>
      </w:r>
      <w:r w:rsidRPr="00EE039B">
        <w:rPr>
          <w:b/>
          <w:bCs/>
        </w:rPr>
        <w:t>Title V</w:t>
      </w:r>
      <w:r w:rsidRPr="00EE039B">
        <w:t xml:space="preserve">, local schools, IDEA programs, and child welfare with families, caregivers, and advocates. Retrieved from: UT Standard MCO Contract, 2022. </w:t>
      </w:r>
    </w:p>
    <w:p w14:paraId="3BD597B4" w14:textId="77777777" w:rsidR="008A6A08" w:rsidRPr="00EE039B" w:rsidRDefault="008A6A08" w:rsidP="00C95C6C">
      <w:pPr>
        <w:pStyle w:val="EndnoteText"/>
      </w:pPr>
    </w:p>
  </w:endnote>
  <w:endnote w:id="229">
    <w:p w14:paraId="5B65CD00" w14:textId="4C73F42E" w:rsidR="008A6A08" w:rsidRPr="00EE039B" w:rsidRDefault="008A6A08">
      <w:pPr>
        <w:pStyle w:val="EndnoteText"/>
      </w:pPr>
      <w:r w:rsidRPr="00EE039B">
        <w:rPr>
          <w:rStyle w:val="EndnoteReference"/>
        </w:rPr>
        <w:endnoteRef/>
      </w:r>
      <w:r w:rsidRPr="00EE039B">
        <w:t xml:space="preserve"> Page 117– 5. BENEFITS AND SERVICES…5.13. Maternal and Infant Health Services. 5.13.1. Maternity Care…5.13.1.1 Prenatal Care Requirements The Contractor must have written policies and procedures that outline how the Contractor will provide access to prenatal services for all pregnant individuals, including identifying and tracking the needs of high-risk Members, which must be submitted to the Department in accordance with the requirements contained in the Cardinal Care Technical Manual. At a minimum, the policies and procedures must outline how the following requirements will be met… </w:t>
      </w:r>
      <w:r w:rsidRPr="00EE039B">
        <w:rPr>
          <w:b/>
          <w:bCs/>
        </w:rPr>
        <w:t>10. The Contractor must make its best effort to contact the high-risk member and/or the member’s physicians to identify and assess the specialized needs of the member (medical, psychosocial, nutritional, etc.)</w:t>
      </w:r>
      <w:r w:rsidRPr="00EE039B">
        <w:t>. Retrieved from: VA Standard MCO Contract, 2025.</w:t>
      </w:r>
    </w:p>
    <w:p w14:paraId="6B765BFA" w14:textId="77777777" w:rsidR="008A6A08" w:rsidRPr="00EE039B" w:rsidRDefault="008A6A08">
      <w:pPr>
        <w:pStyle w:val="EndnoteText"/>
      </w:pPr>
    </w:p>
  </w:endnote>
  <w:endnote w:id="230">
    <w:p w14:paraId="07F6163F" w14:textId="77777777" w:rsidR="00D34DE7" w:rsidRPr="00EE039B" w:rsidRDefault="00D34DE7" w:rsidP="00D34DE7">
      <w:pPr>
        <w:pStyle w:val="EndnoteText"/>
      </w:pPr>
      <w:r>
        <w:rPr>
          <w:rStyle w:val="EndnoteReference"/>
        </w:rPr>
        <w:endnoteRef/>
      </w:r>
      <w:r>
        <w:t xml:space="preserve"> </w:t>
      </w:r>
      <w:r w:rsidRPr="00EE039B">
        <w:t xml:space="preserve">Page 82-85: </w:t>
      </w:r>
      <w:r w:rsidRPr="00EE039B">
        <w:rPr>
          <w:b/>
          <w:bCs/>
        </w:rPr>
        <w:t xml:space="preserve">I. OB Medical Home Initiative </w:t>
      </w:r>
      <w:r w:rsidRPr="005C1005">
        <w:t>1.</w:t>
      </w:r>
      <w:r w:rsidRPr="00EE039B">
        <w:rPr>
          <w:b/>
          <w:bCs/>
        </w:rPr>
        <w:t xml:space="preserve"> </w:t>
      </w:r>
      <w:r w:rsidRPr="00EE039B">
        <w:t xml:space="preserve">Requirements a. Target Populations: The target population for the OB Medical Home Initiative is pregnant BadgerCare Plus and Medicaid SSI members who are at high-risk for a poor birth outcome… iv. The OB Medical Home </w:t>
      </w:r>
      <w:r w:rsidRPr="00EE039B">
        <w:rPr>
          <w:b/>
          <w:bCs/>
        </w:rPr>
        <w:t>must be a single clinic or network of clinics that is accountable for the total care of the member and must: Include an OB care provider that serves as the care team leader and a point of entry for new problems during the member’s pregnancy. The OB care provider, the care coordinator, and the member’s primary care physician (who may or may not be the OB care provider) will work together to identify the prenatal and psychosocial needs of the member to ensure that they will have a healthy birth outcome.</w:t>
      </w:r>
      <w:r w:rsidRPr="00EE039B">
        <w:t xml:space="preserve"> Retrieved from: WI Standard MCO Contract, 2024.</w:t>
      </w:r>
    </w:p>
    <w:p w14:paraId="06C028CF" w14:textId="77777777" w:rsidR="00D34DE7" w:rsidRPr="00EE039B" w:rsidRDefault="00D34DE7" w:rsidP="00D34DE7">
      <w:pPr>
        <w:pStyle w:val="EndnoteText"/>
      </w:pPr>
    </w:p>
    <w:p w14:paraId="0AD7078F" w14:textId="5D1080DA" w:rsidR="00D34DE7" w:rsidRDefault="00D34DE7">
      <w:pPr>
        <w:pStyle w:val="EndnoteText"/>
      </w:pPr>
      <w:r w:rsidRPr="00EE039B">
        <w:t xml:space="preserve">Page 89: Prior to the development of a comprehensive care management plan, the OB care provider must communicate with pertinent health care providers, the member and others as appropriate, to identify the member’s strengths and </w:t>
      </w:r>
      <w:r w:rsidRPr="00EE039B">
        <w:rPr>
          <w:b/>
          <w:bCs/>
        </w:rPr>
        <w:t>care coordination needs.</w:t>
      </w:r>
      <w:r w:rsidRPr="00EE039B">
        <w:t xml:space="preserve"> </w:t>
      </w:r>
      <w:r w:rsidRPr="00EE039B">
        <w:rPr>
          <w:b/>
          <w:bCs/>
        </w:rPr>
        <w:t>Information gathering activities</w:t>
      </w:r>
      <w:r w:rsidRPr="00EE039B">
        <w:t xml:space="preserve"> </w:t>
      </w:r>
      <w:r w:rsidRPr="00EE039B">
        <w:rPr>
          <w:b/>
          <w:bCs/>
        </w:rPr>
        <w:t>include</w:t>
      </w:r>
      <w:r w:rsidRPr="00EE039B">
        <w:t>: i. Obtaining pertinent information from the initial prenatal clinic visit, the OB care provider, the member’s PCP, HMO or other source; ii. Taking the member’s history to identify social factors that could have a negative impact on the health and well-being of the mother and baby; iii. Identifying the member’s strengths and social support. Retrieved from: WI Standard MCO Contract, 2024.</w:t>
      </w:r>
    </w:p>
  </w:endnote>
  <w:endnote w:id="231">
    <w:p w14:paraId="6C12E098" w14:textId="77777777" w:rsidR="008A6A08" w:rsidRPr="00EE039B" w:rsidRDefault="008A6A08">
      <w:pPr>
        <w:pStyle w:val="EndnoteText"/>
      </w:pPr>
    </w:p>
    <w:p w14:paraId="442C3480" w14:textId="1AAA6A53" w:rsidR="008A6A08" w:rsidRDefault="008A6A08">
      <w:pPr>
        <w:pStyle w:val="EndnoteText"/>
      </w:pPr>
      <w:r w:rsidRPr="00EE039B">
        <w:rPr>
          <w:rStyle w:val="EndnoteReference"/>
        </w:rPr>
        <w:endnoteRef/>
      </w:r>
      <w:r w:rsidRPr="00EE039B">
        <w:t xml:space="preserve"> Page 131: The MCO must have a risk stratification framework to review the enrollee's health risk assessment and other available information and to facilitate assignment of enrollees to the three (3) risk levels set forth below, according to criteria and thresholds for each level. Criteria and thresholds must include current and historical factors including, but not be limited to: 1. Acuity of chronic conditions; 2. Behavioral health and SUDs; 3. </w:t>
      </w:r>
      <w:r w:rsidRPr="00EE039B">
        <w:rPr>
          <w:b/>
          <w:bCs/>
        </w:rPr>
        <w:t>Prenatal risk for mother and baby</w:t>
      </w:r>
      <w:r w:rsidRPr="00EE039B">
        <w:t xml:space="preserve"> (e.g., prior pre-term birth); 4. Inpatient or emergency department utilization; 5. </w:t>
      </w:r>
      <w:r w:rsidRPr="00EE039B">
        <w:rPr>
          <w:b/>
          <w:bCs/>
        </w:rPr>
        <w:t>SDoH</w:t>
      </w:r>
      <w:r w:rsidRPr="00EE039B">
        <w:t>; and 6. Safety risk factors. Retrieved from: WV MHT Contract SFY25 Amendments, 2024.</w:t>
      </w:r>
    </w:p>
    <w:p w14:paraId="0833D8E0" w14:textId="77777777" w:rsidR="00EA680D" w:rsidRPr="00EE039B" w:rsidRDefault="00EA680D">
      <w:pPr>
        <w:pStyle w:val="EndnoteText"/>
      </w:pPr>
    </w:p>
    <w:p w14:paraId="2C86F176" w14:textId="4FE9F556" w:rsidR="008A6A08" w:rsidRPr="00EE039B" w:rsidRDefault="008A6A08">
      <w:pPr>
        <w:pStyle w:val="EndnoteText"/>
      </w:pPr>
      <w:r w:rsidRPr="00EE039B">
        <w:t xml:space="preserve">Page 131: </w:t>
      </w:r>
      <w:r w:rsidRPr="00EE039B">
        <w:rPr>
          <w:b/>
          <w:bCs/>
        </w:rPr>
        <w:t>The MCO must evaluate the entire enrollee population and identify enrollees for specific programs according to risk rather than disease specific categories. This approach shall include the following risk levels and programs:</w:t>
      </w:r>
      <w:r w:rsidRPr="00EE039B">
        <w:t xml:space="preserve"> - Risk Level 0: Wellness Program - Risk Level 1: Low Risk Maternity, Health Risk Management and Care Coordination programs - Risk Level 2: Chronic Care Management, High Risk Pregnancy and Complex Case Management programs…  The MCO must establish a care management program for pregnant women, which includes, but is not limited to the following: 1. Approach to providing health education (e.g., lead poisoning prevention/testing) and encouraging breastfeeding, nutrition, and exercise; 2. Promotion of prenatal care throughout the pregnancy and planning for </w:t>
      </w:r>
      <w:r w:rsidRPr="00EE039B">
        <w:rPr>
          <w:b/>
          <w:bCs/>
        </w:rPr>
        <w:t>postpartum</w:t>
      </w:r>
      <w:r w:rsidRPr="00EE039B">
        <w:t xml:space="preserve"> services; 3. Communication with the OB/GYN and enrollee; 4. A process for risk stratification of pregnant women and for identifying high-risk mothers and babies to facilitate connections to services, community programs, and supports. Retrieved from: WV MHT Contract SFY25 Amendments, 2024.</w:t>
      </w:r>
    </w:p>
    <w:p w14:paraId="0ADE8839" w14:textId="77777777" w:rsidR="008A6A08" w:rsidRPr="00EE039B" w:rsidRDefault="008A6A08">
      <w:pPr>
        <w:pStyle w:val="EndnoteText"/>
      </w:pPr>
    </w:p>
  </w:endnote>
  <w:endnote w:id="232">
    <w:p w14:paraId="46B87438" w14:textId="70CE253C" w:rsidR="00A97F59" w:rsidRPr="00EE039B" w:rsidRDefault="00A97F59" w:rsidP="00A97F59">
      <w:pPr>
        <w:pStyle w:val="EndnoteText"/>
      </w:pPr>
      <w:r w:rsidRPr="00EE039B">
        <w:rPr>
          <w:rStyle w:val="EndnoteReference"/>
        </w:rPr>
        <w:endnoteRef/>
      </w:r>
      <w:r w:rsidRPr="00EE039B">
        <w:t xml:space="preserve"> Page 134–35: </w:t>
      </w:r>
      <w:r w:rsidRPr="00EE039B">
        <w:rPr>
          <w:b/>
          <w:bCs/>
          <w:i/>
          <w:iCs/>
        </w:rPr>
        <w:t xml:space="preserve">5.3.3.3 WIC Program </w:t>
      </w:r>
      <w:r w:rsidRPr="00EE039B">
        <w:t xml:space="preserve">The MCO must work with BMS to provide for the coordination between the </w:t>
      </w:r>
      <w:r w:rsidRPr="00EE039B">
        <w:rPr>
          <w:b/>
          <w:bCs/>
        </w:rPr>
        <w:t>Medicaid and WVCHIP programs and the Special Supplemental Food Program</w:t>
      </w:r>
      <w:r w:rsidRPr="00EE039B">
        <w:t xml:space="preserve"> for Women, Infants and Children (WIC) and must provide timely notice and referral to WIC in accordance with section 1902(a)(53) of the Social Security Act. </w:t>
      </w:r>
      <w:r w:rsidRPr="00EE039B">
        <w:rPr>
          <w:b/>
          <w:bCs/>
        </w:rPr>
        <w:t>The MCO must refer potentially eligible women (e.g., pregnant, breastfeeding, and less than six (6) months postpartum),</w:t>
      </w:r>
      <w:r w:rsidRPr="00EE039B">
        <w:t xml:space="preserve"> infants, and children under the age of five (5) to WIC. If available, the MCO must include timely (not more than sixty (60) calendar days after referral) transfer of enrollee’s medical information (length/height, weight, hemoglobin, and medical condition which influences consumption, adsorption, or utilization of food nutrients) to WIC and comply with all State and Federal privacy laws in doing so. Retrieved from: WV MHT Contract SFY25 Amendments, 2024.</w:t>
      </w:r>
    </w:p>
    <w:p w14:paraId="57198355" w14:textId="2D4F6B8D" w:rsidR="00A97F59" w:rsidRPr="00EE039B" w:rsidRDefault="00A97F59">
      <w:pPr>
        <w:pStyle w:val="EndnoteText"/>
      </w:pPr>
    </w:p>
  </w:endnote>
  <w:endnote w:id="233">
    <w:p w14:paraId="7A8FDCC1" w14:textId="77777777" w:rsidR="008A6A08" w:rsidRPr="00EE039B" w:rsidRDefault="008A6A08" w:rsidP="00D85159">
      <w:pPr>
        <w:pStyle w:val="EndnoteText"/>
      </w:pPr>
      <w:r w:rsidRPr="00EE039B">
        <w:rPr>
          <w:rStyle w:val="EndnoteReference"/>
        </w:rPr>
        <w:endnoteRef/>
      </w:r>
      <w:r w:rsidRPr="00EE039B">
        <w:t xml:space="preserve"> Page 134–35: </w:t>
      </w:r>
      <w:r w:rsidRPr="00EE039B">
        <w:rPr>
          <w:b/>
          <w:bCs/>
          <w:i/>
          <w:iCs/>
        </w:rPr>
        <w:t xml:space="preserve">5.3.3.3 WIC Program </w:t>
      </w:r>
      <w:r w:rsidRPr="00EE039B">
        <w:t xml:space="preserve">The MCO must work with BMS to provide for the coordination between the </w:t>
      </w:r>
      <w:r w:rsidRPr="00EE039B">
        <w:rPr>
          <w:b/>
          <w:bCs/>
        </w:rPr>
        <w:t>Medicaid and WVCHIP programs and the Special Supplemental Food Program</w:t>
      </w:r>
      <w:r w:rsidRPr="00EE039B">
        <w:t xml:space="preserve"> for Women, Infants and Children (WIC) and must provide timely notice and referral to WIC in accordance with section 1902(a)(53) of the Social Security Act. </w:t>
      </w:r>
      <w:r w:rsidRPr="00EE039B">
        <w:rPr>
          <w:b/>
          <w:bCs/>
        </w:rPr>
        <w:t>The MCO must refer potentially eligible women (e.g., pregnant, breastfeeding, and less than six (6) months postpartum),</w:t>
      </w:r>
      <w:r w:rsidRPr="00EE039B">
        <w:t xml:space="preserve"> infants, and children under the age of five (5) to WIC. If available, the MCO must include timely (not more than sixty (60) calendar days after referral) transfer of enrollee’s medical information (length/height, weight, hemoglobin, and medical condition which influences consumption, adsorption, or utilization of food nutrients) to WIC and comply with all State and Federal privacy laws in doing so. Retrieved from: WV MHT Contract SFY25 Amendments, 2024. </w:t>
      </w:r>
    </w:p>
    <w:p w14:paraId="2D56C8F9" w14:textId="7C14D072" w:rsidR="008A6A08" w:rsidRPr="00EE039B" w:rsidRDefault="008A6A08">
      <w:pPr>
        <w:pStyle w:val="EndnoteText"/>
      </w:pPr>
    </w:p>
  </w:endnote>
  <w:endnote w:id="234">
    <w:p w14:paraId="3FC4E5FB" w14:textId="3B849B3C" w:rsidR="001E6F3A" w:rsidRDefault="001E6F3A" w:rsidP="00B3518C">
      <w:pPr>
        <w:pStyle w:val="EndnoteText"/>
        <w:rPr>
          <w:rFonts w:cstheme="minorHAnsi"/>
        </w:rPr>
      </w:pPr>
      <w:r w:rsidRPr="00EE039B">
        <w:rPr>
          <w:rStyle w:val="EndnoteReference"/>
          <w:rFonts w:cstheme="minorHAnsi"/>
        </w:rPr>
        <w:endnoteRef/>
      </w:r>
      <w:r w:rsidRPr="00EE039B">
        <w:rPr>
          <w:rFonts w:cstheme="minorHAnsi"/>
        </w:rPr>
        <w:t xml:space="preserve">  Page 89 – Section D Program Requirements:  </w:t>
      </w:r>
      <w:r w:rsidRPr="00EE039B">
        <w:rPr>
          <w:rFonts w:cstheme="minorHAnsi"/>
          <w:b/>
          <w:bCs/>
        </w:rPr>
        <w:t>Maternity Services</w:t>
      </w:r>
      <w:r w:rsidRPr="00EE039B">
        <w:rPr>
          <w:rFonts w:cstheme="minorHAnsi"/>
        </w:rPr>
        <w:t xml:space="preserve">: </w:t>
      </w:r>
      <w:r w:rsidRPr="00EE039B">
        <w:rPr>
          <w:rFonts w:cstheme="minorHAnsi"/>
          <w:b/>
          <w:bCs/>
        </w:rPr>
        <w:t>Doula services are covered, if provided by a certified doula acting within their scope of practice, as a complement to, but not replacement for, maternity care services</w:t>
      </w:r>
      <w:r w:rsidRPr="00EE039B">
        <w:rPr>
          <w:rFonts w:cstheme="minorHAnsi"/>
        </w:rPr>
        <w:t>. Maternity services may be provided in a group setting, more commonly known as group prenatal care, if requirements are met as outlined in AMPM Policy 410. Retrieved from:</w:t>
      </w:r>
      <w:r w:rsidR="00EA680D">
        <w:rPr>
          <w:rFonts w:cstheme="minorHAnsi"/>
        </w:rPr>
        <w:t xml:space="preserve"> </w:t>
      </w:r>
      <w:r w:rsidRPr="00EE039B">
        <w:rPr>
          <w:rFonts w:cstheme="minorHAnsi"/>
        </w:rPr>
        <w:t xml:space="preserve">AZ Contract with UFC </w:t>
      </w:r>
      <w:r w:rsidR="00EA680D">
        <w:rPr>
          <w:rFonts w:cstheme="minorHAnsi"/>
        </w:rPr>
        <w:t>–</w:t>
      </w:r>
      <w:r w:rsidRPr="00EE039B">
        <w:rPr>
          <w:rFonts w:cstheme="minorHAnsi"/>
        </w:rPr>
        <w:t xml:space="preserve"> Amendment</w:t>
      </w:r>
      <w:r w:rsidR="00EA680D">
        <w:rPr>
          <w:rFonts w:cstheme="minorHAnsi"/>
        </w:rPr>
        <w:t xml:space="preserve"> </w:t>
      </w:r>
      <w:r w:rsidRPr="00EE039B">
        <w:rPr>
          <w:rFonts w:cstheme="minorHAnsi"/>
        </w:rPr>
        <w:t>20, 2024</w:t>
      </w:r>
    </w:p>
    <w:p w14:paraId="018C44AC" w14:textId="77777777" w:rsidR="001F5FA3" w:rsidRPr="00EE039B" w:rsidRDefault="001F5FA3" w:rsidP="00B3518C">
      <w:pPr>
        <w:pStyle w:val="EndnoteText"/>
        <w:rPr>
          <w:rFonts w:cstheme="minorHAnsi"/>
        </w:rPr>
      </w:pPr>
    </w:p>
  </w:endnote>
  <w:endnote w:id="235">
    <w:p w14:paraId="472DC22C" w14:textId="77777777" w:rsidR="001E6F3A" w:rsidRPr="00EB54CA" w:rsidRDefault="001E6F3A">
      <w:pPr>
        <w:pStyle w:val="EndnoteText"/>
      </w:pPr>
      <w:r>
        <w:rPr>
          <w:rStyle w:val="EndnoteReference"/>
        </w:rPr>
        <w:endnoteRef/>
      </w:r>
      <w:r>
        <w:t xml:space="preserve"> Page 89 – SECTION D: PROGRAM REQUIREMENTS…</w:t>
      </w:r>
      <w:r w:rsidRPr="00EB54CA">
        <w:t xml:space="preserve"> </w:t>
      </w:r>
      <w:r>
        <w:t xml:space="preserve">Maternity Services: The Contractor shall provide pregnancy identification, prenatal care, treatment of pregnancy related conditions, labor and delivery services, and postpartum care for members. Services may be provided by physicians, physician assistants, nurse practitioners, </w:t>
      </w:r>
      <w:r w:rsidRPr="00EB54CA">
        <w:rPr>
          <w:b/>
          <w:bCs/>
        </w:rPr>
        <w:t>certified nurse midwives</w:t>
      </w:r>
      <w:r>
        <w:t xml:space="preserve">, or </w:t>
      </w:r>
      <w:r w:rsidRPr="00EB54CA">
        <w:rPr>
          <w:b/>
          <w:bCs/>
        </w:rPr>
        <w:t>licensed midwives</w:t>
      </w:r>
      <w:r>
        <w:t xml:space="preserve">. Doula services are covered, if provided by a certified doula acting within their scope of practice, as a complement to, but not replacement for, maternity care services. Maternity services may be provided in a group setting, more commonly known as group prenatal care, if requirements are met as outlined in AMPM Policy 410. Members may select or be assigned to a PCP specializing in OB while they are pregnant. Members anticipated to have a low-risk delivery, may elect to receive labor and delivery services in their home from their maternity provider, if this setting is included in the allowable settings for the Contractor, and the Contractor has providers in its network that offer home labor and delivery services. </w:t>
      </w:r>
      <w:r w:rsidRPr="00EB54CA">
        <w:rPr>
          <w:b/>
          <w:bCs/>
        </w:rPr>
        <w:t>Members receiving maternity services from a certified nurse midwife, or a licensed midwife shall also be assigned to a PCP for other health care and medical services. A certified nurse midwife may provide those primary care services that they are willing to provide and that the member elects to receive from the certified nurse midwife. Members receiving care from a certified nurse midwife may also elect to receive some or all their primary care from the assigned PCP. Licensed midwives may not provide any additional medical services as primary care is not within their scope of practice.</w:t>
      </w:r>
      <w:r>
        <w:rPr>
          <w:b/>
          <w:bCs/>
        </w:rPr>
        <w:t xml:space="preserve"> </w:t>
      </w:r>
      <w:r>
        <w:t>Retrieved from: AZ Contract with UFC – Amendment 20, 2024.</w:t>
      </w:r>
    </w:p>
    <w:p w14:paraId="417EE4DB" w14:textId="77777777" w:rsidR="001E6F3A" w:rsidRDefault="001E6F3A">
      <w:pPr>
        <w:pStyle w:val="EndnoteText"/>
      </w:pPr>
    </w:p>
    <w:p w14:paraId="3C1E7B5A" w14:textId="77777777" w:rsidR="001E6F3A" w:rsidRDefault="001E6F3A">
      <w:pPr>
        <w:pStyle w:val="EndnoteText"/>
      </w:pPr>
      <w:r>
        <w:t>Page 186 – SECTION D: PROGRAM REQUIREMENTS…30. MATERNITY CARE PROVIDER REQUIREMENTS…</w:t>
      </w:r>
      <w:r w:rsidRPr="00EB54CA">
        <w:t xml:space="preserve"> </w:t>
      </w:r>
      <w:r>
        <w:t>3. Licensed Midwives. Pregnant women may choose, or be assigned, a PCP who provides obstetrical care. Such assignment shall be consistent with the freedom of choice requirements for selecting health care professionals while ensuring that the continuity of care is not compromised. Members receiving maternity services from a certified nurse midwife or a licensed midwife shall also be assigned to a PCP for other health care and medical services. A certified nurse midwife may provide primary care services that they are willing to provide and that the member elects to receive from the certified nurse midwife. Members receiving care</w:t>
      </w:r>
      <w:r w:rsidRPr="00EB54CA">
        <w:t xml:space="preserve"> </w:t>
      </w:r>
      <w:r>
        <w:t>from a certified nurse midwife may elect to receive some or all primary care from the assigned PCP. Licensed midwives may not provide any additional medical services as primary care is not within their scope of practice. All physicians and certified nurse midwives who perform deliveries shall have hospital privileges for OB services. Practitioners performing deliveries in alternate settings shall have a documented hospital coverage agreement. Per AMPM Policy 410 labor and delivery services rendered through Free Standing Birthing Centers shall be provided by a physician or by a certified nurse midwife who has hospital admitting privileges for labor and delivery services, or a licensed midwife who is following licensing and practice requirements as specified in AAC R9-16-111 through 113. Labor and delivery services may be provided in the member’s home by physicians, nurse practitioners, certified nurse midwives, and licensed midwives who include such services within their practice. Retrieved from: AZ Contract with UFC – Amendment 20, 2024.</w:t>
      </w:r>
    </w:p>
    <w:p w14:paraId="786F04B5" w14:textId="77777777" w:rsidR="001E6F3A" w:rsidRDefault="001E6F3A">
      <w:pPr>
        <w:pStyle w:val="EndnoteText"/>
      </w:pPr>
    </w:p>
  </w:endnote>
  <w:endnote w:id="236">
    <w:p w14:paraId="222F95DD" w14:textId="7163D954" w:rsidR="001E6F3A" w:rsidRPr="00EE039B" w:rsidRDefault="001E6F3A" w:rsidP="00935B2C">
      <w:pPr>
        <w:pStyle w:val="EndnoteText"/>
      </w:pPr>
      <w:r w:rsidRPr="00EE039B">
        <w:rPr>
          <w:rStyle w:val="EndnoteReference"/>
        </w:rPr>
        <w:endnoteRef/>
      </w:r>
      <w:r w:rsidRPr="00EE039B">
        <w:t xml:space="preserve"> Page 3 - Chapter 410 Maternity Care Services: The minimum requirements of the Contractor’s maternity care program shall include: … 2. Demonstration of an established process for assuring:… </w:t>
      </w:r>
      <w:r w:rsidRPr="00EE039B">
        <w:rPr>
          <w:b/>
          <w:bCs/>
        </w:rPr>
        <w:t>f. Members are referred to support services such as … home visitation programs for pregnant members and their children.</w:t>
      </w:r>
      <w:r w:rsidRPr="00EE039B">
        <w:t xml:space="preserve">  </w:t>
      </w:r>
      <w:r w:rsidRPr="00EE039B">
        <w:rPr>
          <w:rFonts w:cstheme="minorHAnsi"/>
        </w:rPr>
        <w:t>Retrieved from: AHCCCS Medical Policy Manual Chapter 400, 2024</w:t>
      </w:r>
    </w:p>
    <w:p w14:paraId="169502F3" w14:textId="77777777" w:rsidR="001E6F3A" w:rsidRPr="00EE039B" w:rsidRDefault="001E6F3A" w:rsidP="00935B2C">
      <w:pPr>
        <w:pStyle w:val="EndnoteText"/>
      </w:pPr>
    </w:p>
  </w:endnote>
  <w:endnote w:id="237">
    <w:p w14:paraId="50C06405" w14:textId="1E95558B" w:rsidR="001E6F3A" w:rsidRPr="00EE039B" w:rsidRDefault="001E6F3A" w:rsidP="00EA426A">
      <w:pPr>
        <w:pStyle w:val="EndnoteText"/>
      </w:pPr>
      <w:r w:rsidRPr="00EE039B">
        <w:rPr>
          <w:rStyle w:val="EndnoteReference"/>
        </w:rPr>
        <w:endnoteRef/>
      </w:r>
      <w:r w:rsidRPr="00EE039B">
        <w:t xml:space="preserve"> Page 13 – Exhibit A, Attachment I: 1.0 Definitions: </w:t>
      </w:r>
      <w:r w:rsidRPr="00EE039B">
        <w:rPr>
          <w:b/>
          <w:bCs/>
        </w:rPr>
        <w:t>Doula</w:t>
      </w:r>
      <w:r w:rsidRPr="00EE039B">
        <w:t xml:space="preserve"> means a birth worker who provides health education, advocacy, and physical, emotional, and nonmedical support for pregnant and postpartum persons before, during, and after childbirth, otherwise known as the perinatal period, for up to one year after pregnancy and provides support during miscarriage, stillbirth, and abortion (pregnancy termination) as set forth in APL 23-024. Retrieved from: CA Standard MCO Contract, 2024.</w:t>
      </w:r>
    </w:p>
    <w:p w14:paraId="7FC9E1BD" w14:textId="77777777" w:rsidR="001E6F3A" w:rsidRPr="00EE039B" w:rsidRDefault="001E6F3A" w:rsidP="00EA426A">
      <w:pPr>
        <w:pStyle w:val="EndnoteText"/>
      </w:pPr>
    </w:p>
    <w:p w14:paraId="7EE60C43" w14:textId="78D90167" w:rsidR="001E6F3A" w:rsidRPr="00EE039B" w:rsidRDefault="001E6F3A" w:rsidP="00EA426A">
      <w:pPr>
        <w:pStyle w:val="EndnoteText"/>
      </w:pPr>
      <w:r w:rsidRPr="00EE039B">
        <w:t xml:space="preserve">Page 177 – 3.3.5 Claims Processing…C. Contractor must provide direct instruction, training, and technical assistance to its providers to support information transmission and the submission of Clean Claims, including bills or invoices submitted by ECM providers; Community Support providers; </w:t>
      </w:r>
      <w:r w:rsidRPr="00EE039B">
        <w:rPr>
          <w:b/>
          <w:bCs/>
        </w:rPr>
        <w:t>Doulas</w:t>
      </w:r>
      <w:r w:rsidRPr="00EE039B">
        <w:t>, or other community based providers that are unable to submit claims through an electronic file format. Retrieved from: CA Standard MCO Contract, 2024.</w:t>
      </w:r>
    </w:p>
    <w:p w14:paraId="5A71693D" w14:textId="77777777" w:rsidR="001E6F3A" w:rsidRPr="00EE039B" w:rsidRDefault="001E6F3A" w:rsidP="00EA426A">
      <w:pPr>
        <w:pStyle w:val="EndnoteText"/>
      </w:pPr>
    </w:p>
    <w:p w14:paraId="4BDF2F96" w14:textId="02121888" w:rsidR="001E6F3A" w:rsidRPr="00EE039B" w:rsidRDefault="001E6F3A" w:rsidP="00EA426A">
      <w:pPr>
        <w:pStyle w:val="EndnoteText"/>
      </w:pPr>
      <w:r w:rsidRPr="00EE039B">
        <w:t>Page 288 – Exhibit A, Attachment III: 5.0 Services – Scope and Delivery…</w:t>
      </w:r>
      <w:r w:rsidRPr="00EE039B">
        <w:rPr>
          <w:b/>
          <w:bCs/>
        </w:rPr>
        <w:t>This Article lays out expectations for services and access to community-based Providers that provide social support including Dyadic Care Services, Doula services, and Community Health Workers</w:t>
      </w:r>
      <w:r w:rsidRPr="00EE039B">
        <w:t>. The intent for enabling access to these provider types is to improve health outcomes by meeting the Behavioral Health (including emotional health and wellbeing), and physical health needs of culturally diverse populations. Retrieved from: CA Standard MCO Contract, 2024.</w:t>
      </w:r>
    </w:p>
    <w:p w14:paraId="4C3172F2" w14:textId="77777777" w:rsidR="001E6F3A" w:rsidRPr="00EE039B" w:rsidRDefault="001E6F3A" w:rsidP="00EA426A">
      <w:pPr>
        <w:pStyle w:val="EndnoteText"/>
      </w:pPr>
    </w:p>
    <w:p w14:paraId="20138582" w14:textId="44C41882" w:rsidR="001E6F3A" w:rsidRPr="00EE039B" w:rsidRDefault="001E6F3A" w:rsidP="00EA426A">
      <w:pPr>
        <w:pStyle w:val="EndnoteText"/>
      </w:pPr>
      <w:r w:rsidRPr="00EE039B">
        <w:t>Page 363 – Exhibit A, Attachment III: 5.3.6 Pregnant and Postpartum Members… C. Referral to Specialists…</w:t>
      </w:r>
      <w:r w:rsidRPr="00EE039B">
        <w:rPr>
          <w:b/>
          <w:bCs/>
        </w:rPr>
        <w:t>Contractor must ensure that pregnant and postpartum Members are referred to Doulas as required under W&amp;I section 14132.24. Doula</w:t>
      </w:r>
      <w:r w:rsidRPr="00EE039B">
        <w:t xml:space="preserve"> services are a preventive benefit for Medi-Cal Members, and services include but are not limited to personal support to pregnant individuals and families throughout pregnancy, labor, and the postpartum period… Retrieved from: CA Standard MCO Contract, 2024.</w:t>
      </w:r>
    </w:p>
    <w:p w14:paraId="27F58CAB" w14:textId="77777777" w:rsidR="001E6F3A" w:rsidRPr="00EE039B" w:rsidRDefault="001E6F3A" w:rsidP="00EA426A">
      <w:pPr>
        <w:pStyle w:val="EndnoteText"/>
      </w:pPr>
    </w:p>
    <w:p w14:paraId="122237B1" w14:textId="6BB39682" w:rsidR="001E6F3A" w:rsidRPr="00EE039B" w:rsidRDefault="001E6F3A" w:rsidP="00EA426A">
      <w:pPr>
        <w:pStyle w:val="EndnoteText"/>
      </w:pPr>
      <w:r w:rsidRPr="00EE039B">
        <w:t xml:space="preserve">Page 466 – 1.1.14 Special Contract Provisions Related to Payment…15) Targeted Rate Increases require Contractor to pay eligible Network Providers at no less than the California Medicaid State Plan approved rates for specified Primary Care services, including those provided by physician and non-physician professionals, obstetric services, </w:t>
      </w:r>
      <w:r w:rsidRPr="00EE039B">
        <w:rPr>
          <w:b/>
          <w:bCs/>
        </w:rPr>
        <w:t xml:space="preserve">including Doula services, </w:t>
      </w:r>
      <w:r w:rsidRPr="00EE039B">
        <w:t>and Non-Specialty Mental Health Services, in accordance with W&amp;I section 14105.201, any applicable Directed Payment Initiative Preprint, and in a form and manner specified by DHCS through APLs or other guidance. Retrieved from: CA Standard MCO Contract, 2024.</w:t>
      </w:r>
    </w:p>
    <w:p w14:paraId="45BF4449" w14:textId="77777777" w:rsidR="001E6F3A" w:rsidRPr="00EE039B" w:rsidRDefault="001E6F3A" w:rsidP="00EA426A">
      <w:pPr>
        <w:pStyle w:val="EndnoteText"/>
      </w:pPr>
    </w:p>
  </w:endnote>
  <w:endnote w:id="238">
    <w:p w14:paraId="5B8B3FA7" w14:textId="29B3A451" w:rsidR="001E6F3A" w:rsidRPr="00EE039B" w:rsidRDefault="001E6F3A" w:rsidP="00EA426A">
      <w:pPr>
        <w:pStyle w:val="EndnoteText"/>
      </w:pPr>
      <w:r w:rsidRPr="00EE039B">
        <w:rPr>
          <w:rStyle w:val="EndnoteReference"/>
        </w:rPr>
        <w:endnoteRef/>
      </w:r>
      <w:r w:rsidRPr="00EE039B">
        <w:t xml:space="preserve"> Page 288 – Exhibit A, Attachment III: 5.0 Services – Scope and Delivery…</w:t>
      </w:r>
      <w:r w:rsidRPr="00EE039B">
        <w:rPr>
          <w:b/>
          <w:bCs/>
        </w:rPr>
        <w:t>This Article lays out expectations for services and access to community-based Providers that provide social support including Dyadic Care Services, Doula services, and Community Health Workers</w:t>
      </w:r>
      <w:r w:rsidRPr="00EE039B">
        <w:t>. The intent for enabling access to these provider types is to improve health outcomes by meeting the Behavioral Health (including emotional health and wellbeing), and physical health needs of culturally diverse populations. CA Standard MCO Contract, 2024.</w:t>
      </w:r>
    </w:p>
    <w:p w14:paraId="0815CB74" w14:textId="77777777" w:rsidR="001E6F3A" w:rsidRPr="00EE039B" w:rsidRDefault="001E6F3A" w:rsidP="00EA426A">
      <w:pPr>
        <w:pStyle w:val="EndnoteText"/>
      </w:pPr>
    </w:p>
    <w:p w14:paraId="5167E05B" w14:textId="31F1C411" w:rsidR="001E6F3A" w:rsidRPr="00EE039B" w:rsidRDefault="001E6F3A">
      <w:pPr>
        <w:pStyle w:val="EndnoteText"/>
      </w:pPr>
      <w:r w:rsidRPr="00EE039B">
        <w:t xml:space="preserve">Page 381 – Exhibit A, Attachment III: 5.3.7 Services for All Members: N. Community Health Workers Services: 3) Community Health Worker Provider and Supervising Provider Requirements…c) </w:t>
      </w:r>
      <w:r w:rsidRPr="00EE039B">
        <w:rPr>
          <w:b/>
          <w:bCs/>
        </w:rPr>
        <w:t>CHWs</w:t>
      </w:r>
      <w:r w:rsidRPr="00EE039B">
        <w:t xml:space="preserve"> must have lived experience that aligns with and provides a connection between the CHW and the Member or population being served. This may include, but is not limited to, experience related to incarceration, military service, pregnancy and birth, disability, foster system placement, homelessness, mental health conditions or substance use, or being a survivor of domestic or intimate partner violence or abuse and exploitation. Lived experience may also include shared race, ethnicity, sexual orientation, gender identity, language, or cultural background with one or more linguistic, cultural, or other groups in the community for which the CHW is providing services. CA Standard MCO Contract, 2024.</w:t>
      </w:r>
    </w:p>
  </w:endnote>
  <w:endnote w:id="239">
    <w:p w14:paraId="4451CCEB" w14:textId="22FB92E6" w:rsidR="001E6F3A" w:rsidRDefault="001E6F3A">
      <w:pPr>
        <w:pStyle w:val="EndnoteText"/>
      </w:pPr>
      <w:r>
        <w:rPr>
          <w:rStyle w:val="EndnoteReference"/>
        </w:rPr>
        <w:endnoteRef/>
      </w:r>
      <w:r>
        <w:t xml:space="preserve"> Page 7-21 – Exhibit A, Attachment I. 1.0 Definitions…</w:t>
      </w:r>
      <w:r w:rsidRPr="00EB54CA">
        <w:t xml:space="preserve"> </w:t>
      </w:r>
      <w:r w:rsidRPr="00EB54CA">
        <w:rPr>
          <w:b/>
          <w:bCs/>
        </w:rPr>
        <w:t>Certified Nurse Midwife (CNM)</w:t>
      </w:r>
      <w:r>
        <w:t xml:space="preserve"> means a registered nurse who has successfully completed a program of study and clinical experience meeting the State guidelines or has been certified by an organization recognized by the State…</w:t>
      </w:r>
      <w:r w:rsidRPr="00EB54CA">
        <w:t xml:space="preserve"> </w:t>
      </w:r>
      <w:r w:rsidRPr="00EB54CA">
        <w:rPr>
          <w:b/>
          <w:bCs/>
        </w:rPr>
        <w:t>Licensed Midwife (LM)</w:t>
      </w:r>
      <w:r>
        <w:t xml:space="preserve"> means an individual licensed to practice midwifery and assist a woman in normal childbirth as defined in California Business and Professions Code (B&amp;P) section 2507. Retrieved from: CA Standard MCO Contract, 2024.</w:t>
      </w:r>
    </w:p>
    <w:p w14:paraId="112F1B88" w14:textId="77777777" w:rsidR="001E6F3A" w:rsidRDefault="001E6F3A">
      <w:pPr>
        <w:pStyle w:val="EndnoteText"/>
      </w:pPr>
    </w:p>
    <w:p w14:paraId="573FE0CF" w14:textId="77777777" w:rsidR="001E6F3A" w:rsidRDefault="001E6F3A">
      <w:pPr>
        <w:pStyle w:val="EndnoteText"/>
      </w:pPr>
      <w:r>
        <w:t>Page 50-58 – Exhibit A, Attachment III– 3.3 PROVIDER COMPENSATION ARRANGEMENTS. Operational Readiness Requirement: Submit policies and procedures for the reimbursement of non-contracting Certified Nurse Midwives (CNMs) and Nurse Practitioners (NPs)..</w:t>
      </w:r>
      <w:r w:rsidRPr="00EB54CA">
        <w:t xml:space="preserve"> </w:t>
      </w:r>
      <w:r>
        <w:t>Submit policies and procedures for how Contractor will meet federal requirements for access and reimbursement Network and/or out-ofNetwork FQHC, RHC, Freestanding Birthing Center (FBC) services, CNMs, and Licensed Midwives (LMs). Retrieved from: CA Standard MCO Contract, 2024.</w:t>
      </w:r>
    </w:p>
    <w:p w14:paraId="48A04C13" w14:textId="77777777" w:rsidR="001E6F3A" w:rsidRDefault="001E6F3A">
      <w:pPr>
        <w:pStyle w:val="EndnoteText"/>
      </w:pPr>
    </w:p>
    <w:p w14:paraId="48935DCD" w14:textId="77777777" w:rsidR="001E6F3A" w:rsidRDefault="001E6F3A">
      <w:pPr>
        <w:pStyle w:val="EndnoteText"/>
      </w:pPr>
      <w:r>
        <w:t>Page 143 –</w:t>
      </w:r>
      <w:r w:rsidRPr="00EB54CA">
        <w:t xml:space="preserve"> </w:t>
      </w:r>
      <w:r>
        <w:t>Exhibit A, Attachment III…2.2.13 Credentialing and Recredentialing…G. Credentialing of Other Non-Physician Providers Contractor and its Fully Delegated Subcontractors and Downstream Fully Delegated Subcontractors must develop and maintain policies and procedures that ensure that the credentials of Nurse Practitioners, Certified Nurse Midwives (CNMs), clinical nurse Specialists, Physician Assistants, mental health Providers, and substance use treatment Providers have been verified in accordance with State requirements applicable to the Provider category. Retrieved from: CA Standard MCO Contract, 2024</w:t>
      </w:r>
    </w:p>
    <w:p w14:paraId="588266B3" w14:textId="77777777" w:rsidR="001E6F3A" w:rsidRDefault="001E6F3A">
      <w:pPr>
        <w:pStyle w:val="EndnoteText"/>
      </w:pPr>
    </w:p>
    <w:p w14:paraId="1DAACA14" w14:textId="77777777" w:rsidR="001E6F3A" w:rsidRDefault="001E6F3A">
      <w:pPr>
        <w:pStyle w:val="EndnoteText"/>
      </w:pPr>
      <w:r>
        <w:t>Page 183 – Exhibit A, Attachment III…3.3 Provider Compensation Arrangements…3.3.8 Non-Contracting Certified Nurse Midwife, Nurse Practitioner, and Licensed Midwife Providers. In accordance with 22 CCR section 51345 et seq. and APL 18-022, if there are no non-contracting Certified Nurse Midwife (CNM), Nurse Practitioner (NP), or Licensed Midwife (LM) Providers in Contractor’s Network, Contractor must reimburse non-contracting CNMs, NPs, or LMs for services provided to Members at no less than the applicable Medi-Cal FFS Rates. For hospitals, the requirements of Exhibit A, Attachment III, Subsection 3.3.16.A.3) (Emergency Services), if applicable, apply. For Free Standing Birthing Centers, Contractor must reimburse non-contracting Free Standing Birthing Centers at no less than the applicable Medi-Cal FFS Rate. If an appropriately licensed non-contracting Free Standing Birthing Center is used, Contractor also must pay the Center’s facility fee.</w:t>
      </w:r>
      <w:r w:rsidRPr="00EB54CA">
        <w:t xml:space="preserve"> </w:t>
      </w:r>
      <w:r>
        <w:t xml:space="preserve">Retrieved from: CA Standard MCO Contract, 2024. </w:t>
      </w:r>
    </w:p>
    <w:p w14:paraId="3C172E11" w14:textId="77777777" w:rsidR="001E6F3A" w:rsidRDefault="001E6F3A">
      <w:pPr>
        <w:pStyle w:val="EndnoteText"/>
      </w:pPr>
    </w:p>
    <w:p w14:paraId="604F22FB" w14:textId="77777777" w:rsidR="001E6F3A" w:rsidRPr="00EB54CA" w:rsidRDefault="001E6F3A">
      <w:pPr>
        <w:pStyle w:val="EndnoteText"/>
      </w:pPr>
      <w:r>
        <w:t>Page 317 – Exhibit A, Attachment III…</w:t>
      </w:r>
      <w:r w:rsidRPr="00EB54CA">
        <w:t xml:space="preserve"> </w:t>
      </w:r>
      <w:r>
        <w:t>5.1.4 Primary Care Provider Selection…</w:t>
      </w:r>
      <w:r w:rsidRPr="00EB54CA">
        <w:t xml:space="preserve"> </w:t>
      </w:r>
      <w:r>
        <w:t>C. If the Member does not select a PCP within 30 calendar days of the effective date of Enrollment, Contractor must assign that Member to a PCP and notify the Member and the assigned PCP no later than 40 calendar days after the Member’s Enrollment. Contractor must ensure that adverse selection does not occur when Members are assigned to PCPs…</w:t>
      </w:r>
      <w:r w:rsidRPr="00EB54CA">
        <w:t xml:space="preserve"> </w:t>
      </w:r>
      <w:r w:rsidRPr="00EB54CA">
        <w:rPr>
          <w:b/>
          <w:bCs/>
        </w:rPr>
        <w:t>2) If Contractor’s Network includes Nurse Practitioners (NP), Certified Nurse Midwives (CNMs), OB-GYN, or Physician Assistants, the Member may select one of these practitioners as their PCP within 30 calendar days of Enrollment to provide Primary Care services in accordance with 22 CCR section 53853(a)(4)</w:t>
      </w:r>
      <w:r>
        <w:rPr>
          <w:b/>
          <w:bCs/>
        </w:rPr>
        <w:t xml:space="preserve">. </w:t>
      </w:r>
      <w:r>
        <w:t xml:space="preserve">Retrieved from: CA Standard MCO Contract, 2024. </w:t>
      </w:r>
    </w:p>
    <w:p w14:paraId="56FDEB19" w14:textId="77777777" w:rsidR="001E6F3A" w:rsidRDefault="001E6F3A">
      <w:pPr>
        <w:pStyle w:val="EndnoteText"/>
      </w:pPr>
    </w:p>
    <w:p w14:paraId="6630F7D8" w14:textId="77777777" w:rsidR="001E6F3A" w:rsidRPr="00EB54CA" w:rsidRDefault="001E6F3A" w:rsidP="00B93AEA">
      <w:pPr>
        <w:pStyle w:val="EndnoteText"/>
      </w:pPr>
      <w:r>
        <w:t>Page 322 –  Exhibit A, Attachment III…5.2.3 Network Composition…</w:t>
      </w:r>
      <w:r w:rsidRPr="00EB54CA">
        <w:t xml:space="preserve"> </w:t>
      </w:r>
      <w:r>
        <w:t>C. Contractor must include in its Network, where available, IHCP, FQHC, RHCs, Freestanding Birthing Centers (FBC), Certified Nurse Midwives (CNMs), and Licensed Midwives (LM) in accordance with W&amp;I section 14087.325, Medicaid State Health Official Letter #16-006, All Plan Letter (APL) 18-022, and APL 23-001.</w:t>
      </w:r>
      <w:r w:rsidRPr="00EB54CA">
        <w:t xml:space="preserve"> </w:t>
      </w:r>
      <w:r>
        <w:t xml:space="preserve">Retrieved from: CA Standard MCO Contract, 2024. </w:t>
      </w:r>
    </w:p>
    <w:p w14:paraId="7FA10A88" w14:textId="77777777" w:rsidR="001E6F3A" w:rsidRDefault="001E6F3A">
      <w:pPr>
        <w:pStyle w:val="EndnoteText"/>
      </w:pPr>
    </w:p>
    <w:p w14:paraId="601E0747" w14:textId="77777777" w:rsidR="001E6F3A" w:rsidRDefault="001E6F3A">
      <w:pPr>
        <w:pStyle w:val="EndnoteText"/>
      </w:pPr>
      <w:r>
        <w:t>Page 332 – Exhibit A, Attachment III…</w:t>
      </w:r>
      <w:r w:rsidRPr="00EB54CA">
        <w:t xml:space="preserve"> </w:t>
      </w:r>
      <w:r>
        <w:t>5.2 Network and Access to Care…5.2.8 Specific Requirements for Access to Programs and Covered Services…</w:t>
      </w:r>
      <w:r w:rsidRPr="00EB54CA">
        <w:t xml:space="preserve"> </w:t>
      </w:r>
      <w:r>
        <w:t>G. Certified Nurse Midwife and Nurse Practitioner Services. 1) Contractor must ensure that its Members have access to CNM services as required by 42 United States Code (USC) section 1396d(a)(17) and 22 CCR section 51345. 2) Contractor must ensure its Members have access to Nurse Practitioner (NP) services as required in 22 CCR section 51345.1. 3) Contractor must inform its Members that they have a right to obtain out-of-Network CNM services if CNM services are not available in-Network. Retrieved from: CA Standard MCO Contract, 2024.</w:t>
      </w:r>
    </w:p>
    <w:p w14:paraId="7B0A2301" w14:textId="77777777" w:rsidR="001E6F3A" w:rsidRDefault="001E6F3A">
      <w:pPr>
        <w:pStyle w:val="EndnoteText"/>
      </w:pPr>
    </w:p>
    <w:p w14:paraId="4EEDD300" w14:textId="77777777" w:rsidR="001E6F3A" w:rsidRDefault="001E6F3A" w:rsidP="00B93AEA">
      <w:pPr>
        <w:pStyle w:val="EndnoteText"/>
      </w:pPr>
      <w:r>
        <w:t>Page 367-368 – Exhibit A, Attachment III…</w:t>
      </w:r>
      <w:r w:rsidRPr="00EB54CA">
        <w:t xml:space="preserve"> </w:t>
      </w:r>
      <w:r>
        <w:t>5.3.6 Pregnant and Postpartum Members…</w:t>
      </w:r>
      <w:r w:rsidRPr="00EB54CA">
        <w:t xml:space="preserve"> </w:t>
      </w:r>
      <w:r>
        <w:t xml:space="preserve">C. Referral to Specialists. Contractor must ensure that pregnant Members are referred to medically appropriate Specialists, including, as appropriate, perinatologists, Freestanding Birthing Centers, </w:t>
      </w:r>
      <w:r w:rsidRPr="00EB54CA">
        <w:rPr>
          <w:b/>
          <w:bCs/>
        </w:rPr>
        <w:t>Certified Nurse Midwives (CNMs), Licensed Midwives</w:t>
      </w:r>
      <w:r>
        <w:t>, and,are informed about Doula coverage. Pregnant Members may request and receive a recommendation for Doula services from a physician or other licensed practitioner of the healing arts acting within their scope of practice under State law and receive services. Contractor must ensure that pregnant and postpartum Members receive a recommendation for Doula services within one year after pregnancy, if requested by the Member, and must ensure access to genetic screening with appropriate referrals. Members may receive one initial visit; eight visits at any time during the perinatal period; services during labor and delivery, miscarriage, or abortion; and two extended postpartum visits with the standing recommendation issued by DHCS. An additional nine visits during the postpartum period is available with a second recommendation from a licensed provider. Contractor must comply with section 440.130(c) of Title 42 of the Code of Federal Regulations when making a recommendation for Doula services. Doula services are a preventive benefit for Medi-Cal Members, and services include but are not limited to personal support to pregnant individuals and families throughout pregnancy, labor, and the postpartum period. Contractor must also ensure that appropriate hospitals are available within the Network to provide necessary high-risk pregnancy services.</w:t>
      </w:r>
      <w:r w:rsidRPr="00EB54CA">
        <w:t xml:space="preserve"> </w:t>
      </w:r>
      <w:r>
        <w:t>Retrieved from: CA Standard MCO Contract, 2024.</w:t>
      </w:r>
    </w:p>
    <w:p w14:paraId="14C487BC" w14:textId="77777777" w:rsidR="001E6F3A" w:rsidRDefault="001E6F3A">
      <w:pPr>
        <w:pStyle w:val="EndnoteText"/>
      </w:pPr>
    </w:p>
    <w:p w14:paraId="5297FDE1" w14:textId="77777777" w:rsidR="001E6F3A" w:rsidRDefault="001E6F3A">
      <w:pPr>
        <w:pStyle w:val="EndnoteText"/>
      </w:pPr>
      <w:r>
        <w:t>Page 388 – Exhibit A, Attachment III…</w:t>
      </w:r>
      <w:r w:rsidRPr="00EB54CA">
        <w:t xml:space="preserve"> </w:t>
      </w:r>
      <w:r>
        <w:t>5.3.7 Services for All Members…</w:t>
      </w:r>
      <w:r w:rsidRPr="00EB54CA">
        <w:t xml:space="preserve"> </w:t>
      </w:r>
      <w:r>
        <w:t>P. Identifying Members for Community Health Workers…</w:t>
      </w:r>
      <w:r w:rsidRPr="00EB54CA">
        <w:t xml:space="preserve"> </w:t>
      </w:r>
      <w:r>
        <w:t>2) Contractor must accept recommendations for CHW Services from other licensed practitioners, whether they are in the Network or out of-Network Providers, within their scope of practice, including physician assistants, nurse practitioners, clinical nurse Specialists, podiatrists</w:t>
      </w:r>
      <w:r w:rsidRPr="00EB54CA">
        <w:rPr>
          <w:b/>
          <w:bCs/>
        </w:rPr>
        <w:t>, nurse midwives, Licensed Midwives</w:t>
      </w:r>
      <w:r>
        <w:t>, registered nurses, public health nurses, psychologists, licensed marriage and family therapists, licensed clinical social workers, licensed professional clinical counselors, dentists, registered dental hygienists, licensed educational psychologists, licensed vocational nurses, and pharmacists. Retrieved from: CA Standard MCO Contract, 2024.</w:t>
      </w:r>
      <w:r>
        <w:br/>
      </w:r>
    </w:p>
  </w:endnote>
  <w:endnote w:id="240">
    <w:p w14:paraId="0AD39F64" w14:textId="77777777" w:rsidR="001E6F3A" w:rsidRPr="00EE039B" w:rsidRDefault="001E6F3A">
      <w:pPr>
        <w:pStyle w:val="EndnoteText"/>
      </w:pPr>
      <w:r w:rsidRPr="00EE039B">
        <w:rPr>
          <w:rStyle w:val="EndnoteReference"/>
        </w:rPr>
        <w:endnoteRef/>
      </w:r>
      <w:r w:rsidRPr="00EE039B">
        <w:t xml:space="preserve"> Page 42 – Exhibit A, Attachment II: 1.0 OPERATIONAL READINESS DELIVERABLES AND REQUIREMENTS: R.0010: Contractor must submit policies and procedures for ensuring that all appropriate staff and Network Providers receive annual diversity, Health Equity, and inclusion training (sensitivity, diversity, communication skills, and cultural competency/humility training) relating to Members including completion of required Continuing Medical Education on cultural competency/humility </w:t>
      </w:r>
      <w:r w:rsidRPr="00EE039B">
        <w:rPr>
          <w:b/>
          <w:bCs/>
        </w:rPr>
        <w:t>and implicit bias</w:t>
      </w:r>
      <w:r w:rsidRPr="00EE039B">
        <w:t xml:space="preserve">. Retrieved from: CA Standard MCO Contract, 2024. </w:t>
      </w:r>
    </w:p>
    <w:p w14:paraId="73967ECA" w14:textId="77777777" w:rsidR="001E6F3A" w:rsidRPr="00EE039B" w:rsidRDefault="001E6F3A">
      <w:pPr>
        <w:pStyle w:val="EndnoteText"/>
      </w:pPr>
    </w:p>
  </w:endnote>
  <w:endnote w:id="241">
    <w:p w14:paraId="43236096" w14:textId="2A895DD0" w:rsidR="001E6F3A" w:rsidRPr="00EE039B" w:rsidRDefault="001E6F3A" w:rsidP="00D55179">
      <w:pPr>
        <w:pStyle w:val="EndnoteText"/>
      </w:pPr>
      <w:r w:rsidRPr="00EE039B">
        <w:rPr>
          <w:rStyle w:val="EndnoteReference"/>
        </w:rPr>
        <w:endnoteRef/>
      </w:r>
      <w:r w:rsidRPr="00EE039B">
        <w:t xml:space="preserve"> Page 102 - Exhibit M: 14.3.50. Wrap Around Benefits are services that are Medicaid benefits not paid by the HMO. Wrap Around Benefits are paid for by the State of Colorado Medicaid program on a fee for service basis upon determination of Medical Necessity. Wrap-around services include, but may not be limited to the following: …</w:t>
      </w:r>
      <w:r w:rsidRPr="00EE039B">
        <w:rPr>
          <w:b/>
          <w:bCs/>
        </w:rPr>
        <w:t>14.3.50.4. Doula services.</w:t>
      </w:r>
      <w:r w:rsidRPr="00EE039B">
        <w:t xml:space="preserve"> </w:t>
      </w:r>
      <w:r w:rsidRPr="00EE039B">
        <w:rPr>
          <w:rFonts w:cstheme="minorHAnsi"/>
        </w:rPr>
        <w:t>Retrieved from: CO Contract with Rocky Mountain Health Plan - Amendment 16, 2023</w:t>
      </w:r>
    </w:p>
  </w:endnote>
  <w:endnote w:id="242">
    <w:p w14:paraId="374D8A74" w14:textId="77777777" w:rsidR="001E6F3A" w:rsidRDefault="001E6F3A">
      <w:pPr>
        <w:pStyle w:val="EndnoteText"/>
      </w:pPr>
      <w:r>
        <w:rPr>
          <w:rStyle w:val="EndnoteReference"/>
        </w:rPr>
        <w:endnoteRef/>
      </w:r>
      <w:r>
        <w:t xml:space="preserve"> Page 5 – 19.3.17. Federally Qualified Health Care (FQHC) 19.3.17.1. Core services are provided in outpatient settings only, including a Member's place of residence. Core services means covered Outpatient Services that may include…</w:t>
      </w:r>
      <w:r w:rsidRPr="00EB54CA">
        <w:t xml:space="preserve"> </w:t>
      </w:r>
      <w:r>
        <w:t xml:space="preserve">19.3.17.1.4. Nurse midwife services. Retrieved from: CO Contract with Rocky Mountain Health Plan – Amendment 16, 2023. </w:t>
      </w:r>
    </w:p>
    <w:p w14:paraId="34C5652C" w14:textId="77777777" w:rsidR="001E6F3A" w:rsidRDefault="001E6F3A">
      <w:pPr>
        <w:pStyle w:val="EndnoteText"/>
      </w:pPr>
    </w:p>
    <w:p w14:paraId="13C72B71" w14:textId="77777777" w:rsidR="001E6F3A" w:rsidRDefault="001E6F3A">
      <w:pPr>
        <w:pStyle w:val="EndnoteText"/>
      </w:pPr>
      <w:r>
        <w:t>Page 12 – 19.3.39. Rural Health Clinics (RHC)…</w:t>
      </w:r>
      <w:r w:rsidRPr="00EB54CA">
        <w:t xml:space="preserve"> </w:t>
      </w:r>
      <w:r>
        <w:t xml:space="preserve">19.3.39.1.2. Services furnished by a physician assistant, nurse practitioner, or nurse midwife, under the medical supervision of a physician. Retrieved from: CO Contract with Rocky Mountain Health Plan – Amendment 16, 2023. </w:t>
      </w:r>
    </w:p>
    <w:p w14:paraId="5ADA5B73" w14:textId="77777777" w:rsidR="001E6F3A" w:rsidRDefault="001E6F3A">
      <w:pPr>
        <w:pStyle w:val="EndnoteText"/>
      </w:pPr>
    </w:p>
  </w:endnote>
  <w:endnote w:id="243">
    <w:p w14:paraId="22CD53C9" w14:textId="23A270F6" w:rsidR="001E6F3A" w:rsidRPr="00EE039B" w:rsidRDefault="001E6F3A">
      <w:pPr>
        <w:pStyle w:val="EndnoteText"/>
        <w:rPr>
          <w:rFonts w:cstheme="minorHAnsi"/>
          <w:i/>
          <w:iCs/>
          <w:color w:val="000000" w:themeColor="text1"/>
        </w:rPr>
      </w:pPr>
      <w:r w:rsidRPr="00EE039B">
        <w:rPr>
          <w:rStyle w:val="EndnoteReference"/>
          <w:rFonts w:cstheme="minorHAnsi"/>
          <w:color w:val="000000" w:themeColor="text1"/>
        </w:rPr>
        <w:endnoteRef/>
      </w:r>
      <w:r w:rsidRPr="00EE039B">
        <w:rPr>
          <w:rFonts w:cstheme="minorHAnsi"/>
          <w:color w:val="000000" w:themeColor="text1"/>
        </w:rPr>
        <w:t xml:space="preserve"> Page 88: Table A: Medicaid Covered Services: </w:t>
      </w:r>
      <w:r w:rsidRPr="00EE039B">
        <w:rPr>
          <w:rFonts w:cstheme="minorHAnsi"/>
          <w:b/>
          <w:bCs/>
          <w:color w:val="000000" w:themeColor="text1"/>
        </w:rPr>
        <w:t>Doula Services:</w:t>
      </w:r>
      <w:r w:rsidRPr="00EE039B">
        <w:rPr>
          <w:rFonts w:cstheme="minorHAnsi"/>
          <w:color w:val="000000" w:themeColor="text1"/>
        </w:rPr>
        <w:t xml:space="preserve"> As described in D.C. Official Code § 3-1201.01, et seq. Retrieved from: DC Standard MCO Contract, 2024.</w:t>
      </w:r>
    </w:p>
    <w:p w14:paraId="10437ACC" w14:textId="77777777" w:rsidR="001E6F3A" w:rsidRPr="00EE039B" w:rsidRDefault="001E6F3A">
      <w:pPr>
        <w:pStyle w:val="EndnoteText"/>
        <w:rPr>
          <w:rFonts w:cstheme="minorHAnsi"/>
          <w:color w:val="000000" w:themeColor="text1"/>
        </w:rPr>
      </w:pPr>
      <w:r w:rsidRPr="00EE039B">
        <w:rPr>
          <w:rFonts w:cstheme="minorHAnsi"/>
          <w:color w:val="000000" w:themeColor="text1"/>
        </w:rPr>
        <w:t xml:space="preserve"> </w:t>
      </w:r>
    </w:p>
    <w:p w14:paraId="77203081" w14:textId="2AAB7F68" w:rsidR="001E6F3A" w:rsidRPr="00EE039B" w:rsidRDefault="001E6F3A">
      <w:pPr>
        <w:pStyle w:val="EndnoteText"/>
        <w:rPr>
          <w:rFonts w:cstheme="minorHAnsi"/>
          <w:b/>
          <w:bCs/>
          <w:color w:val="000000" w:themeColor="text1"/>
        </w:rPr>
      </w:pPr>
      <w:r w:rsidRPr="00EE039B">
        <w:rPr>
          <w:rFonts w:cstheme="minorHAnsi"/>
          <w:color w:val="000000" w:themeColor="text1"/>
        </w:rPr>
        <w:t>Page 107: Alliance Covered Services -Table D:</w:t>
      </w:r>
      <w:r w:rsidRPr="00EE039B">
        <w:rPr>
          <w:rFonts w:cstheme="minorHAnsi"/>
          <w:b/>
          <w:bCs/>
          <w:color w:val="000000" w:themeColor="text1"/>
        </w:rPr>
        <w:t xml:space="preserve"> </w:t>
      </w:r>
      <w:r w:rsidRPr="00EE039B">
        <w:rPr>
          <w:rFonts w:cstheme="minorHAnsi"/>
          <w:color w:val="000000" w:themeColor="text1"/>
        </w:rPr>
        <w:t>D</w:t>
      </w:r>
      <w:r w:rsidRPr="00EE039B">
        <w:rPr>
          <w:rFonts w:cstheme="minorHAnsi"/>
          <w:b/>
          <w:bCs/>
          <w:color w:val="000000" w:themeColor="text1"/>
        </w:rPr>
        <w:t xml:space="preserve">oula Services; </w:t>
      </w:r>
      <w:r w:rsidRPr="00EE039B">
        <w:rPr>
          <w:rFonts w:cstheme="minorHAnsi"/>
          <w:color w:val="000000" w:themeColor="text1"/>
        </w:rPr>
        <w:t xml:space="preserve">As described in D.C. Official Code § 3-1201.01, </w:t>
      </w:r>
      <w:r w:rsidRPr="00EE039B">
        <w:rPr>
          <w:rFonts w:cstheme="minorHAnsi"/>
          <w:i/>
          <w:iCs/>
          <w:color w:val="000000" w:themeColor="text1"/>
        </w:rPr>
        <w:t>et seq).</w:t>
      </w:r>
      <w:r w:rsidRPr="00EE039B">
        <w:rPr>
          <w:rFonts w:cstheme="minorHAnsi"/>
          <w:b/>
          <w:bCs/>
          <w:i/>
          <w:iCs/>
          <w:color w:val="000000" w:themeColor="text1"/>
        </w:rPr>
        <w:t xml:space="preserve"> </w:t>
      </w:r>
      <w:r w:rsidRPr="00EE039B">
        <w:rPr>
          <w:rFonts w:cstheme="minorHAnsi"/>
          <w:color w:val="000000" w:themeColor="text1"/>
        </w:rPr>
        <w:t>Retrieved from: DC Standard MCO Contract, 2024.</w:t>
      </w:r>
    </w:p>
  </w:endnote>
  <w:endnote w:id="244">
    <w:p w14:paraId="6F511172" w14:textId="77777777" w:rsidR="00207428" w:rsidRDefault="00207428">
      <w:pPr>
        <w:pStyle w:val="EndnoteText"/>
      </w:pPr>
    </w:p>
    <w:p w14:paraId="2EA43496" w14:textId="283F496A" w:rsidR="001E6F3A" w:rsidRDefault="001E6F3A">
      <w:pPr>
        <w:pStyle w:val="EndnoteText"/>
      </w:pPr>
      <w:r>
        <w:rPr>
          <w:rStyle w:val="EndnoteReference"/>
        </w:rPr>
        <w:endnoteRef/>
      </w:r>
      <w:r>
        <w:t xml:space="preserve"> Page 16-26 – C.3 Definitions…</w:t>
      </w:r>
      <w:r w:rsidRPr="00EB54CA">
        <w:t xml:space="preserve"> </w:t>
      </w:r>
      <w:r>
        <w:t xml:space="preserve">C.3.28 </w:t>
      </w:r>
      <w:r w:rsidRPr="00EB54CA">
        <w:rPr>
          <w:b/>
          <w:bCs/>
        </w:rPr>
        <w:t>Certified Nurse Midwife</w:t>
      </w:r>
      <w:r>
        <w:t>. A registered professional nurse who is licensed under District of Columbia Health Occupations Regulatory Act acting within the scope of his/her practice and complies with the requirements set forth in 42 C.F.R. § 440.165…</w:t>
      </w:r>
      <w:r w:rsidRPr="00EB54CA">
        <w:t xml:space="preserve"> </w:t>
      </w:r>
      <w:r>
        <w:t xml:space="preserve">C.3.102 Health Care Professional A physician or any of the following: a podiatrist, optometrist, chiropractor, psychologist, dentist, physician assistant, physical or occupational therapist, therapist assistant, speechlanguage pathologist, audiologist, registered or practical nurse (including nurse practitioner, clinical nurse specialist, certified registered nurse anesthetist, and </w:t>
      </w:r>
      <w:r w:rsidRPr="00EB54CA">
        <w:rPr>
          <w:b/>
          <w:bCs/>
        </w:rPr>
        <w:t>Certified Nurse Midwife</w:t>
      </w:r>
      <w:r>
        <w:t>), license certified social worker, registered respiratory therapist, certified respiratory therapy therapist, and any other professional licensed or certified in accordance with the D.C. Health Occupations Regulatory Act, D.C. Code § 3–1201.01 et seq. and regulations promulgated there under. Retrieved from: DC Standard MCO Contract, 2023.</w:t>
      </w:r>
    </w:p>
    <w:p w14:paraId="6C8230B0" w14:textId="77777777" w:rsidR="001E6F3A" w:rsidRDefault="001E6F3A">
      <w:pPr>
        <w:pStyle w:val="EndnoteText"/>
      </w:pPr>
    </w:p>
    <w:p w14:paraId="5992B3BE" w14:textId="77777777" w:rsidR="001E6F3A" w:rsidRDefault="001E6F3A" w:rsidP="00B93AEA">
      <w:pPr>
        <w:pStyle w:val="EndnoteText"/>
      </w:pPr>
      <w:r>
        <w:t xml:space="preserve">Page 107 –  Alliance Covered Services -Table D: Service: Pregnancy Care. Service Description and Limitations (if applicable): Complete prenatal care that meets the guidelines issued by both the USPSTF and the American College of Obstetricians and Gynecologist: </w:t>
      </w:r>
      <w:r w:rsidRPr="00EB54CA">
        <w:rPr>
          <w:b/>
          <w:bCs/>
        </w:rPr>
        <w:t>Certified Nurse Midwife services</w:t>
      </w:r>
      <w:r>
        <w:rPr>
          <w:b/>
          <w:bCs/>
        </w:rPr>
        <w:t>,</w:t>
      </w:r>
      <w:r>
        <w:t xml:space="preserve"> Appropriate treatment and follow-up care for miscarriage, Postpartum services. Retrieved from: DC Standard MCO Contract, 2023. </w:t>
      </w:r>
    </w:p>
    <w:p w14:paraId="6C0657C3" w14:textId="77777777" w:rsidR="001E6F3A" w:rsidRDefault="001E6F3A">
      <w:pPr>
        <w:pStyle w:val="EndnoteText"/>
      </w:pPr>
    </w:p>
    <w:p w14:paraId="4A61C894" w14:textId="1EF02267" w:rsidR="001E6F3A" w:rsidRDefault="001E6F3A">
      <w:pPr>
        <w:pStyle w:val="EndnoteText"/>
      </w:pPr>
      <w:r>
        <w:t>Page 114 – C.5.29 Provider Network and Access Requirements…</w:t>
      </w:r>
      <w:r w:rsidRPr="00EB54CA">
        <w:t xml:space="preserve"> </w:t>
      </w:r>
      <w:r>
        <w:t>C.5.29.1.14 In establishing a network, the Contractor shall include all classes of Providers necessary to furnish Covered Services, including but not limited to all acute care hospitals in the District as required in Section C.5.29.7, physicians (specialists and primary care), nurse midwives, nurse practitioners, pediatric nurse practitioners, federally qualified health centers, medical specialists, dentists, mental health and substance use disorder Providers, allied health professionals, ancillary Providers, durable medical equipment (DME) Providers, home health Providers, and transportation Providers, as described in C.5.29.2. Retrieved from: DC Standard MCO Contract, 2023.</w:t>
      </w:r>
    </w:p>
    <w:p w14:paraId="2458AF9B" w14:textId="77777777" w:rsidR="001E6F3A" w:rsidRDefault="001E6F3A">
      <w:pPr>
        <w:pStyle w:val="EndnoteText"/>
      </w:pPr>
    </w:p>
  </w:endnote>
  <w:endnote w:id="245">
    <w:p w14:paraId="14254967" w14:textId="09CC59BD" w:rsidR="00FE733C" w:rsidRPr="00EE039B" w:rsidRDefault="001E6F3A">
      <w:pPr>
        <w:pStyle w:val="EndnoteText"/>
        <w:rPr>
          <w:rFonts w:cstheme="minorHAnsi"/>
        </w:rPr>
      </w:pPr>
      <w:r w:rsidRPr="00EE039B">
        <w:rPr>
          <w:rStyle w:val="EndnoteReference"/>
          <w:rFonts w:cstheme="minorHAnsi"/>
        </w:rPr>
        <w:endnoteRef/>
      </w:r>
      <w:r w:rsidRPr="00EE039B">
        <w:rPr>
          <w:rFonts w:cstheme="minorHAnsi"/>
        </w:rPr>
        <w:t xml:space="preserve"> Page 93–94: C.5.28.8 </w:t>
      </w:r>
      <w:r w:rsidRPr="00EE039B">
        <w:rPr>
          <w:rFonts w:cstheme="minorHAnsi"/>
          <w:b/>
          <w:bCs/>
        </w:rPr>
        <w:t>Home Visiting Outreach for High-Risk Newborns</w:t>
      </w:r>
      <w:r w:rsidRPr="00EE039B">
        <w:rPr>
          <w:rFonts w:cstheme="minorHAnsi"/>
        </w:rPr>
        <w:t xml:space="preserve"> C.5.28.8.1 The Contractor shall ensure that each High-Risk Newborn receives a home visit from a Registered Nurse, licensed in accordance with the D.C. Health Occupations Regulatory Act and its implementing regulations, within forty-eight (48) hours of discharge from the birthing hospital or birthing center. The Contractor shall coordinate with DC Department of Health’s (DC Health) </w:t>
      </w:r>
      <w:r w:rsidRPr="00EE039B">
        <w:rPr>
          <w:rFonts w:cstheme="minorHAnsi"/>
          <w:b/>
          <w:bCs/>
        </w:rPr>
        <w:t>Home Visiting Program</w:t>
      </w:r>
      <w:r w:rsidRPr="00EE039B">
        <w:rPr>
          <w:rFonts w:cstheme="minorHAnsi"/>
        </w:rPr>
        <w:t xml:space="preserve"> and report this information to DHCF on a quarterly basis. C.5.28.8.2 The Contractor shall have home visiting guidelines… </w:t>
      </w:r>
      <w:r w:rsidR="00FE733C" w:rsidRPr="00EE039B">
        <w:t xml:space="preserve">C.5.28.8.3.3 Assessing the diagnostic and treatment needs of the mother as well as the Newborn, including assessment of need for post-partum care and follow-up care related to a physical condition, </w:t>
      </w:r>
      <w:r w:rsidR="00FE733C" w:rsidRPr="00FE733C">
        <w:t>mental illness or substance use disorder; C.5.28.8.3.4 Arrangement, coordination and follow-up health care for both the Newborn and the mother (including protocols for mothers who are under age 21 and/or who need post- partum care and/or are suspected of having a physical or mental health condition requiring further diagnosis and treatment</w:t>
      </w:r>
      <w:r w:rsidR="00FE733C" w:rsidRPr="00EE039B">
        <w:t>)</w:t>
      </w:r>
      <w:r w:rsidR="00FE733C">
        <w:t xml:space="preserve">… </w:t>
      </w:r>
      <w:r w:rsidR="00FE733C" w:rsidRPr="00EE039B">
        <w:t xml:space="preserve">C.5.28.8.3.6 Ongoing follow-up throughout the child’s first (1st) year of life which shall include, but not limited to, additional home visiting to the Newborn and care giver(s), </w:t>
      </w:r>
      <w:r w:rsidR="00FE733C" w:rsidRPr="00EE039B">
        <w:rPr>
          <w:b/>
          <w:bCs/>
        </w:rPr>
        <w:t>PCP and Specialist care coordination, and providing additional community resources to address identified social factors</w:t>
      </w:r>
      <w:r w:rsidR="00FE733C">
        <w:rPr>
          <w:b/>
          <w:bCs/>
        </w:rPr>
        <w:t xml:space="preserve">. </w:t>
      </w:r>
      <w:r w:rsidR="00FE733C" w:rsidRPr="00EE039B">
        <w:rPr>
          <w:color w:val="000000" w:themeColor="text1"/>
        </w:rPr>
        <w:t>Retrieved from: DC Standard MCO Contract, 2024</w:t>
      </w:r>
    </w:p>
  </w:endnote>
  <w:endnote w:id="246">
    <w:p w14:paraId="55C80F02" w14:textId="77777777" w:rsidR="001E6F3A" w:rsidRPr="00EE039B" w:rsidRDefault="001E6F3A">
      <w:pPr>
        <w:pStyle w:val="EndnoteText"/>
        <w:rPr>
          <w:rFonts w:cstheme="minorHAnsi"/>
          <w:color w:val="000000" w:themeColor="text1"/>
        </w:rPr>
      </w:pPr>
    </w:p>
    <w:p w14:paraId="5A2D5D76" w14:textId="0786B485" w:rsidR="001E6F3A" w:rsidRDefault="001E6F3A">
      <w:pPr>
        <w:pStyle w:val="EndnoteText"/>
        <w:rPr>
          <w:rFonts w:cstheme="minorHAnsi"/>
          <w:color w:val="000000" w:themeColor="text1"/>
        </w:rPr>
      </w:pPr>
      <w:r w:rsidRPr="00EE039B">
        <w:rPr>
          <w:rStyle w:val="EndnoteReference"/>
          <w:rFonts w:cstheme="minorHAnsi"/>
          <w:color w:val="000000" w:themeColor="text1"/>
        </w:rPr>
        <w:endnoteRef/>
      </w:r>
      <w:r w:rsidRPr="00EE039B">
        <w:rPr>
          <w:rFonts w:cstheme="minorHAnsi"/>
          <w:color w:val="000000" w:themeColor="text1"/>
        </w:rPr>
        <w:t xml:space="preserve"> Page 118: 3.6.7.9 Low Risk Maternity Care Coordination Minimum Interventions:</w:t>
      </w:r>
      <w:r w:rsidRPr="00EE039B">
        <w:rPr>
          <w:rFonts w:eastAsia="Times New Roman" w:cstheme="minorHAnsi"/>
          <w:color w:val="000000" w:themeColor="text1"/>
        </w:rPr>
        <w:t xml:space="preserve"> </w:t>
      </w:r>
      <w:r w:rsidRPr="00EE039B">
        <w:rPr>
          <w:rFonts w:cstheme="minorHAnsi"/>
          <w:color w:val="000000" w:themeColor="text1"/>
        </w:rPr>
        <w:t xml:space="preserve">3.6.7.9.4 The care coordinator shall also provide: 3.6.7.9.4.3 </w:t>
      </w:r>
      <w:r w:rsidRPr="00EE039B">
        <w:rPr>
          <w:rFonts w:cstheme="minorHAnsi"/>
          <w:b/>
          <w:bCs/>
          <w:color w:val="000000" w:themeColor="text1"/>
        </w:rPr>
        <w:t>Assistance accessing doula services.</w:t>
      </w:r>
      <w:r w:rsidRPr="00EE039B">
        <w:rPr>
          <w:rFonts w:cstheme="minorHAnsi"/>
          <w:color w:val="000000" w:themeColor="text1"/>
        </w:rPr>
        <w:t xml:space="preserve"> Retrieved from: DE Standard MCO Contract, 2024.</w:t>
      </w:r>
    </w:p>
    <w:p w14:paraId="0AE903F7" w14:textId="77777777" w:rsidR="00EA680D" w:rsidRPr="00EE039B" w:rsidRDefault="00EA680D">
      <w:pPr>
        <w:pStyle w:val="EndnoteText"/>
        <w:rPr>
          <w:rFonts w:cstheme="minorHAnsi"/>
          <w:color w:val="000000" w:themeColor="text1"/>
        </w:rPr>
      </w:pPr>
    </w:p>
  </w:endnote>
  <w:endnote w:id="247">
    <w:p w14:paraId="64C0DC92" w14:textId="77777777" w:rsidR="001E6F3A" w:rsidRDefault="001E6F3A">
      <w:pPr>
        <w:pStyle w:val="EndnoteText"/>
      </w:pPr>
      <w:r>
        <w:rPr>
          <w:rStyle w:val="EndnoteReference"/>
        </w:rPr>
        <w:endnoteRef/>
      </w:r>
      <w:r>
        <w:t xml:space="preserve"> Page 46-48– 3.4.2. DSHP Benefit Package…Service: Licensed midwife services, Service: Nurse-midwife services. Retrieved from: DE Standard MCO Contract, 2022. </w:t>
      </w:r>
    </w:p>
    <w:p w14:paraId="55DAC1B4" w14:textId="77777777" w:rsidR="001E6F3A" w:rsidRDefault="001E6F3A">
      <w:pPr>
        <w:pStyle w:val="EndnoteText"/>
      </w:pPr>
    </w:p>
    <w:p w14:paraId="4445E91D" w14:textId="2849E00A" w:rsidR="001E6F3A" w:rsidRDefault="001E6F3A">
      <w:pPr>
        <w:pStyle w:val="EndnoteText"/>
      </w:pPr>
      <w:r>
        <w:t xml:space="preserve">Page 213 – 3.9.10.2 Specialties Permitted to be PCPs. 3.9.10.2.1. The Contractor shall limit its PCPs to advanced nurse practitioners, </w:t>
      </w:r>
      <w:r w:rsidRPr="00EB54CA">
        <w:rPr>
          <w:b/>
          <w:bCs/>
        </w:rPr>
        <w:t>nurse midwives</w:t>
      </w:r>
      <w:r>
        <w:t xml:space="preserve"> and licensed physicians who are family or general practitioners, geriatricians, pediatricians, OB/GYNs or internists.</w:t>
      </w:r>
      <w:r w:rsidRPr="00EB54CA">
        <w:t xml:space="preserve"> </w:t>
      </w:r>
      <w:r>
        <w:t>Retrieved from: DE Standard MCO Contract, 2022.</w:t>
      </w:r>
    </w:p>
    <w:p w14:paraId="490CC564" w14:textId="77777777" w:rsidR="001E6F3A" w:rsidRDefault="001E6F3A">
      <w:pPr>
        <w:pStyle w:val="EndnoteText"/>
      </w:pPr>
    </w:p>
  </w:endnote>
  <w:endnote w:id="248">
    <w:p w14:paraId="43A28D2F" w14:textId="4B593AE5" w:rsidR="001E6F3A" w:rsidRPr="00EE039B" w:rsidRDefault="001E6F3A" w:rsidP="00EA426A">
      <w:pPr>
        <w:pStyle w:val="EndnoteText"/>
        <w:rPr>
          <w:rFonts w:cstheme="minorHAnsi"/>
          <w:b/>
          <w:bCs/>
          <w:color w:val="000000" w:themeColor="text1"/>
        </w:rPr>
      </w:pPr>
      <w:r w:rsidRPr="00EE039B">
        <w:rPr>
          <w:rStyle w:val="EndnoteReference"/>
          <w:rFonts w:cstheme="minorHAnsi"/>
          <w:color w:val="000000" w:themeColor="text1"/>
        </w:rPr>
        <w:endnoteRef/>
      </w:r>
      <w:r w:rsidRPr="00EE039B">
        <w:rPr>
          <w:rFonts w:cstheme="minorHAnsi"/>
          <w:color w:val="000000" w:themeColor="text1"/>
        </w:rPr>
        <w:t xml:space="preserve"> Page 118–19: 3.6.7.9 Low Risk Maternity Care Coordination Minimum Interventions:</w:t>
      </w:r>
      <w:r w:rsidRPr="00EE039B">
        <w:rPr>
          <w:rFonts w:eastAsia="Times New Roman" w:cstheme="minorHAnsi"/>
          <w:color w:val="000000" w:themeColor="text1"/>
        </w:rPr>
        <w:t xml:space="preserve"> </w:t>
      </w:r>
      <w:r w:rsidRPr="00EE039B">
        <w:rPr>
          <w:rFonts w:cstheme="minorHAnsi"/>
          <w:color w:val="000000" w:themeColor="text1"/>
        </w:rPr>
        <w:t xml:space="preserve">3.6.7.9.4 The care coordinator shall also provide: 3.6.7.9.4.11 Education on the benefits of </w:t>
      </w:r>
      <w:r w:rsidRPr="00EE039B">
        <w:rPr>
          <w:rFonts w:cstheme="minorHAnsi"/>
          <w:b/>
          <w:bCs/>
          <w:color w:val="000000" w:themeColor="text1"/>
        </w:rPr>
        <w:t>Home Visiting services</w:t>
      </w:r>
      <w:r w:rsidRPr="00EE039B">
        <w:rPr>
          <w:rFonts w:cstheme="minorHAnsi"/>
          <w:color w:val="000000" w:themeColor="text1"/>
        </w:rPr>
        <w:t xml:space="preserve"> and </w:t>
      </w:r>
      <w:r w:rsidRPr="00EE039B">
        <w:rPr>
          <w:rFonts w:cstheme="minorHAnsi"/>
          <w:b/>
          <w:bCs/>
          <w:color w:val="000000" w:themeColor="text1"/>
        </w:rPr>
        <w:t>referral to Home Visiting services if the member is potentially eligible and interested.</w:t>
      </w:r>
      <w:r w:rsidRPr="00EE039B">
        <w:rPr>
          <w:rFonts w:cstheme="minorHAnsi"/>
          <w:color w:val="000000" w:themeColor="text1"/>
        </w:rPr>
        <w:t xml:space="preserve"> 3.6.7.9.4.11.1 For members that receive Home Visits,</w:t>
      </w:r>
      <w:r w:rsidRPr="00EE039B">
        <w:rPr>
          <w:rFonts w:cstheme="minorHAnsi"/>
          <w:b/>
          <w:bCs/>
          <w:color w:val="000000" w:themeColor="text1"/>
        </w:rPr>
        <w:t xml:space="preserve"> collaboration with the Home Visiting Provider to promote coordination of care and to reduce duplication of interventions.</w:t>
      </w:r>
    </w:p>
    <w:p w14:paraId="7462DD09" w14:textId="77777777" w:rsidR="001E6F3A" w:rsidRPr="00EE039B" w:rsidRDefault="001E6F3A" w:rsidP="00EA426A">
      <w:pPr>
        <w:pStyle w:val="EndnoteText"/>
        <w:rPr>
          <w:rFonts w:cstheme="minorHAnsi"/>
          <w:b/>
          <w:bCs/>
          <w:color w:val="000000" w:themeColor="text1"/>
        </w:rPr>
      </w:pPr>
    </w:p>
    <w:p w14:paraId="4E0F2B1A" w14:textId="7A271E94" w:rsidR="001E6F3A" w:rsidRPr="00EE039B" w:rsidRDefault="001E6F3A" w:rsidP="00EA426A">
      <w:pPr>
        <w:pStyle w:val="EndnoteText"/>
        <w:rPr>
          <w:rFonts w:cstheme="minorHAnsi"/>
          <w:color w:val="000000" w:themeColor="text1"/>
        </w:rPr>
      </w:pPr>
      <w:r w:rsidRPr="00EE039B">
        <w:rPr>
          <w:rFonts w:cstheme="minorHAnsi"/>
          <w:color w:val="000000" w:themeColor="text1"/>
        </w:rPr>
        <w:t xml:space="preserve">Page 216: </w:t>
      </w:r>
      <w:r w:rsidRPr="00EE039B">
        <w:rPr>
          <w:rFonts w:cstheme="minorHAnsi"/>
          <w:b/>
          <w:bCs/>
          <w:color w:val="000000" w:themeColor="text1"/>
        </w:rPr>
        <w:t>3.9.11.5 Home Visiting Providers of Evidence-Based Models</w:t>
      </w:r>
      <w:r w:rsidRPr="00EE039B">
        <w:rPr>
          <w:rFonts w:cstheme="minorHAnsi"/>
          <w:color w:val="000000" w:themeColor="text1"/>
        </w:rPr>
        <w:t xml:space="preserve"> 3.9.11.5.1 The Contractor shall offer participation agreements to all providers that meet evidence-based criteria established by the Maternal, Infant, and Early Childhood Home Visiting program for the Nurse Family Partnership or Healthy Families America models in accordance with national and State standards (as established by DPH). Retrieved from: DE Standard MCO Contract, 2024.</w:t>
      </w:r>
    </w:p>
    <w:p w14:paraId="4F276C66" w14:textId="77777777" w:rsidR="001E6F3A" w:rsidRPr="00EE039B" w:rsidRDefault="001E6F3A" w:rsidP="00EA426A">
      <w:pPr>
        <w:pStyle w:val="EndnoteText"/>
        <w:rPr>
          <w:rFonts w:cstheme="minorHAnsi"/>
          <w:color w:val="000000" w:themeColor="text1"/>
        </w:rPr>
      </w:pPr>
    </w:p>
  </w:endnote>
  <w:endnote w:id="249">
    <w:p w14:paraId="7B70CCA6" w14:textId="0DE9196E" w:rsidR="001E6F3A" w:rsidRPr="00EE039B" w:rsidRDefault="001E6F3A" w:rsidP="00555BB2">
      <w:pPr>
        <w:pStyle w:val="Default"/>
        <w:rPr>
          <w:rFonts w:asciiTheme="minorHAnsi" w:hAnsiTheme="minorHAnsi" w:cstheme="minorHAnsi"/>
          <w:sz w:val="20"/>
          <w:szCs w:val="20"/>
        </w:rPr>
      </w:pPr>
      <w:r w:rsidRPr="00EE039B">
        <w:rPr>
          <w:rStyle w:val="EndnoteReference"/>
          <w:rFonts w:asciiTheme="minorHAnsi" w:hAnsiTheme="minorHAnsi" w:cstheme="minorHAnsi"/>
          <w:sz w:val="20"/>
          <w:szCs w:val="20"/>
        </w:rPr>
        <w:endnoteRef/>
      </w:r>
      <w:r w:rsidRPr="00EE039B">
        <w:rPr>
          <w:rFonts w:asciiTheme="minorHAnsi" w:hAnsiTheme="minorHAnsi" w:cstheme="minorHAnsi"/>
          <w:sz w:val="20"/>
          <w:szCs w:val="20"/>
        </w:rPr>
        <w:t xml:space="preserve"> Page 5 - D. Approved Expanded Benefits… </w:t>
      </w:r>
      <w:r w:rsidRPr="00EE039B">
        <w:rPr>
          <w:rFonts w:asciiTheme="minorHAnsi" w:hAnsiTheme="minorHAnsi" w:cstheme="minorHAnsi"/>
          <w:b/>
          <w:bCs/>
          <w:sz w:val="20"/>
          <w:szCs w:val="20"/>
        </w:rPr>
        <w:t xml:space="preserve">TABLE 3: APPROVED EXPANDED BENEFITS … Doula Services. Retrieved from: </w:t>
      </w:r>
      <w:r w:rsidRPr="00EE039B">
        <w:rPr>
          <w:rFonts w:asciiTheme="minorHAnsi" w:hAnsiTheme="minorHAnsi" w:cstheme="minorHAnsi"/>
          <w:sz w:val="20"/>
          <w:szCs w:val="20"/>
        </w:rPr>
        <w:t>FL Standard MCO Contract – Scope of Services, 2023.</w:t>
      </w:r>
    </w:p>
    <w:p w14:paraId="724BC31F" w14:textId="4D4C738C" w:rsidR="001E6F3A" w:rsidRPr="00EE039B" w:rsidRDefault="001E6F3A">
      <w:pPr>
        <w:pStyle w:val="EndnoteText"/>
      </w:pPr>
    </w:p>
  </w:endnote>
  <w:endnote w:id="250">
    <w:p w14:paraId="53ADDB83" w14:textId="393534CA" w:rsidR="001E6F3A" w:rsidRDefault="001E6F3A" w:rsidP="00B93AEA">
      <w:pPr>
        <w:pStyle w:val="EndnoteText"/>
      </w:pPr>
      <w:r>
        <w:rPr>
          <w:rStyle w:val="EndnoteReference"/>
        </w:rPr>
        <w:endnoteRef/>
      </w:r>
      <w:r>
        <w:t xml:space="preserve"> Page 3 – I. Services to be Provided…C. Covered Services…</w:t>
      </w:r>
      <w:r w:rsidRPr="007866B8">
        <w:t xml:space="preserve"> </w:t>
      </w:r>
      <w:r>
        <w:t xml:space="preserve">TABLE 2A: REQUIRED MMA SERVICES: (5) Birth Center and </w:t>
      </w:r>
      <w:r w:rsidRPr="007866B8">
        <w:rPr>
          <w:b/>
          <w:bCs/>
        </w:rPr>
        <w:t>Licensed Midwife Services</w:t>
      </w:r>
      <w:r>
        <w:t>. Retrieved from: FL Standard MCO Contract – Scope of Services Provisions, 2023.</w:t>
      </w:r>
    </w:p>
    <w:p w14:paraId="4FCB1F55" w14:textId="77777777" w:rsidR="001E6F3A" w:rsidRDefault="001E6F3A" w:rsidP="00B93AEA">
      <w:pPr>
        <w:pStyle w:val="EndnoteText"/>
      </w:pPr>
    </w:p>
    <w:p w14:paraId="3E7DEB8D" w14:textId="77777777" w:rsidR="001E6F3A" w:rsidRDefault="001E6F3A" w:rsidP="00B93AEA">
      <w:pPr>
        <w:pStyle w:val="EndnoteText"/>
      </w:pPr>
      <w:r>
        <w:t>Page 48 – Exhibit II-A…</w:t>
      </w:r>
      <w:r w:rsidRPr="007866B8">
        <w:t xml:space="preserve"> </w:t>
      </w:r>
      <w:r>
        <w:t>Section VIII. Provider Services…</w:t>
      </w:r>
      <w:r w:rsidRPr="007866B8">
        <w:t xml:space="preserve"> </w:t>
      </w:r>
      <w:r>
        <w:t xml:space="preserve">TABLE 4 MANAGED MEDICAL ASSISTANCE PROVIDER NETWORK STANDARDS TABLE. Required Providers: Midwife. Urban County: Maximum Time (minutes): 100, Maximum Distance (miles): 75. Rural County: Maximum Time (minutes): 110, Maximum Distance (miles): 90. Regional Ratios (Providers per Enrollee): 1:33,400 enrollees. Retrieved from: FL Standard MCO Contract – Exhibit II Managed Medical Assistance Program, 2023. </w:t>
      </w:r>
    </w:p>
    <w:p w14:paraId="7FC25ABC" w14:textId="77777777" w:rsidR="001E6F3A" w:rsidRDefault="001E6F3A" w:rsidP="00B93AEA">
      <w:pPr>
        <w:pStyle w:val="EndnoteText"/>
      </w:pPr>
    </w:p>
    <w:p w14:paraId="5E1FC852" w14:textId="77777777" w:rsidR="001E6F3A" w:rsidRDefault="001E6F3A" w:rsidP="00B93AEA">
      <w:pPr>
        <w:pStyle w:val="EndnoteText"/>
      </w:pPr>
      <w:r>
        <w:t>Page 52 – Exhibit II-A…</w:t>
      </w:r>
      <w:r w:rsidRPr="007866B8">
        <w:t xml:space="preserve"> </w:t>
      </w:r>
      <w:r>
        <w:t>Section VIII. Provider Services…</w:t>
      </w:r>
      <w:r w:rsidRPr="007866B8">
        <w:t xml:space="preserve"> </w:t>
      </w:r>
      <w:r>
        <w:t>4. Specialists and Other Providers…</w:t>
      </w:r>
      <w:r w:rsidRPr="007866B8">
        <w:t xml:space="preserve"> </w:t>
      </w:r>
      <w:r>
        <w:t>3) In accordance with s. 641.31, F.S., low-risk enrollees have access to midwifery services from providers licensed in accordance with Chapter 467, F.S.</w:t>
      </w:r>
      <w:r w:rsidRPr="007866B8">
        <w:t xml:space="preserve"> </w:t>
      </w:r>
      <w:r>
        <w:t xml:space="preserve">Retrieved from: FL Standard MCO Contract – Exhibit II Managed Medical Assistance Program, 2023. </w:t>
      </w:r>
    </w:p>
    <w:p w14:paraId="0454CC88" w14:textId="77777777" w:rsidR="001E6F3A" w:rsidRDefault="001E6F3A" w:rsidP="00B93AEA">
      <w:pPr>
        <w:pStyle w:val="EndnoteText"/>
      </w:pPr>
    </w:p>
  </w:endnote>
  <w:endnote w:id="251">
    <w:p w14:paraId="1104F0DC" w14:textId="599AF1CA" w:rsidR="001E6F3A" w:rsidRPr="00EE039B" w:rsidRDefault="001E6F3A" w:rsidP="00371E02">
      <w:pPr>
        <w:pStyle w:val="EndnoteText"/>
        <w:rPr>
          <w:b/>
          <w:bCs/>
        </w:rPr>
      </w:pPr>
      <w:r w:rsidRPr="00EE039B">
        <w:rPr>
          <w:rStyle w:val="EndnoteReference"/>
        </w:rPr>
        <w:endnoteRef/>
      </w:r>
      <w:r w:rsidRPr="00EE039B">
        <w:t xml:space="preserve"> Page 41 - Section VI. Coverage and Authorization of Services: F. Quality Enhancements.</w:t>
      </w:r>
      <w:r w:rsidRPr="00EE039B">
        <w:rPr>
          <w:b/>
          <w:bCs/>
        </w:rPr>
        <w:t xml:space="preserve"> </w:t>
      </w:r>
      <w:r w:rsidRPr="00EE039B">
        <w:t xml:space="preserve">The Managed Care Plan shall offer quality enhancements (QE) to enrollees as specified below: … </w:t>
      </w:r>
      <w:r w:rsidRPr="00EE039B">
        <w:rPr>
          <w:b/>
          <w:bCs/>
        </w:rPr>
        <w:t>4. Pregnancy-Related Programs. The Managed Care Plan shall provide regular home visits, conducted by a home health nurse or aide, and counseling and educational materials to pregnant and postpartum enrollees who are not in compliance with the Managed Care Plan's prenatal and postpartum programs.</w:t>
      </w:r>
      <w:r w:rsidRPr="00EE039B">
        <w:t xml:space="preserve"> The Managed Care Plan shall coordinate its efforts with the local Healthy Start care coordinator/case manager to prevent duplication of services. Retrieved from: FL Standard MCO Contract - Exhibit II Managed Medical Assistance Program, 2023</w:t>
      </w:r>
    </w:p>
    <w:p w14:paraId="380C7E16" w14:textId="649F69CD" w:rsidR="001E6F3A" w:rsidRPr="00EE039B" w:rsidRDefault="001E6F3A" w:rsidP="00371E02">
      <w:pPr>
        <w:pStyle w:val="EndnoteText"/>
      </w:pPr>
    </w:p>
  </w:endnote>
  <w:endnote w:id="252">
    <w:p w14:paraId="3431C02E" w14:textId="77777777" w:rsidR="001E6F3A" w:rsidRDefault="001E6F3A" w:rsidP="00B93AEA">
      <w:pPr>
        <w:pStyle w:val="EndnoteText"/>
      </w:pPr>
      <w:r>
        <w:rPr>
          <w:rStyle w:val="EndnoteReference"/>
        </w:rPr>
        <w:endnoteRef/>
      </w:r>
      <w:r>
        <w:t xml:space="preserve"> 1.0 </w:t>
      </w:r>
      <w:r w:rsidRPr="007866B8">
        <w:t>SCOPE OF SERVICES</w:t>
      </w:r>
      <w:r>
        <w:t>…</w:t>
      </w:r>
      <w:r w:rsidRPr="007866B8">
        <w:t>1.4 DEFINITION</w:t>
      </w:r>
      <w:r>
        <w:t>S…</w:t>
      </w:r>
      <w:r w:rsidRPr="007866B8">
        <w:t xml:space="preserve"> </w:t>
      </w:r>
      <w:r>
        <w:t>Certified Nurse Midwife (CNM): A registered professional nurse who is legally authorized under State law to practice as a nurse-midwife, and has completed a program of study and clinical experience for nurse-midwives or equivalent.</w:t>
      </w:r>
      <w:r w:rsidRPr="007866B8">
        <w:t xml:space="preserve"> </w:t>
      </w:r>
      <w:r>
        <w:t>Retrieved from: GA Contract with Amerigroup, 2024.</w:t>
      </w:r>
    </w:p>
    <w:p w14:paraId="73A66C90" w14:textId="77777777" w:rsidR="001E6F3A" w:rsidRDefault="001E6F3A" w:rsidP="00B93AEA">
      <w:pPr>
        <w:pStyle w:val="EndnoteText"/>
      </w:pPr>
    </w:p>
    <w:p w14:paraId="529FD7EF" w14:textId="77777777" w:rsidR="001E6F3A" w:rsidRDefault="001E6F3A" w:rsidP="00B93AEA">
      <w:pPr>
        <w:pStyle w:val="EndnoteText"/>
      </w:pPr>
      <w:r>
        <w:t xml:space="preserve">1.0 </w:t>
      </w:r>
      <w:r w:rsidRPr="007866B8">
        <w:t>SCOPE OF SERVICES</w:t>
      </w:r>
      <w:r>
        <w:t>…</w:t>
      </w:r>
      <w:r w:rsidRPr="007866B8">
        <w:t>1.4 DEFINITION</w:t>
      </w:r>
      <w:r>
        <w:t>S…</w:t>
      </w:r>
      <w:r w:rsidRPr="007866B8">
        <w:t xml:space="preserve"> </w:t>
      </w:r>
      <w:r>
        <w:t xml:space="preserve">Health Care Professional: A physician or other Health Care Professional, including but not limited to podiatrists, optometrists, chiropractors, psychologists, dentists, pharmacists, physician’s assistants, physical or occupational therapists and therapists assistants, speech-language pathologists, audiologists, registered or licensed practical nurses (including nurse practitioners, clinical nurse specialist, certified registered nurse anesthetists, and </w:t>
      </w:r>
      <w:r w:rsidRPr="007866B8">
        <w:rPr>
          <w:b/>
          <w:bCs/>
        </w:rPr>
        <w:t>certified nurse midwives</w:t>
      </w:r>
      <w:r>
        <w:t>…</w:t>
      </w:r>
      <w:r w:rsidRPr="007866B8">
        <w:t xml:space="preserve"> </w:t>
      </w:r>
      <w:r>
        <w:t>Retrieved from: GA Contract with Amerigroup, 2024.</w:t>
      </w:r>
    </w:p>
    <w:p w14:paraId="592BBCF8" w14:textId="77777777" w:rsidR="001E6F3A" w:rsidRDefault="001E6F3A" w:rsidP="00B93AEA">
      <w:pPr>
        <w:pStyle w:val="EndnoteText"/>
      </w:pPr>
    </w:p>
    <w:p w14:paraId="7DFD6B6E" w14:textId="77777777" w:rsidR="001E6F3A" w:rsidRDefault="001E6F3A" w:rsidP="00B93AEA">
      <w:pPr>
        <w:pStyle w:val="EndnoteText"/>
      </w:pPr>
      <w:r>
        <w:t xml:space="preserve">1.0 </w:t>
      </w:r>
      <w:r w:rsidRPr="007866B8">
        <w:t>SCOPE OF SERVICES</w:t>
      </w:r>
      <w:r>
        <w:t>…</w:t>
      </w:r>
      <w:r w:rsidRPr="007866B8">
        <w:t>1.4 DEFINITION</w:t>
      </w:r>
      <w:r>
        <w:t xml:space="preserve">S…Rural Health Clinic (RHC): A clinic certified to receive special Medicare and Medicaid reimbursement. The purpose of the RHC program is improving access to Primary Care in underserved rural areas. RHCs are required to use a team approach of physicians and midlevel practitioners (nurse practitioners, Physician Assistants, and </w:t>
      </w:r>
      <w:r w:rsidRPr="007866B8">
        <w:rPr>
          <w:b/>
          <w:bCs/>
        </w:rPr>
        <w:t>certified nurse midwives</w:t>
      </w:r>
      <w:r>
        <w:t>) to provide services. The clinic must be staffed at least fifty percent (50%) of the time with a mid-level practitioner. RHCs may also provide other Health Care services, such as mental health or vision services, but reimbursement for those services may not be based on their allowable costs.</w:t>
      </w:r>
      <w:r w:rsidRPr="007866B8">
        <w:t xml:space="preserve"> </w:t>
      </w:r>
      <w:r>
        <w:t>Retrieved from: GA Contract with Amerigroup, 2024.</w:t>
      </w:r>
    </w:p>
    <w:p w14:paraId="7E0F4608" w14:textId="77777777" w:rsidR="001E6F3A" w:rsidRDefault="001E6F3A" w:rsidP="00B93AEA">
      <w:pPr>
        <w:pStyle w:val="EndnoteText"/>
      </w:pPr>
    </w:p>
    <w:p w14:paraId="2AFE907A" w14:textId="77777777" w:rsidR="001E6F3A" w:rsidRDefault="001E6F3A" w:rsidP="00B93AEA">
      <w:pPr>
        <w:pStyle w:val="EndnoteText"/>
      </w:pPr>
      <w:r>
        <w:t xml:space="preserve">4.0 </w:t>
      </w:r>
      <w:r w:rsidRPr="007866B8">
        <w:t>SPECIFIC CONTRACTOR RESPONSIBILITIES</w:t>
      </w:r>
      <w:r>
        <w:t xml:space="preserve">…4.8 </w:t>
      </w:r>
      <w:r w:rsidRPr="007866B8">
        <w:t>GEORGIA FAMILIES PROVIDER NETWORK</w:t>
      </w:r>
      <w:r>
        <w:t>…</w:t>
      </w:r>
      <w:r w:rsidRPr="007866B8">
        <w:t xml:space="preserve"> </w:t>
      </w:r>
      <w:r>
        <w:t xml:space="preserve">4.8.14 Nurse Practitioners Certified (NP-Cs) and </w:t>
      </w:r>
      <w:r w:rsidRPr="007866B8">
        <w:rPr>
          <w:b/>
          <w:bCs/>
        </w:rPr>
        <w:t>Certified Nurse Midwives</w:t>
      </w:r>
      <w:r>
        <w:t xml:space="preserve"> (CNMs). 4.8.14.1 </w:t>
      </w:r>
      <w:r w:rsidRPr="007866B8">
        <w:rPr>
          <w:b/>
          <w:bCs/>
        </w:rPr>
        <w:t>The Contractor shall ensure that Members have appropriate access to</w:t>
      </w:r>
      <w:r>
        <w:t xml:space="preserve"> NP-Cs and </w:t>
      </w:r>
      <w:r w:rsidRPr="007866B8">
        <w:rPr>
          <w:b/>
          <w:bCs/>
        </w:rPr>
        <w:t>CNMs</w:t>
      </w:r>
      <w:r>
        <w:t>, through either Provider contracts or Referrals. This provision shall in no way be interpreted as requiring the Contractor to provide any services that are not Covered Services. Retrieved from: GA Contract with Amerigroup, 2024.</w:t>
      </w:r>
    </w:p>
    <w:p w14:paraId="02F95DA2" w14:textId="77777777" w:rsidR="001E6F3A" w:rsidRDefault="001E6F3A" w:rsidP="00B93AEA">
      <w:pPr>
        <w:pStyle w:val="EndnoteText"/>
      </w:pPr>
    </w:p>
  </w:endnote>
  <w:endnote w:id="253">
    <w:p w14:paraId="143EF3D7" w14:textId="77777777" w:rsidR="001E6F3A" w:rsidRPr="00EE039B" w:rsidRDefault="001E6F3A" w:rsidP="00AE0B98">
      <w:pPr>
        <w:pStyle w:val="EndnoteText"/>
      </w:pPr>
      <w:r w:rsidRPr="00EE039B">
        <w:rPr>
          <w:rStyle w:val="EndnoteReference"/>
        </w:rPr>
        <w:endnoteRef/>
      </w:r>
      <w:r w:rsidRPr="00EE039B">
        <w:t xml:space="preserve"> CENTERS FOR MEDICARE &amp; MEDICAID SERVICES SPECIAL TERMS AND CONDITIONS. NUMBER: 11-W-00249/4 TITLE: Planning for Healthy Babies (P4HB) AWARDEE: Georgia Department of Community Health… V. BENEFITS AND DELIVERY SYSTEMS…ATTACHMENT N RESOURCE MOTHER OUTREACH. Resource Mother</w:t>
      </w:r>
      <w:r w:rsidRPr="00EE039B">
        <w:rPr>
          <w:b/>
          <w:bCs/>
        </w:rPr>
        <w:t>… Provide the mother with the peer and emotional support needed to meet the health demands of her VLBW infant.</w:t>
      </w:r>
      <w:r w:rsidRPr="00EE039B">
        <w:t xml:space="preserve"> Retrieved from: GA Contract with Amerigroup, 2024.</w:t>
      </w:r>
    </w:p>
    <w:p w14:paraId="4E1D2E62" w14:textId="77777777" w:rsidR="001E6F3A" w:rsidRPr="00EE039B" w:rsidRDefault="001E6F3A" w:rsidP="00AE0B98">
      <w:pPr>
        <w:pStyle w:val="EndnoteText"/>
      </w:pPr>
    </w:p>
    <w:p w14:paraId="5089570B" w14:textId="77777777" w:rsidR="001E6F3A" w:rsidRPr="00EE039B" w:rsidRDefault="001E6F3A" w:rsidP="00AE0B98">
      <w:pPr>
        <w:pStyle w:val="EndnoteText"/>
      </w:pPr>
      <w:r w:rsidRPr="00EE039B">
        <w:t xml:space="preserve">CENTERS FOR MEDICARE &amp; MEDICAID SERVICES SPECIAL TERMS AND CONDITIONS. NUMBER: 11-W-00249/4 TITLE: Planning for Healthy Babies (P4HB) AWARDEE: Georgia Department of Community Health… V. BENEFITS AND DELIVERY SYSTEMS… 28. Resource Mother Outreach Women served under the IPC and Resource Mother components of the demonstration will have access to Resource Mother Outreach. </w:t>
      </w:r>
      <w:r w:rsidRPr="00EE039B">
        <w:rPr>
          <w:b/>
          <w:bCs/>
        </w:rPr>
        <w:t>The purpose of the Resource Mother Outreach is to provide peer services in coordination with a nurse case manager</w:t>
      </w:r>
      <w:r w:rsidRPr="00EE039B">
        <w:t xml:space="preserve">. The Resource Mother provides a broad range of paraprofessional services to P4HB participants in the Interpregnancy Care component of the Planning for Healthy Babies Program and their families. The Resource Mother performs certain aspects of case management including the provision of assistance in dealing with personal and social problems and may provide supportive counseling to P4HB participants and their families and/or serve as a liaison for social services. The Resource Mother benefit is part of the CMO PMPM capitated rate… c. Supervision CMOs using Resource Mothers are required to provide supervision by a competent nurse case manager or similarly qualified program staff member. </w:t>
      </w:r>
      <w:r w:rsidRPr="00EE039B">
        <w:rPr>
          <w:b/>
          <w:bCs/>
        </w:rPr>
        <w:t>The amount duration and scope of supervision will vary depending on demonstrated competence and experience to provide peer support</w:t>
      </w:r>
      <w:r w:rsidRPr="00EE039B">
        <w:t>. The CMOs must ensure the Resource Mother Outreach is effective through monitoring of the Resource Mother’s performance including an evaluation of the Resource Mother’s P4HB participant contact activities and contact duration. Retrieved from: GA Contract with Amerigroup, 2024.</w:t>
      </w:r>
    </w:p>
    <w:p w14:paraId="3FDD1AFC" w14:textId="77777777" w:rsidR="001E6F3A" w:rsidRPr="00EE039B" w:rsidRDefault="001E6F3A" w:rsidP="00AE0B98">
      <w:pPr>
        <w:pStyle w:val="EndnoteText"/>
      </w:pPr>
    </w:p>
  </w:endnote>
  <w:endnote w:id="254">
    <w:p w14:paraId="08BF0E32" w14:textId="77777777" w:rsidR="001E6F3A" w:rsidRPr="00EE039B" w:rsidRDefault="001E6F3A" w:rsidP="00EA426A">
      <w:pPr>
        <w:pStyle w:val="EndnoteText"/>
      </w:pPr>
      <w:r w:rsidRPr="00EE039B">
        <w:rPr>
          <w:rStyle w:val="EndnoteReference"/>
        </w:rPr>
        <w:endnoteRef/>
      </w:r>
      <w:r w:rsidRPr="00EE039B">
        <w:t xml:space="preserve"> 4.0 SPECIFIC CONTRACTOR RESPONSIBILITIES…4.6. SPECIAL COVERAGE PROVISIONS….4.6.9 Perinatal Services…4.6.9.1.3 Childbirth education classes to all pregnant Members and their chosen partner. Through these classes, expectant parents shall be encouraged to prepare themselves physically, emotionally, and intellectually for the childbirth experience. The classes shall be offered at times convenient to the population served, in locations that are accessible, convenient and comfortable. Classes shall be offered in languages spoken by the Members, including on-site oral interpretation and translation services if necessary pursuant to Sections 4.3.10 and 4.3.11 of this Contract…4.6.10 Parenting Education…4.6.10.2 </w:t>
      </w:r>
      <w:r w:rsidRPr="00EE039B">
        <w:rPr>
          <w:b/>
          <w:bCs/>
        </w:rPr>
        <w:t>The Contractor shall create effective ways to deliver this education, whether through classes, as a component of post-partum home visiting,</w:t>
      </w:r>
      <w:r w:rsidRPr="00EE039B">
        <w:t xml:space="preserve"> or other such means. The educational efforts shall include topics such as bathing, feeding (including breast feeding), injury prevention, sleeping, illness, when to call the doctor, when to use the emergency room, etc. DCH shall approve education content, class schedule and locations. Classes shall be offered in languages spoken by the Members, including onsite oral interpretation services if necessary pursuant to Section 4.3.11 of this Contract. Retrieved from: GA Contract with Amerigroup, 2024. </w:t>
      </w:r>
    </w:p>
    <w:p w14:paraId="249059D9" w14:textId="77777777" w:rsidR="001E6F3A" w:rsidRPr="00EE039B" w:rsidRDefault="001E6F3A">
      <w:pPr>
        <w:pStyle w:val="EndnoteText"/>
      </w:pPr>
    </w:p>
    <w:p w14:paraId="50D3B0D3" w14:textId="77777777" w:rsidR="001E6F3A" w:rsidRPr="00EE039B" w:rsidRDefault="001E6F3A">
      <w:pPr>
        <w:pStyle w:val="EndnoteText"/>
      </w:pPr>
      <w:r w:rsidRPr="00EE039B">
        <w:t xml:space="preserve">CENTERS FOR MEDICARE &amp; MEDICAID SERVICES SPECIAL TERMS AND CONDITIONS NUMBER: 11-W-00249/4 TITLE: Planning for Healthy Babies (P4HB) AWARDEE: Georgia Department of Community Health…IX. GENERAL FINANCIAL REQUIREMENTS UNDER TITLE XIX…55. Program Integrity. The State must have processes in place to ensure there is no duplication of federal funding for any aspect of the demonstration. The state must also ensure that there is no duplication of Federal funding between the state’s </w:t>
      </w:r>
      <w:r w:rsidRPr="00EE039B">
        <w:rPr>
          <w:b/>
          <w:bCs/>
        </w:rPr>
        <w:t>Maternal, Infant, and Early Childhood Home Visiting Program</w:t>
      </w:r>
      <w:r w:rsidRPr="00EE039B">
        <w:t xml:space="preserve"> and the demonstration. In addition, the state must ensure that there is no duplication of Federal funding between the State’s VFC Program and the Demonstration. The state must also ensure that the state and any of its contractors follow standard program integrity principles and practices including retention of data. All data, financial reporting, and sources of non-federal share are subject to audit. Retrieved from: GA Contract with Amerigroup, 2024. </w:t>
      </w:r>
    </w:p>
    <w:p w14:paraId="64336412" w14:textId="77777777" w:rsidR="001E6F3A" w:rsidRPr="00EE039B" w:rsidRDefault="001E6F3A">
      <w:pPr>
        <w:pStyle w:val="EndnoteText"/>
      </w:pPr>
    </w:p>
  </w:endnote>
  <w:endnote w:id="255">
    <w:p w14:paraId="3980F9F5" w14:textId="77777777" w:rsidR="001E6F3A" w:rsidRPr="00EE039B" w:rsidRDefault="001E6F3A">
      <w:pPr>
        <w:pStyle w:val="EndnoteText"/>
      </w:pPr>
      <w:r w:rsidRPr="00EE039B">
        <w:rPr>
          <w:rStyle w:val="EndnoteReference"/>
        </w:rPr>
        <w:endnoteRef/>
      </w:r>
      <w:r w:rsidRPr="00EE039B">
        <w:t xml:space="preserve"> Page 149 -- 4.5 Coverage Provisions for Primary and Acute Care Services: 15. Pregnancy-Related Services – Services for Pregnant Women and Expectant Parents…e. The Health Plan shall ensure appropriate perinatal care is provided to women. The Health Plan shall have in place a system that provides, at a minimum, the following services… 3) Availability and accessibility of…b) Obstetricians/gynecologists, including </w:t>
      </w:r>
      <w:r w:rsidRPr="00EE039B">
        <w:rPr>
          <w:b/>
          <w:bCs/>
        </w:rPr>
        <w:t>maternal fetal medicine specialists</w:t>
      </w:r>
      <w:r w:rsidRPr="00EE039B">
        <w:t xml:space="preserve"> and neonatologists capable of treating the Members with complex perinatal diagnoses. Retrieved from: HI Standard MCO Contract RFP, 2021. </w:t>
      </w:r>
    </w:p>
    <w:p w14:paraId="24020F96" w14:textId="77777777" w:rsidR="001E6F3A" w:rsidRPr="00EE039B" w:rsidRDefault="001E6F3A">
      <w:pPr>
        <w:pStyle w:val="EndnoteText"/>
      </w:pPr>
    </w:p>
  </w:endnote>
  <w:endnote w:id="256">
    <w:p w14:paraId="4259BDD9" w14:textId="77777777" w:rsidR="001E6F3A" w:rsidRDefault="001E6F3A">
      <w:pPr>
        <w:pStyle w:val="EndnoteText"/>
      </w:pPr>
      <w:r>
        <w:rPr>
          <w:rStyle w:val="EndnoteReference"/>
        </w:rPr>
        <w:endnoteRef/>
      </w:r>
      <w:r>
        <w:t xml:space="preserve"> Page 144 –  SECTION 4 – Covered Benefits and Services…4.5 Coverage Provisions for Primary and Acute Care Services…</w:t>
      </w:r>
      <w:r w:rsidRPr="007866B8">
        <w:t xml:space="preserve"> </w:t>
      </w:r>
      <w:r>
        <w:t>11. Other Practitioner Services. a</w:t>
      </w:r>
      <w:r w:rsidRPr="007866B8">
        <w:rPr>
          <w:b/>
          <w:bCs/>
        </w:rPr>
        <w:t>. The Health Plan shall be responsible for coverage of other practitioner services. Other practitioner services include</w:t>
      </w:r>
      <w:r>
        <w:t xml:space="preserve">, but are not limited to: </w:t>
      </w:r>
      <w:r w:rsidRPr="007866B8">
        <w:rPr>
          <w:b/>
          <w:bCs/>
        </w:rPr>
        <w:t>Certified nurse midwife services</w:t>
      </w:r>
      <w:r>
        <w:t>…</w:t>
      </w:r>
      <w:r w:rsidRPr="007866B8">
        <w:t xml:space="preserve"> </w:t>
      </w:r>
      <w:r>
        <w:t xml:space="preserve">Retrieved from: HI Standard MCO Contract RFP, 2021. </w:t>
      </w:r>
    </w:p>
    <w:p w14:paraId="07D4F65E" w14:textId="77777777" w:rsidR="001E6F3A" w:rsidRDefault="001E6F3A">
      <w:pPr>
        <w:pStyle w:val="EndnoteText"/>
      </w:pPr>
    </w:p>
    <w:p w14:paraId="0FFC2109" w14:textId="4FBB469F" w:rsidR="001E6F3A" w:rsidRDefault="001E6F3A">
      <w:pPr>
        <w:pStyle w:val="EndnoteText"/>
      </w:pPr>
      <w:r>
        <w:t>Page 324 – SECTION 8 – Responsibilities and Requirements of DHS and Health Plans: Provider Networks, Provider Credentialing, Provider Contracts, and Other Functions for Providers. 8.1 Provider Network…</w:t>
      </w:r>
      <w:r w:rsidRPr="007866B8">
        <w:t xml:space="preserve"> </w:t>
      </w:r>
      <w:r>
        <w:t xml:space="preserve">H. </w:t>
      </w:r>
      <w:r w:rsidRPr="007866B8">
        <w:rPr>
          <w:b/>
          <w:bCs/>
        </w:rPr>
        <w:t>Certified Nurse Midwives</w:t>
      </w:r>
      <w:r>
        <w:t xml:space="preserve">, Pediatric Nurse Practitioners, Family Nurse Practitioners and Behavioral Health Nurse Practitioners. 1. </w:t>
      </w:r>
      <w:r w:rsidRPr="007866B8">
        <w:rPr>
          <w:b/>
          <w:bCs/>
        </w:rPr>
        <w:t>The Health Plan shall ensure Members have appropriate access to</w:t>
      </w:r>
      <w:r>
        <w:t xml:space="preserve"> </w:t>
      </w:r>
      <w:r w:rsidRPr="007866B8">
        <w:rPr>
          <w:b/>
          <w:bCs/>
        </w:rPr>
        <w:t>certified nurse midwives</w:t>
      </w:r>
      <w:r>
        <w:t xml:space="preserve">, pediatric nurse practitioners, family nurse practitioners, and behavioral health nurse practitioners through either provider contracts or referrals. This includes certified nurse midwives, pediatric nurse practitioners, family nurse practitioners, and behavioral health nurse practitioners who participate in the program as part of a clinic or group practice. </w:t>
      </w:r>
      <w:r w:rsidRPr="007866B8">
        <w:rPr>
          <w:b/>
          <w:bCs/>
        </w:rPr>
        <w:t>Services provided by certified nurse midwives</w:t>
      </w:r>
      <w:r>
        <w:t xml:space="preserve">, pediatric nurse practitioners, family nurse practitioners, and behavioral health practitioners, </w:t>
      </w:r>
      <w:r w:rsidRPr="007866B8">
        <w:rPr>
          <w:b/>
          <w:bCs/>
        </w:rPr>
        <w:t>if requested and available in the geographic area in which the Member resides, shall be provided.</w:t>
      </w:r>
      <w:r>
        <w:rPr>
          <w:b/>
          <w:bCs/>
        </w:rPr>
        <w:t xml:space="preserve"> </w:t>
      </w:r>
      <w:r>
        <w:t>2. If the Health Plan does not have these providers in its network, it may choose to arrange and to provide the service(s) through an out-of-network provider or fly the Member to another island in a timely manner. The Health Plan may also fly the providers to the island where services needed. Alternatively, if the Health Plan chooses not to use out-of-network providers, the Health Plan shall allow the Member to change to a Health Plan that does have these providers in its network if the Member expresses a desire for services rendered by one of these provider types. 3. This provision shall in no way be interpreted as requiring the Health Plan to provide any services that are not Covered Services.</w:t>
      </w:r>
      <w:r w:rsidRPr="007866B8">
        <w:t xml:space="preserve"> </w:t>
      </w:r>
      <w:r>
        <w:t>Retrieved from: HI Standard MCO Contract RFP, 2021.</w:t>
      </w:r>
    </w:p>
    <w:p w14:paraId="568C022D" w14:textId="77777777" w:rsidR="001E6F3A" w:rsidRDefault="001E6F3A">
      <w:pPr>
        <w:pStyle w:val="EndnoteText"/>
      </w:pPr>
    </w:p>
    <w:p w14:paraId="543C631F" w14:textId="77777777" w:rsidR="001E6F3A" w:rsidRPr="007866B8" w:rsidRDefault="001E6F3A">
      <w:pPr>
        <w:pStyle w:val="EndnoteText"/>
      </w:pPr>
      <w:r>
        <w:t>Page 358 –  SECTION 9 – Responsibilities and Requirements of DHS and Health Plans: Eligibility, Enrollment, Disenrollment, Continuity of Care, and Grievance and Appeals 9.1 DHS Eligibility and Enrollment Responsibilities…</w:t>
      </w:r>
      <w:r w:rsidRPr="007866B8">
        <w:t xml:space="preserve"> </w:t>
      </w:r>
      <w:r>
        <w:t>H. Disenrollment Requirements and Limitations…</w:t>
      </w:r>
      <w:r w:rsidRPr="007866B8">
        <w:t xml:space="preserve"> </w:t>
      </w:r>
      <w:r>
        <w:t>3. Additional appropriate reasons for disenrollment from a Health Plan include, but are not limited to the following…</w:t>
      </w:r>
      <w:r w:rsidRPr="007866B8">
        <w:t xml:space="preserve"> </w:t>
      </w:r>
      <w:r>
        <w:t xml:space="preserve">h. Member requests disenrollment for cause, at any time, due to…9) </w:t>
      </w:r>
      <w:r w:rsidRPr="007866B8">
        <w:rPr>
          <w:b/>
          <w:bCs/>
        </w:rPr>
        <w:t>Other reasons, including but not limited to, poor quality of care, lack of access to services covered under the contract, or lack of access to providers experienced in dealing with the Member’s healthcare needs, lack of direct access to but not limited to certified nurse midwives</w:t>
      </w:r>
      <w:r>
        <w:t>, pediatric nurse practitioners, family nurse practitioners, women's healthcare specialists for breast cancer screenings, pap smears and pelvic exams, if available in the geographic area in which the Member resides….</w:t>
      </w:r>
      <w:r w:rsidRPr="007866B8">
        <w:t xml:space="preserve"> </w:t>
      </w:r>
      <w:r>
        <w:t xml:space="preserve">Retrieved from: HI Standard MCO Contract RFP, 2021. </w:t>
      </w:r>
    </w:p>
    <w:p w14:paraId="2BB36FE2" w14:textId="77777777" w:rsidR="001E6F3A" w:rsidRPr="007866B8" w:rsidRDefault="001E6F3A">
      <w:pPr>
        <w:pStyle w:val="EndnoteText"/>
        <w:rPr>
          <w:b/>
          <w:bCs/>
        </w:rPr>
      </w:pPr>
    </w:p>
  </w:endnote>
  <w:endnote w:id="257">
    <w:p w14:paraId="027F245E" w14:textId="77777777" w:rsidR="001E6F3A" w:rsidRDefault="001E6F3A">
      <w:pPr>
        <w:pStyle w:val="EndnoteText"/>
      </w:pPr>
      <w:r>
        <w:rPr>
          <w:rStyle w:val="EndnoteReference"/>
        </w:rPr>
        <w:endnoteRef/>
      </w:r>
      <w:r>
        <w:t xml:space="preserve"> Page 209 – Exhibit E: Covered Benefits…Table E.01: Full Medicaid Covered Benefits &amp; Limitations: </w:t>
      </w:r>
      <w:r w:rsidRPr="007866B8">
        <w:rPr>
          <w:b/>
          <w:bCs/>
        </w:rPr>
        <w:t>MIDWIFE SERVICES</w:t>
      </w:r>
      <w:r>
        <w:t>: Contractor to use UM guidelines established.</w:t>
      </w:r>
      <w:r w:rsidRPr="007866B8">
        <w:t xml:space="preserve"> </w:t>
      </w:r>
      <w:r>
        <w:t>Retrieved from IA Contract with Wellpoint, 2023.</w:t>
      </w:r>
    </w:p>
    <w:p w14:paraId="62A2D947" w14:textId="77777777" w:rsidR="001E6F3A" w:rsidRDefault="001E6F3A">
      <w:pPr>
        <w:pStyle w:val="EndnoteText"/>
      </w:pPr>
    </w:p>
    <w:p w14:paraId="1C765C4D" w14:textId="77777777" w:rsidR="001E6F3A" w:rsidRDefault="001E6F3A">
      <w:pPr>
        <w:pStyle w:val="EndnoteText"/>
      </w:pPr>
      <w:r>
        <w:t>Page 214 – Exhibit E: Covered Benefits…Table E.02: Iowa Wellness Plan Benefits Coverage List…4. Maternity &amp; Newborn Care… Midwife Services.</w:t>
      </w:r>
      <w:r w:rsidRPr="007866B8">
        <w:t xml:space="preserve"> </w:t>
      </w:r>
      <w:r>
        <w:t>Retrieved from IA Contract with Wellpoint, 2023.</w:t>
      </w:r>
    </w:p>
    <w:p w14:paraId="03BFC8D9" w14:textId="77777777" w:rsidR="001E6F3A" w:rsidRDefault="001E6F3A">
      <w:pPr>
        <w:pStyle w:val="EndnoteText"/>
      </w:pPr>
    </w:p>
  </w:endnote>
  <w:endnote w:id="258">
    <w:p w14:paraId="1C46F043" w14:textId="58007274" w:rsidR="001E6F3A" w:rsidRPr="00EE039B" w:rsidRDefault="001E6F3A">
      <w:pPr>
        <w:pStyle w:val="EndnoteText"/>
      </w:pPr>
      <w:r w:rsidRPr="00EE039B">
        <w:rPr>
          <w:rStyle w:val="EndnoteReference"/>
        </w:rPr>
        <w:endnoteRef/>
      </w:r>
      <w:r w:rsidRPr="00EE039B">
        <w:t xml:space="preserve"> Page 311-312 -- ATTACHMENT XXI: REQUIRED MINIMUM STANDARDS OF CARE: 3. COVERED SERVICES… 3.1.3.13 maternity care…3.1.3.13.4 Contractor shall assure, and provide a plan to the Department, for provision of early identification of high risk pregnancies and, if clinically indicated, ability to arrange for evaluation by a </w:t>
      </w:r>
      <w:r w:rsidRPr="00EE039B">
        <w:rPr>
          <w:b/>
          <w:bCs/>
        </w:rPr>
        <w:t>maternal fetal medicine specialist</w:t>
      </w:r>
      <w:r w:rsidRPr="00EE039B">
        <w:t xml:space="preserve"> or transfer to Level III perinatal facilities in 2018-24-001 [PLAN NAME HERE] Page 312 accordance with ACOG guidelines and the Illinois Perinatal Act requirements. Risk-appropriate care shall be ongoing during the perinatal period. Retrieved from: IL Standard MCO Contract, 2024.</w:t>
      </w:r>
    </w:p>
  </w:endnote>
  <w:endnote w:id="259">
    <w:p w14:paraId="2E898D3F" w14:textId="77777777" w:rsidR="00A77C4E" w:rsidRDefault="00A77C4E">
      <w:pPr>
        <w:pStyle w:val="EndnoteText"/>
      </w:pPr>
    </w:p>
    <w:p w14:paraId="561B6A45" w14:textId="2899C78F" w:rsidR="001E6F3A" w:rsidRDefault="001E6F3A">
      <w:pPr>
        <w:pStyle w:val="EndnoteText"/>
      </w:pPr>
      <w:r>
        <w:rPr>
          <w:rStyle w:val="EndnoteReference"/>
        </w:rPr>
        <w:endnoteRef/>
      </w:r>
      <w:r>
        <w:t xml:space="preserve"> Page 11 – 1. ARTICLE I: DEFINITIONS AND ACRONYMS…1.1 DEFINITIONS…1.1.13 Advanced Practice Nurse (APN) means a Provider of medical and preventive services—</w:t>
      </w:r>
      <w:r w:rsidRPr="007866B8">
        <w:rPr>
          <w:b/>
          <w:bCs/>
        </w:rPr>
        <w:t>including certified nurse midwives,</w:t>
      </w:r>
      <w:r>
        <w:t xml:space="preserve"> certified family nurse practitioners, and certified pediatric nurse practitioners—who is licensed as an APN, holds a valid license in Illinois, is legally authorized under statute or rule to provide services, and is enrolled with the Department and employed by or contracted with Contractor.</w:t>
      </w:r>
      <w:r w:rsidRPr="007866B8">
        <w:t xml:space="preserve"> </w:t>
      </w:r>
      <w:r>
        <w:t>Retrieved from: IL Standard MCO Contract, 2024.</w:t>
      </w:r>
    </w:p>
    <w:p w14:paraId="5067E7E6" w14:textId="77777777" w:rsidR="001E6F3A" w:rsidRDefault="001E6F3A">
      <w:pPr>
        <w:pStyle w:val="EndnoteText"/>
      </w:pPr>
    </w:p>
  </w:endnote>
  <w:endnote w:id="260">
    <w:p w14:paraId="4CCBB1EF" w14:textId="77777777" w:rsidR="001E6F3A" w:rsidRDefault="001E6F3A">
      <w:pPr>
        <w:pStyle w:val="EndnoteText"/>
      </w:pPr>
      <w:r>
        <w:rPr>
          <w:rStyle w:val="EndnoteReference"/>
        </w:rPr>
        <w:endnoteRef/>
      </w:r>
      <w:r>
        <w:t xml:space="preserve"> Page 158 – EXHIBIT 1.A SCOPE OF WORK…</w:t>
      </w:r>
      <w:r w:rsidRPr="007866B8">
        <w:t xml:space="preserve"> </w:t>
      </w:r>
      <w:r>
        <w:t>5.0 Provider Network Requirements…</w:t>
      </w:r>
      <w:r w:rsidRPr="007866B8">
        <w:t xml:space="preserve"> </w:t>
      </w:r>
      <w:r>
        <w:t>5.13 Physician Faculty Access to Care (PFAC) Program…</w:t>
      </w:r>
      <w:r w:rsidRPr="007866B8">
        <w:t xml:space="preserve"> </w:t>
      </w:r>
      <w:r>
        <w:t xml:space="preserve">Eligible physicians and practitioners must be employed by either Indiana University Health, Inc. (IU Health Physicians) or the Sidney and Lois Eskenazi Hospital (Eskenazi Medical Group), also known as the Health and Hospital Corporation of Marion County. The physicians must be affiliated with an in-state medical school, licensed by the State of Indiana, and enrolled as an Indiana Medicaid provider. </w:t>
      </w:r>
      <w:r w:rsidRPr="007866B8">
        <w:rPr>
          <w:b/>
          <w:bCs/>
        </w:rPr>
        <w:t>The program also applies to nonphysician staff such as</w:t>
      </w:r>
      <w:r>
        <w:t xml:space="preserve"> nurses, physician assistants, </w:t>
      </w:r>
      <w:r w:rsidRPr="007866B8">
        <w:rPr>
          <w:b/>
          <w:bCs/>
        </w:rPr>
        <w:t>midwifes</w:t>
      </w:r>
      <w:r>
        <w:t>, social workers, psychologists, and optometrists… Retrieved from: IN Contract with Anthem – Amendment #1, 2023.</w:t>
      </w:r>
    </w:p>
    <w:p w14:paraId="3D760633" w14:textId="77777777" w:rsidR="001E6F3A" w:rsidRDefault="001E6F3A">
      <w:pPr>
        <w:pStyle w:val="EndnoteText"/>
      </w:pPr>
    </w:p>
    <w:p w14:paraId="73D8AD56" w14:textId="77777777" w:rsidR="001E6F3A" w:rsidRDefault="001E6F3A" w:rsidP="00B93AEA">
      <w:pPr>
        <w:pStyle w:val="EndnoteText"/>
      </w:pPr>
      <w:r>
        <w:t>Page 315 – EXHIBIT 5.A CONTRACT DEFINITIONS…</w:t>
      </w:r>
      <w:r w:rsidRPr="007866B8">
        <w:t xml:space="preserve"> </w:t>
      </w:r>
      <w:r w:rsidRPr="007866B8">
        <w:rPr>
          <w:b/>
          <w:bCs/>
        </w:rPr>
        <w:t xml:space="preserve">Health Care Professional - </w:t>
      </w:r>
      <w:r w:rsidRPr="007866B8">
        <w:t>A</w:t>
      </w:r>
      <w:r>
        <w:t xml:space="preserve"> physician, podiatrist, optometrist, chiropractor, psychologist, dentist, physician assistant, physical or occupational therapist, therapist assistant, speech language pathologist, audiologist, registered or practical nurse (including nurse practitioner, clinical nurse specialist, certified registered nurse anesthetist and </w:t>
      </w:r>
      <w:r w:rsidRPr="007866B8">
        <w:rPr>
          <w:b/>
          <w:bCs/>
        </w:rPr>
        <w:t>certified nurse midwife</w:t>
      </w:r>
      <w:r>
        <w:t>), licensed social worker, registered respiratory therapist, licensed marriage and family therapist, licensed professional counselor, and licensed mental health counselor (LMHC).</w:t>
      </w:r>
      <w:r w:rsidRPr="007866B8">
        <w:t xml:space="preserve"> </w:t>
      </w:r>
      <w:r>
        <w:t>Retrieved from: IN Contract with Anthem – Amendment #1, 2023.</w:t>
      </w:r>
    </w:p>
    <w:p w14:paraId="5A7EC223" w14:textId="77777777" w:rsidR="001E6F3A" w:rsidRDefault="001E6F3A">
      <w:pPr>
        <w:pStyle w:val="EndnoteText"/>
      </w:pPr>
    </w:p>
    <w:p w14:paraId="4BEAA955" w14:textId="77777777" w:rsidR="001E6F3A" w:rsidRDefault="001E6F3A">
      <w:pPr>
        <w:pStyle w:val="EndnoteText"/>
      </w:pPr>
      <w:r>
        <w:t>Page 318 – EXHIBIT 5.A CONTRACT DEFINITIONS…</w:t>
      </w:r>
      <w:r w:rsidRPr="007866B8">
        <w:t xml:space="preserve"> </w:t>
      </w:r>
      <w:r w:rsidRPr="007866B8">
        <w:rPr>
          <w:b/>
          <w:bCs/>
        </w:rPr>
        <w:t>Mandated or required services</w:t>
      </w:r>
      <w:r>
        <w:t xml:space="preserve"> - Services a state is required to offer to categorically needy clients under a state Medicaid plan. (Medically needy clients may be offered a more restrictive service package.) Mandated services include the following: hospital, nursing facility care (21 and over), home health care, family planning, physician, </w:t>
      </w:r>
      <w:r w:rsidRPr="007866B8">
        <w:rPr>
          <w:b/>
          <w:bCs/>
        </w:rPr>
        <w:t>nurse midwives</w:t>
      </w:r>
      <w:r>
        <w:t>, dental (medical/surgical), rural health clinics, certain nurse practitioners, federally qualified health centers, renal dialysis services, EPSDT (under age 21), and medical transportation.</w:t>
      </w:r>
      <w:r w:rsidRPr="007866B8">
        <w:t xml:space="preserve"> </w:t>
      </w:r>
      <w:r>
        <w:t>Retrieved from: IN Contract with Anthem – Amendment #1, 2023.</w:t>
      </w:r>
    </w:p>
    <w:p w14:paraId="046EFBF2" w14:textId="77777777" w:rsidR="001E6F3A" w:rsidRDefault="001E6F3A">
      <w:pPr>
        <w:pStyle w:val="EndnoteText"/>
      </w:pPr>
    </w:p>
  </w:endnote>
  <w:endnote w:id="261">
    <w:p w14:paraId="227766F2" w14:textId="551BF1C5" w:rsidR="001E6F3A" w:rsidRDefault="001E6F3A">
      <w:pPr>
        <w:pStyle w:val="EndnoteText"/>
        <w:rPr>
          <w:rFonts w:cstheme="minorHAnsi"/>
        </w:rPr>
      </w:pPr>
      <w:r w:rsidRPr="00EE039B">
        <w:rPr>
          <w:rStyle w:val="EndnoteReference"/>
          <w:rFonts w:cstheme="minorHAnsi"/>
        </w:rPr>
        <w:endnoteRef/>
      </w:r>
      <w:r w:rsidRPr="00EE039B">
        <w:rPr>
          <w:rFonts w:cstheme="minorHAnsi"/>
        </w:rPr>
        <w:t xml:space="preserve"> Page 43: 2.3.4 Value-Added Benefits…</w:t>
      </w:r>
      <w:r w:rsidRPr="00EE039B">
        <w:rPr>
          <w:rFonts w:cstheme="minorHAnsi"/>
          <w:b/>
          <w:bCs/>
        </w:rPr>
        <w:t xml:space="preserve"> </w:t>
      </w:r>
      <w:r w:rsidRPr="00EE039B">
        <w:rPr>
          <w:rFonts w:cstheme="minorHAnsi"/>
        </w:rPr>
        <w:t xml:space="preserve">j. Services for pregnant and postpartum women to supplement Covered Services, including, but not limited to, the following: a. Trained non-medical professionals to provide emotional, physical, and informational support, </w:t>
      </w:r>
      <w:r w:rsidRPr="00EE039B">
        <w:rPr>
          <w:rFonts w:cstheme="minorHAnsi"/>
          <w:b/>
          <w:bCs/>
        </w:rPr>
        <w:t>including but not limited to doulas</w:t>
      </w:r>
      <w:r w:rsidRPr="00EE039B">
        <w:rPr>
          <w:rFonts w:cstheme="minorHAnsi"/>
        </w:rPr>
        <w:t xml:space="preserve"> and peer supports. Retrieved from: KS Contract with United, 2024.</w:t>
      </w:r>
    </w:p>
    <w:p w14:paraId="0AEE7D5B" w14:textId="77777777" w:rsidR="002E5796" w:rsidRPr="00EE039B" w:rsidRDefault="002E5796">
      <w:pPr>
        <w:pStyle w:val="EndnoteText"/>
        <w:rPr>
          <w:rFonts w:cstheme="minorHAnsi"/>
        </w:rPr>
      </w:pPr>
    </w:p>
  </w:endnote>
  <w:endnote w:id="262">
    <w:p w14:paraId="438CD6CD" w14:textId="77777777" w:rsidR="001E6F3A" w:rsidRDefault="001E6F3A">
      <w:pPr>
        <w:pStyle w:val="EndnoteText"/>
      </w:pPr>
      <w:r>
        <w:rPr>
          <w:rStyle w:val="EndnoteReference"/>
        </w:rPr>
        <w:endnoteRef/>
      </w:r>
      <w:r>
        <w:t xml:space="preserve"> Page 245 – APPENDIX C: SERVICES…</w:t>
      </w:r>
      <w:r w:rsidRPr="007866B8">
        <w:t xml:space="preserve"> </w:t>
      </w:r>
      <w:r>
        <w:t>2.0 Medical Services…</w:t>
      </w:r>
      <w:r w:rsidRPr="007866B8">
        <w:t xml:space="preserve"> </w:t>
      </w:r>
      <w:r>
        <w:t>2.20 Mid-level practitioners’ services…</w:t>
      </w:r>
      <w:r w:rsidRPr="007866B8">
        <w:t xml:space="preserve"> </w:t>
      </w:r>
      <w:r>
        <w:t xml:space="preserve">2.20.4 </w:t>
      </w:r>
      <w:r w:rsidRPr="007866B8">
        <w:rPr>
          <w:b/>
          <w:bCs/>
        </w:rPr>
        <w:t>Nurse midwives (Federal guidelines permit Members to access this service outside the CONTRACTOR(S)’ plan if the Member desires to receive this service from a nurse midwife; the CONTRACTOR(S) is responsible for payment for this service</w:t>
      </w:r>
      <w:r>
        <w:t xml:space="preserve">). Retrieved from: KS Contract with United, 2025. </w:t>
      </w:r>
    </w:p>
    <w:p w14:paraId="0D195E1A" w14:textId="77777777" w:rsidR="001E6F3A" w:rsidRDefault="001E6F3A">
      <w:pPr>
        <w:pStyle w:val="EndnoteText"/>
      </w:pPr>
    </w:p>
    <w:p w14:paraId="213BC6F1" w14:textId="77777777" w:rsidR="001E6F3A" w:rsidRDefault="001E6F3A">
      <w:pPr>
        <w:pStyle w:val="EndnoteText"/>
      </w:pPr>
      <w:r>
        <w:t>Page 247 – APPENDIX C: SERVICES…</w:t>
      </w:r>
      <w:r w:rsidRPr="007866B8">
        <w:t xml:space="preserve"> </w:t>
      </w:r>
      <w:r>
        <w:t xml:space="preserve">2.0 Medical Services…Reproductive Services. The CONTRACTOR(S) is required to provide freedom of choice for family planning and reproductive health services, which may be out of the CONTRACTOR(S)’ network. The CONTRACTOR(S) is responsible for payment of these services. 2.32.1 </w:t>
      </w:r>
      <w:r w:rsidRPr="007866B8">
        <w:rPr>
          <w:b/>
          <w:bCs/>
        </w:rPr>
        <w:t>All medically approved services prescribed by physician/APRN/nurse midwife</w:t>
      </w:r>
      <w:r>
        <w:t xml:space="preserve"> and physician assistant </w:t>
      </w:r>
      <w:r w:rsidRPr="007866B8">
        <w:rPr>
          <w:b/>
          <w:bCs/>
        </w:rPr>
        <w:t>including diagnosis, treatment, counseling, drug, supply, or device to individuals of childbearing age shall be covered</w:t>
      </w:r>
      <w:r>
        <w:t>.</w:t>
      </w:r>
      <w:r w:rsidRPr="007866B8">
        <w:t xml:space="preserve"> </w:t>
      </w:r>
      <w:r>
        <w:t>Retrieved from: KS Contract with United, 2025</w:t>
      </w:r>
    </w:p>
    <w:p w14:paraId="0D4BC792" w14:textId="77777777" w:rsidR="001E6F3A" w:rsidRDefault="001E6F3A">
      <w:pPr>
        <w:pStyle w:val="EndnoteText"/>
      </w:pPr>
    </w:p>
  </w:endnote>
  <w:endnote w:id="263">
    <w:p w14:paraId="68BC96F0" w14:textId="188AB60C" w:rsidR="001E6F3A" w:rsidRPr="00EE039B" w:rsidRDefault="001E6F3A">
      <w:pPr>
        <w:pStyle w:val="EndnoteText"/>
      </w:pPr>
      <w:r w:rsidRPr="00EE039B">
        <w:rPr>
          <w:rStyle w:val="EndnoteReference"/>
        </w:rPr>
        <w:endnoteRef/>
      </w:r>
      <w:r w:rsidRPr="00EE039B">
        <w:t xml:space="preserve"> Page 43: 2.3.4 Value-Added Benefits: …j. </w:t>
      </w:r>
      <w:r w:rsidRPr="00EE039B">
        <w:rPr>
          <w:b/>
          <w:bCs/>
        </w:rPr>
        <w:t>Services for pregnant and postpartum women to supplement Covered Services, including, but not limited to, the following</w:t>
      </w:r>
      <w:r w:rsidRPr="00EE039B">
        <w:t xml:space="preserve">: a. </w:t>
      </w:r>
      <w:r w:rsidRPr="00EE039B">
        <w:rPr>
          <w:b/>
          <w:bCs/>
        </w:rPr>
        <w:t xml:space="preserve">Trained non-medical professionals </w:t>
      </w:r>
      <w:r w:rsidRPr="00EE039B">
        <w:t xml:space="preserve">to provide emotional, physical, and informational support, including but not limited to doulas and </w:t>
      </w:r>
      <w:r w:rsidRPr="00EE039B">
        <w:rPr>
          <w:b/>
          <w:bCs/>
        </w:rPr>
        <w:t>peer supports</w:t>
      </w:r>
      <w:r w:rsidRPr="00EE039B">
        <w:t>.</w:t>
      </w:r>
      <w:r w:rsidRPr="00EE039B">
        <w:rPr>
          <w:b/>
          <w:bCs/>
        </w:rPr>
        <w:t xml:space="preserve"> </w:t>
      </w:r>
      <w:r w:rsidRPr="00EE039B">
        <w:t>Retrieved from: KS Contract with United, 2024.</w:t>
      </w:r>
    </w:p>
  </w:endnote>
  <w:endnote w:id="264">
    <w:p w14:paraId="7AB05AF4" w14:textId="77777777" w:rsidR="001E6F3A" w:rsidRPr="00EE039B" w:rsidRDefault="001E6F3A" w:rsidP="002D1C5E">
      <w:pPr>
        <w:pStyle w:val="EndnoteText"/>
        <w:rPr>
          <w:rFonts w:cstheme="minorHAnsi"/>
        </w:rPr>
      </w:pPr>
    </w:p>
    <w:p w14:paraId="3E8B4181" w14:textId="064AB28C" w:rsidR="001E6F3A" w:rsidRPr="00EE039B" w:rsidRDefault="001E6F3A" w:rsidP="002D1C5E">
      <w:pPr>
        <w:pStyle w:val="EndnoteText"/>
        <w:rPr>
          <w:rFonts w:cstheme="minorHAnsi"/>
          <w:b/>
          <w:bCs/>
        </w:rPr>
      </w:pPr>
      <w:r w:rsidRPr="00EE039B">
        <w:rPr>
          <w:rStyle w:val="EndnoteReference"/>
          <w:rFonts w:cstheme="minorHAnsi"/>
        </w:rPr>
        <w:endnoteRef/>
      </w:r>
      <w:r w:rsidRPr="00EE039B">
        <w:rPr>
          <w:rFonts w:cstheme="minorHAnsi"/>
        </w:rPr>
        <w:t xml:space="preserve"> Page 233-45: 2.0 Medical Services:</w:t>
      </w:r>
      <w:r w:rsidRPr="00EE039B">
        <w:rPr>
          <w:rFonts w:cstheme="minorHAnsi"/>
          <w:b/>
          <w:bCs/>
        </w:rPr>
        <w:t xml:space="preserve"> </w:t>
      </w:r>
      <w:r w:rsidRPr="00EE039B">
        <w:rPr>
          <w:rFonts w:cstheme="minorHAnsi"/>
        </w:rPr>
        <w:t xml:space="preserve">The following services and scope of these services as described in the Medicaid Provider Manuals and defined in State policy are reflective of current State FFS limitations and must be covered under the terms of this CONTRACT. </w:t>
      </w:r>
      <w:r w:rsidRPr="00EE039B">
        <w:rPr>
          <w:rFonts w:cstheme="minorHAnsi"/>
          <w:b/>
          <w:bCs/>
        </w:rPr>
        <w:t>Covered Services include but are not limited to the following</w:t>
      </w:r>
      <w:r w:rsidRPr="00EE039B">
        <w:rPr>
          <w:rFonts w:cstheme="minorHAnsi"/>
        </w:rPr>
        <w:t xml:space="preserve">: … 2.25 </w:t>
      </w:r>
      <w:r w:rsidRPr="00EE039B">
        <w:rPr>
          <w:rFonts w:cstheme="minorHAnsi"/>
          <w:b/>
          <w:bCs/>
        </w:rPr>
        <w:t xml:space="preserve">Postpartum/newborn home visit. </w:t>
      </w:r>
    </w:p>
    <w:p w14:paraId="3A94AB3F" w14:textId="77777777" w:rsidR="001E6F3A" w:rsidRPr="00EE039B" w:rsidRDefault="001E6F3A" w:rsidP="002D1C5E">
      <w:pPr>
        <w:pStyle w:val="EndnoteText"/>
        <w:rPr>
          <w:rFonts w:cstheme="minorHAnsi"/>
        </w:rPr>
      </w:pPr>
    </w:p>
    <w:p w14:paraId="7F5CD0CB" w14:textId="1EE7B843" w:rsidR="001E6F3A" w:rsidRPr="00EE039B" w:rsidRDefault="001E6F3A" w:rsidP="002D1C5E">
      <w:pPr>
        <w:pStyle w:val="EndnoteText"/>
        <w:rPr>
          <w:rFonts w:cstheme="minorHAnsi"/>
        </w:rPr>
      </w:pPr>
      <w:r w:rsidRPr="00EE039B">
        <w:rPr>
          <w:rFonts w:cstheme="minorHAnsi"/>
        </w:rPr>
        <w:t xml:space="preserve">Page 69-71: 2.4.11 Maternity Care Coordination F. Care coordinators shall ensure the provision of, at a minimum, the following: … yy. </w:t>
      </w:r>
      <w:r w:rsidRPr="00EE039B">
        <w:rPr>
          <w:rFonts w:cstheme="minorHAnsi"/>
          <w:b/>
          <w:bCs/>
        </w:rPr>
        <w:t>Coordination with home visitors, including educating Members about home visiting, referring Members to home visiting Providers, and communicating with home visiting Providers.</w:t>
      </w:r>
      <w:r w:rsidRPr="00EE039B">
        <w:rPr>
          <w:rFonts w:cstheme="minorHAnsi"/>
        </w:rPr>
        <w:t xml:space="preserve"> Retrieved from: KS Contract with United, 2024. </w:t>
      </w:r>
    </w:p>
  </w:endnote>
  <w:endnote w:id="265">
    <w:p w14:paraId="3588F12E" w14:textId="77777777" w:rsidR="004C3B82" w:rsidRDefault="004C3B82">
      <w:pPr>
        <w:pStyle w:val="EndnoteText"/>
      </w:pPr>
    </w:p>
    <w:p w14:paraId="04A625DB" w14:textId="69DF45E2" w:rsidR="001E6F3A" w:rsidRDefault="001E6F3A">
      <w:pPr>
        <w:pStyle w:val="EndnoteText"/>
      </w:pPr>
      <w:r>
        <w:rPr>
          <w:rStyle w:val="EndnoteReference"/>
        </w:rPr>
        <w:endnoteRef/>
      </w:r>
      <w:r>
        <w:t xml:space="preserve"> Page 23 – ATTACHMENT C - Medicaid Managed Care Contract and Appendices…</w:t>
      </w:r>
      <w:r w:rsidRPr="007866B8">
        <w:t xml:space="preserve"> </w:t>
      </w:r>
      <w:r>
        <w:t>1.0 DEFINITIONS. 1.1 General Definitions</w:t>
      </w:r>
      <w:r w:rsidRPr="007866B8">
        <w:rPr>
          <w:b/>
          <w:bCs/>
        </w:rPr>
        <w:t>… Primary Care Provider (PCP) means a licensed or certified health care practitioner that functions within the provider’s scope of licensure or certification, including</w:t>
      </w:r>
      <w:r>
        <w:t xml:space="preserve"> a doctor of medicine, doctor of osteopathy, advanced practice registered nurse (including a nurse practitioner, </w:t>
      </w:r>
      <w:r w:rsidRPr="007866B8">
        <w:rPr>
          <w:b/>
          <w:bCs/>
        </w:rPr>
        <w:t>nurse midwife</w:t>
      </w:r>
      <w:r>
        <w:t xml:space="preserve"> and clinical specialist), physician assistant, or health clinic (including an FQHC, FQHC look-alike, primary care center, or RHC), has admitting privileges at a hospital or a formal referral agreement with a provider possessing admitting privileges, and agrees to provide twenty-four (24) hours a day, seven (7) Days a week primary health care services to individuals, and for an Enrollee who has a gynecological or obstetrical health care needs, disability or chronic illness, is a specialist who agrees to provide and arrange for all appropriate primary and preventive care. Retrieved from: KY Contract with Aetna – Amendment #4, 2023.</w:t>
      </w:r>
    </w:p>
    <w:p w14:paraId="7506FCA0" w14:textId="77777777" w:rsidR="001E6F3A" w:rsidRDefault="001E6F3A">
      <w:pPr>
        <w:pStyle w:val="EndnoteText"/>
      </w:pPr>
    </w:p>
    <w:p w14:paraId="01DBC579" w14:textId="4ECB3E2E" w:rsidR="001E6F3A" w:rsidRDefault="001E6F3A">
      <w:pPr>
        <w:pStyle w:val="EndnoteText"/>
      </w:pPr>
      <w:r>
        <w:t>Page 282 – APPENDIX I. EARLY AND PERIODIC SCREENING, DIAGNOSIS AND TREATMENT (EPSDT) PROGRAM…Special Services…</w:t>
      </w:r>
      <w:r w:rsidRPr="007866B8">
        <w:t xml:space="preserve"> </w:t>
      </w:r>
      <w:r w:rsidRPr="007866B8">
        <w:rPr>
          <w:b/>
          <w:bCs/>
        </w:rPr>
        <w:t xml:space="preserve">The Contractor shall provide the following medically necessary health care, diagnostic services, preventive services, rehabilitative services, treatment and other measures, described in 42 USC Section 1396d(a), to all members under the age of 21: </w:t>
      </w:r>
      <w:r w:rsidRPr="007866B8">
        <w:t>(n)</w:t>
      </w:r>
      <w:r w:rsidRPr="007866B8">
        <w:rPr>
          <w:b/>
          <w:bCs/>
        </w:rPr>
        <w:t xml:space="preserve"> Nurse-Midwife Services</w:t>
      </w:r>
      <w:r>
        <w:t>. Retrieved from: KY Contract with Aetna – Amendment #4, 2023.</w:t>
      </w:r>
    </w:p>
  </w:endnote>
  <w:endnote w:id="266">
    <w:p w14:paraId="054BE0A6" w14:textId="77777777" w:rsidR="001E6F3A" w:rsidRPr="00EE039B" w:rsidRDefault="001E6F3A">
      <w:pPr>
        <w:pStyle w:val="EndnoteText"/>
        <w:rPr>
          <w:rFonts w:cstheme="minorHAnsi"/>
        </w:rPr>
      </w:pPr>
    </w:p>
    <w:p w14:paraId="6BA0690E" w14:textId="5A9E4863" w:rsidR="001E6F3A" w:rsidRPr="00EE039B" w:rsidRDefault="001E6F3A">
      <w:pPr>
        <w:pStyle w:val="EndnoteText"/>
        <w:rPr>
          <w:rFonts w:cstheme="minorHAnsi"/>
        </w:rPr>
      </w:pPr>
      <w:r w:rsidRPr="00EE039B">
        <w:rPr>
          <w:rStyle w:val="EndnoteReference"/>
          <w:rFonts w:cstheme="minorHAnsi"/>
        </w:rPr>
        <w:endnoteRef/>
      </w:r>
      <w:r w:rsidRPr="00EE039B">
        <w:rPr>
          <w:rFonts w:cstheme="minorHAnsi"/>
        </w:rPr>
        <w:t xml:space="preserve"> Page 97: 20.4 Cultural Consideration and Competency:</w:t>
      </w:r>
      <w:r w:rsidRPr="00EE039B">
        <w:rPr>
          <w:rFonts w:cstheme="minorHAnsi"/>
          <w:b/>
          <w:bCs/>
        </w:rPr>
        <w:t xml:space="preserve"> </w:t>
      </w:r>
      <w:r w:rsidRPr="00EE039B">
        <w:rPr>
          <w:rFonts w:cstheme="minorHAnsi"/>
        </w:rPr>
        <w:t xml:space="preserve">The Contractor shall participate in the Department’s effort to promote the delivery of services in a culturally competent manner to all Enrollees, including those with limited English proficiency and diverse cultural and ethnic backgrounds, disabilities and regardless of gender, sexual orientation or gender identity. The Contractor shall address the special health care needs of its Enrollees needing culturally sensitive services. </w:t>
      </w:r>
      <w:r w:rsidRPr="00EE039B">
        <w:rPr>
          <w:rFonts w:cstheme="minorHAnsi"/>
          <w:b/>
          <w:bCs/>
        </w:rPr>
        <w:t xml:space="preserve">The Contractor shall conduct ongoing training of staff in the areas of cultural competency development, cultural sensitivity, and unconscious bias. </w:t>
      </w:r>
      <w:r w:rsidRPr="00EE039B">
        <w:rPr>
          <w:rFonts w:cstheme="minorHAnsi"/>
        </w:rPr>
        <w:t>The Contractor shall incorporate in policies, administration and service practice the values of the following: recognizing the Enrollee’s beliefs; addressing cultural differences in a competent manner; fostering in staff and Providers attitudes and interpersonal communication styles which respect Enrollee’s cultural background. The Contractor shall communicate such policies to Subcontractors and include requirements in Subcontracts to ensure Subcontractor implementation of such policies. Retrieved from: KY Contract with Aetna - Amendment #4, 2024.</w:t>
      </w:r>
    </w:p>
  </w:endnote>
  <w:endnote w:id="267">
    <w:p w14:paraId="0CD32BDC" w14:textId="77777777" w:rsidR="001E6F3A" w:rsidRPr="00EE039B" w:rsidRDefault="001E6F3A" w:rsidP="00862C6C">
      <w:pPr>
        <w:pStyle w:val="EndnoteText"/>
      </w:pPr>
    </w:p>
    <w:p w14:paraId="04695220" w14:textId="197A887F" w:rsidR="001E6F3A" w:rsidRPr="00EE039B" w:rsidRDefault="001E6F3A" w:rsidP="00862C6C">
      <w:pPr>
        <w:pStyle w:val="EndnoteText"/>
      </w:pPr>
      <w:r w:rsidRPr="00EE039B">
        <w:rPr>
          <w:rStyle w:val="EndnoteReference"/>
        </w:rPr>
        <w:endnoteRef/>
      </w:r>
      <w:r w:rsidRPr="00EE039B">
        <w:t xml:space="preserve"> Page 1 - Attachment C: In Lieu of Services: The Contractor may, at its option, cover the approved services or settings for Enrollees in lieu of Medicaid State Plan services as provided in this Attachment. Physical Health… </w:t>
      </w:r>
      <w:r w:rsidRPr="00EE039B">
        <w:rPr>
          <w:b/>
          <w:bCs/>
        </w:rPr>
        <w:t xml:space="preserve">In Lieu of Services: Doula services. </w:t>
      </w:r>
      <w:r w:rsidRPr="00EE039B">
        <w:t>Retrieved from: LA Contract with Aetna, 2023</w:t>
      </w:r>
    </w:p>
    <w:p w14:paraId="2C775537" w14:textId="5780595C" w:rsidR="001E6F3A" w:rsidRPr="00EE039B" w:rsidRDefault="001E6F3A">
      <w:pPr>
        <w:pStyle w:val="EndnoteText"/>
      </w:pPr>
    </w:p>
  </w:endnote>
  <w:endnote w:id="268">
    <w:p w14:paraId="71724A52" w14:textId="77777777" w:rsidR="001E6F3A" w:rsidRPr="00EE039B" w:rsidRDefault="001E6F3A" w:rsidP="00D47E26">
      <w:pPr>
        <w:rPr>
          <w:sz w:val="20"/>
          <w:szCs w:val="20"/>
        </w:rPr>
      </w:pPr>
      <w:r w:rsidRPr="00EE039B">
        <w:rPr>
          <w:rStyle w:val="EndnoteReference"/>
          <w:sz w:val="20"/>
          <w:szCs w:val="20"/>
        </w:rPr>
        <w:endnoteRef/>
      </w:r>
      <w:r w:rsidRPr="00EE039B">
        <w:rPr>
          <w:sz w:val="20"/>
          <w:szCs w:val="20"/>
        </w:rPr>
        <w:t xml:space="preserve"> Page 28 – Part 2: Proposals: … Enrollee Value-Added Benefits</w:t>
      </w:r>
      <w:r w:rsidRPr="00EE039B">
        <w:rPr>
          <w:b/>
          <w:bCs/>
          <w:sz w:val="20"/>
          <w:szCs w:val="20"/>
        </w:rPr>
        <w:t xml:space="preserve">. </w:t>
      </w:r>
      <w:r w:rsidRPr="00EE039B">
        <w:rPr>
          <w:sz w:val="20"/>
          <w:szCs w:val="20"/>
        </w:rPr>
        <w:t>2.6.3.1</w:t>
      </w:r>
      <w:r w:rsidRPr="00EE039B">
        <w:rPr>
          <w:b/>
          <w:bCs/>
          <w:sz w:val="20"/>
          <w:szCs w:val="20"/>
        </w:rPr>
        <w:t xml:space="preserve"> </w:t>
      </w:r>
      <w:r w:rsidRPr="00EE039B">
        <w:rPr>
          <w:sz w:val="20"/>
          <w:szCs w:val="20"/>
        </w:rPr>
        <w:t xml:space="preserve">The Proposer should identify whether it proposes to offer any of the following optional value-added benefits to its enrollees:… </w:t>
      </w:r>
      <w:r w:rsidRPr="00EE039B">
        <w:rPr>
          <w:b/>
          <w:bCs/>
          <w:sz w:val="20"/>
          <w:szCs w:val="20"/>
        </w:rPr>
        <w:t>2.6.3.1.8 Comprehensive, evidence-based, longitudinal home visiting programs (for example, Nurse Family Partnership, Parents as Teachers, or Healthy Start) for pregnant and postpartum enrollees and their newborns.</w:t>
      </w:r>
      <w:r w:rsidRPr="00EE039B">
        <w:rPr>
          <w:sz w:val="20"/>
          <w:szCs w:val="20"/>
        </w:rPr>
        <w:t xml:space="preserve"> Retrieved from: LA Contract with Aetna, 2023</w:t>
      </w:r>
    </w:p>
    <w:p w14:paraId="489A15D0" w14:textId="77777777" w:rsidR="001E6F3A" w:rsidRPr="00EE039B" w:rsidRDefault="001E6F3A" w:rsidP="00D47E26">
      <w:pPr>
        <w:rPr>
          <w:sz w:val="20"/>
          <w:szCs w:val="20"/>
        </w:rPr>
      </w:pPr>
      <w:r w:rsidRPr="00EE039B">
        <w:rPr>
          <w:sz w:val="20"/>
          <w:szCs w:val="20"/>
        </w:rPr>
        <w:t>Page 91 – Attachment A Model Contract: 2.5 Population Health and Social Determinants of Health. …</w:t>
      </w:r>
      <w:r w:rsidRPr="00EE039B">
        <w:rPr>
          <w:b/>
          <w:bCs/>
          <w:sz w:val="20"/>
          <w:szCs w:val="20"/>
        </w:rPr>
        <w:t>2.5.1.7:  Referral to Office of Public Health programs as appropriate including, but not limited to, the following: Women, Infants, and Children (WIC), Maternal, Infant, Early Childhood Home Visiting family coaching and support services</w:t>
      </w:r>
      <w:r w:rsidRPr="00EE039B">
        <w:rPr>
          <w:sz w:val="20"/>
          <w:szCs w:val="20"/>
        </w:rPr>
        <w:t>, the Louisiana Early Hearing Detection and Intervention Program, and disease intervention specialists to support partner notification for STD/HIV, viral hepatitis, and syphilis. Retrieved from: LA Contract with Aetna, 2023</w:t>
      </w:r>
    </w:p>
  </w:endnote>
  <w:endnote w:id="269">
    <w:p w14:paraId="7398CA6D" w14:textId="0964F1D7" w:rsidR="001E6F3A" w:rsidRPr="00EE039B" w:rsidRDefault="001E6F3A" w:rsidP="00194220">
      <w:pPr>
        <w:pStyle w:val="EndnoteText"/>
      </w:pPr>
      <w:r w:rsidRPr="00EE039B">
        <w:rPr>
          <w:rStyle w:val="EndnoteReference"/>
        </w:rPr>
        <w:endnoteRef/>
      </w:r>
      <w:r w:rsidRPr="00EE039B">
        <w:t xml:space="preserve"> Page 12 - </w:t>
      </w:r>
      <w:r w:rsidRPr="00EE039B">
        <w:rPr>
          <w:b/>
          <w:bCs/>
        </w:rPr>
        <w:t>Appendix C MCO Covered Services;</w:t>
      </w:r>
      <w:r w:rsidRPr="00EE039B">
        <w:t xml:space="preserve"> </w:t>
      </w:r>
      <w:r w:rsidRPr="00EE039B">
        <w:rPr>
          <w:b/>
          <w:bCs/>
        </w:rPr>
        <w:t>Exhibit 2:</w:t>
      </w:r>
      <w:r w:rsidRPr="00EE039B">
        <w:t xml:space="preserve"> </w:t>
      </w:r>
      <w:r w:rsidRPr="00EE039B">
        <w:rPr>
          <w:b/>
          <w:bCs/>
        </w:rPr>
        <w:t>Non-MCO Covered Services: …</w:t>
      </w:r>
      <w:r w:rsidRPr="00EE039B">
        <w:t>The Contractor need not provide, but shall coordinate, for each Enrollee the delivery of all MassHealth services (see 130 CMR 400.000 through 499.000) for which such Enrollee is eligible (see 130 CMR 450.105) but which are not currently MCO Covered Services. Coordination of such services shall include, but not be limited to, informing the Enrollee of the availability of such services and the processes for accessing those services. The general list and descriptions, below, of MassHealth services that are not MCO Covered Services do not constitute a limitation on the Contractor’s obligation to coordinate all such services for each Enrollee eligible to receive those services….</w:t>
      </w:r>
      <w:r w:rsidRPr="00EE039B">
        <w:rPr>
          <w:b/>
          <w:bCs/>
        </w:rPr>
        <w:t xml:space="preserve"> Doula Services – Doula services for pregnant, birthing, and postpartum members in</w:t>
      </w:r>
      <w:r w:rsidRPr="00EE039B">
        <w:t xml:space="preserve"> </w:t>
      </w:r>
      <w:r w:rsidRPr="00EE039B">
        <w:rPr>
          <w:b/>
          <w:bCs/>
        </w:rPr>
        <w:t>accordance with 130 CMR 463.000.</w:t>
      </w:r>
      <w:r w:rsidRPr="00EE039B">
        <w:t xml:space="preserve"> Retrieved from: MA Contract with Tufts Amendment #6, 2024 </w:t>
      </w:r>
    </w:p>
    <w:p w14:paraId="450C3721" w14:textId="77777777" w:rsidR="001E6F3A" w:rsidRPr="00EE039B" w:rsidRDefault="001E6F3A" w:rsidP="00194220">
      <w:pPr>
        <w:pStyle w:val="EndnoteText"/>
      </w:pPr>
    </w:p>
  </w:endnote>
  <w:endnote w:id="270">
    <w:p w14:paraId="2B9016A0" w14:textId="77777777" w:rsidR="001E6F3A" w:rsidRDefault="001E6F3A">
      <w:pPr>
        <w:pStyle w:val="EndnoteText"/>
      </w:pPr>
      <w:r>
        <w:rPr>
          <w:rStyle w:val="EndnoteReference"/>
        </w:rPr>
        <w:endnoteRef/>
      </w:r>
      <w:r>
        <w:t xml:space="preserve"> Page 7 – Contract Appendix C – MCO Covered Service. Exhibit 1: MCO Covered Services: The Contractor shall provide to each Enrollee each of the MCO Covered Services listed below in an amount, duration, and scope that is Medically Necessary (as defined in Section 1 of this Contract), provided that the Contractor is not obligated to provide any MCO Covered Service in excess of any service limitation expressly set forth below. Except to the extent that such service limitations are set forth below, the general descriptions below of MCO Covered Services do not limit the Contractor’s obligation to provide all Medically Necessary services…</w:t>
      </w:r>
      <w:r w:rsidRPr="007866B8">
        <w:rPr>
          <w:b/>
          <w:bCs/>
        </w:rPr>
        <w:t xml:space="preserve">Service: </w:t>
      </w:r>
      <w:r>
        <w:t xml:space="preserve">Physician (primary and specialty) – all medical, developmental pediatrician, psychiatry, radiological, laboratory, anesthesia and surgical services, </w:t>
      </w:r>
      <w:r w:rsidRPr="007866B8">
        <w:rPr>
          <w:b/>
          <w:bCs/>
        </w:rPr>
        <w:t>including those services provided by</w:t>
      </w:r>
      <w:r>
        <w:t xml:space="preserve"> nurse practitioners serving as primary care providers and services provided by </w:t>
      </w:r>
      <w:r w:rsidRPr="007866B8">
        <w:rPr>
          <w:b/>
          <w:bCs/>
        </w:rPr>
        <w:t>nurse midwives</w:t>
      </w:r>
      <w:r>
        <w:t xml:space="preserve">. Retrieved from: MA Contract with Tufts – Amendment #6, 2024. </w:t>
      </w:r>
    </w:p>
    <w:p w14:paraId="51C0C4DA" w14:textId="77777777" w:rsidR="001E6F3A" w:rsidRDefault="001E6F3A">
      <w:pPr>
        <w:pStyle w:val="EndnoteText"/>
      </w:pPr>
    </w:p>
    <w:p w14:paraId="6B4CB908" w14:textId="77777777" w:rsidR="001E6F3A" w:rsidRDefault="001E6F3A" w:rsidP="00B93AEA">
      <w:pPr>
        <w:pStyle w:val="EndnoteText"/>
      </w:pPr>
      <w:r>
        <w:t>Page 86 – MassHealth Data Warehouse Paid Encounter Data Set Request…TABLE G – Servicing Provider Type…</w:t>
      </w:r>
      <w:r w:rsidRPr="007866B8">
        <w:rPr>
          <w:b/>
          <w:bCs/>
        </w:rPr>
        <w:t>Value: 140. Description: Midwife</w:t>
      </w:r>
      <w:r>
        <w:t xml:space="preserve">. Retrieved from: MA Contract with Tufts – Amendment #6, 2024. </w:t>
      </w:r>
    </w:p>
    <w:p w14:paraId="79635FF0" w14:textId="77777777" w:rsidR="001E6F3A" w:rsidRDefault="001E6F3A" w:rsidP="00B93AEA">
      <w:pPr>
        <w:pStyle w:val="EndnoteText"/>
      </w:pPr>
    </w:p>
    <w:p w14:paraId="74647A16" w14:textId="77777777" w:rsidR="001E6F3A" w:rsidRDefault="001E6F3A" w:rsidP="00B93AEA">
      <w:pPr>
        <w:pStyle w:val="EndnoteText"/>
      </w:pPr>
      <w:r>
        <w:t>Page 93 – MassHealth Data Warehouse Paid Encounter Data Set Request…</w:t>
      </w:r>
      <w:r w:rsidRPr="007866B8">
        <w:t xml:space="preserve"> </w:t>
      </w:r>
      <w:r>
        <w:t>TABLE H – Servicing Provider Specialty (from CMS 1500)…</w:t>
      </w:r>
      <w:r w:rsidRPr="007866B8">
        <w:rPr>
          <w:b/>
          <w:bCs/>
        </w:rPr>
        <w:t>Value: 42. Description: Certified Nurse Midwife</w:t>
      </w:r>
      <w:r>
        <w:t xml:space="preserve">. Retrieved from: MA Contract with Tufts – Amendment #6, 2024. </w:t>
      </w:r>
    </w:p>
    <w:p w14:paraId="4DACA097" w14:textId="77777777" w:rsidR="001E6F3A" w:rsidRPr="007866B8" w:rsidRDefault="001E6F3A">
      <w:pPr>
        <w:pStyle w:val="EndnoteText"/>
      </w:pPr>
    </w:p>
  </w:endnote>
  <w:endnote w:id="271">
    <w:p w14:paraId="35FE83EE" w14:textId="149F3AC9" w:rsidR="001E6F3A" w:rsidRPr="00EE039B" w:rsidRDefault="001E6F3A" w:rsidP="00B62486">
      <w:pPr>
        <w:pStyle w:val="EndnoteText"/>
      </w:pPr>
      <w:r w:rsidRPr="00EE039B">
        <w:rPr>
          <w:rStyle w:val="EndnoteReference"/>
        </w:rPr>
        <w:endnoteRef/>
      </w:r>
      <w:r w:rsidRPr="00EE039B">
        <w:t xml:space="preserve"> Page 236 – Section 2 Contractor Responsibilities: … 14. The Contractor or its designee shall ensure that meaningful and appropriate trainings to advance Health Equity are periodically received by all staff and Network Providers (contracted or directly employed) that interact with Medicaid Enrollees (through opera</w:t>
      </w:r>
      <w:r w:rsidRPr="00EE039B">
        <w:rPr>
          <w:rFonts w:ascii="Calibri" w:eastAsia="Calibri" w:hAnsi="Calibri" w:cs="Calibri"/>
        </w:rPr>
        <w:t>ti</w:t>
      </w:r>
      <w:r w:rsidRPr="00EE039B">
        <w:t>ons, delivery of services, or other Member-facing roles (e.g., security officer or</w:t>
      </w:r>
    </w:p>
    <w:p w14:paraId="34057358" w14:textId="1B741485" w:rsidR="001E6F3A" w:rsidRPr="00EE039B" w:rsidRDefault="001E6F3A" w:rsidP="00B62486">
      <w:pPr>
        <w:pStyle w:val="EndnoteText"/>
      </w:pPr>
      <w:r w:rsidRPr="00EE039B">
        <w:t>recep</w:t>
      </w:r>
      <w:r w:rsidRPr="00EE039B">
        <w:rPr>
          <w:rFonts w:ascii="Calibri" w:eastAsia="Calibri" w:hAnsi="Calibri" w:cs="Calibri"/>
        </w:rPr>
        <w:t>ti</w:t>
      </w:r>
      <w:r w:rsidRPr="00EE039B">
        <w:t>onist)). The Contractor shall document staff par</w:t>
      </w:r>
      <w:r w:rsidRPr="00EE039B">
        <w:rPr>
          <w:rFonts w:ascii="Calibri" w:eastAsia="Calibri" w:hAnsi="Calibri" w:cs="Calibri"/>
        </w:rPr>
        <w:t>ti</w:t>
      </w:r>
      <w:r w:rsidRPr="00EE039B">
        <w:t>cipa</w:t>
      </w:r>
      <w:r w:rsidRPr="00EE039B">
        <w:rPr>
          <w:rFonts w:ascii="Calibri" w:eastAsia="Calibri" w:hAnsi="Calibri" w:cs="Calibri"/>
        </w:rPr>
        <w:t>ti</w:t>
      </w:r>
      <w:r w:rsidRPr="00EE039B">
        <w:t xml:space="preserve">on in required training and address staff non-compliance with training policies. The training content shall include, at a minimum, the following: … 5) </w:t>
      </w:r>
      <w:r w:rsidRPr="00EE039B">
        <w:rPr>
          <w:b/>
          <w:bCs/>
        </w:rPr>
        <w:t>Iden</w:t>
      </w:r>
      <w:r w:rsidRPr="00EE039B">
        <w:rPr>
          <w:rFonts w:ascii="Calibri" w:eastAsia="Calibri" w:hAnsi="Calibri" w:cs="Calibri"/>
          <w:b/>
          <w:bCs/>
        </w:rPr>
        <w:t>ti</w:t>
      </w:r>
      <w:r w:rsidRPr="00EE039B">
        <w:rPr>
          <w:b/>
          <w:bCs/>
        </w:rPr>
        <w:t>fying and mi</w:t>
      </w:r>
      <w:r w:rsidRPr="00EE039B">
        <w:rPr>
          <w:rFonts w:ascii="Calibri" w:eastAsia="Calibri" w:hAnsi="Calibri" w:cs="Calibri"/>
          <w:b/>
          <w:bCs/>
        </w:rPr>
        <w:t>ti</w:t>
      </w:r>
      <w:r w:rsidRPr="00EE039B">
        <w:rPr>
          <w:b/>
          <w:bCs/>
        </w:rPr>
        <w:t>ga</w:t>
      </w:r>
      <w:r w:rsidRPr="00EE039B">
        <w:rPr>
          <w:rFonts w:ascii="Calibri" w:eastAsia="Calibri" w:hAnsi="Calibri" w:cs="Calibri"/>
          <w:b/>
          <w:bCs/>
        </w:rPr>
        <w:t>ti</w:t>
      </w:r>
      <w:r w:rsidRPr="00EE039B">
        <w:rPr>
          <w:b/>
          <w:bCs/>
        </w:rPr>
        <w:t>ng the impact of implicit biases on delivery of</w:t>
      </w:r>
      <w:r w:rsidRPr="00EE039B">
        <w:t xml:space="preserve"> </w:t>
      </w:r>
      <w:r w:rsidRPr="00EE039B">
        <w:rPr>
          <w:b/>
          <w:bCs/>
        </w:rPr>
        <w:t>high quality, equitable health care</w:t>
      </w:r>
      <w:r w:rsidRPr="00EE039B">
        <w:t>.  … e. The Contractor shall make its Health Equity, An-Racism, Implicit Bias and related trainings available to all its sub-contracted Community Partners. Retrieved from: MA Contract with Tufts Amendment #6, 2024</w:t>
      </w:r>
    </w:p>
    <w:p w14:paraId="7CE31E55" w14:textId="484E911C" w:rsidR="001E6F3A" w:rsidRPr="00EE039B" w:rsidRDefault="001E6F3A" w:rsidP="00B62486">
      <w:pPr>
        <w:pStyle w:val="EndnoteText"/>
      </w:pPr>
      <w:r w:rsidRPr="00EE039B">
        <w:t>Page 316 – Section 2 Contractor Responsibilities: C. Health Quality and Equity Strategic Plan and Repor</w:t>
      </w:r>
      <w:r w:rsidRPr="00EE039B">
        <w:rPr>
          <w:rFonts w:ascii="Calibri" w:eastAsia="Calibri" w:hAnsi="Calibri" w:cs="Calibri"/>
        </w:rPr>
        <w:t>ti</w:t>
      </w:r>
      <w:r w:rsidRPr="00EE039B">
        <w:t xml:space="preserve">ng … 2. The plan shall describe:… c. The Contractor’s approaches to </w:t>
      </w:r>
      <w:r w:rsidRPr="00EE039B">
        <w:rPr>
          <w:b/>
          <w:bCs/>
        </w:rPr>
        <w:t>establishing a culture of equity that recognizes and priori</w:t>
      </w:r>
      <w:r w:rsidRPr="00EE039B">
        <w:rPr>
          <w:rFonts w:ascii="Calibri" w:eastAsia="Calibri" w:hAnsi="Calibri" w:cs="Calibri"/>
          <w:b/>
          <w:bCs/>
        </w:rPr>
        <w:t>ti</w:t>
      </w:r>
      <w:r w:rsidRPr="00EE039B">
        <w:rPr>
          <w:b/>
          <w:bCs/>
        </w:rPr>
        <w:t>zes the elimina</w:t>
      </w:r>
      <w:r w:rsidRPr="00EE039B">
        <w:rPr>
          <w:rFonts w:ascii="Calibri" w:eastAsia="Calibri" w:hAnsi="Calibri" w:cs="Calibri"/>
          <w:b/>
          <w:bCs/>
        </w:rPr>
        <w:t>ti</w:t>
      </w:r>
      <w:r w:rsidRPr="00EE039B">
        <w:rPr>
          <w:b/>
          <w:bCs/>
        </w:rPr>
        <w:t>on of inequi</w:t>
      </w:r>
      <w:r w:rsidRPr="00EE039B">
        <w:rPr>
          <w:rFonts w:ascii="Calibri" w:eastAsia="Calibri" w:hAnsi="Calibri" w:cs="Calibri"/>
          <w:b/>
          <w:bCs/>
        </w:rPr>
        <w:t>ti</w:t>
      </w:r>
      <w:r w:rsidRPr="00EE039B">
        <w:rPr>
          <w:b/>
          <w:bCs/>
        </w:rPr>
        <w:t>es through respect, fairness, cultural competency, and advocacy, including through the provision of trainings for Health Equity, implicit bias, an</w:t>
      </w:r>
      <w:r w:rsidRPr="00EE039B">
        <w:rPr>
          <w:rFonts w:ascii="Calibri" w:eastAsia="Calibri" w:hAnsi="Calibri" w:cs="Calibri"/>
          <w:b/>
          <w:bCs/>
        </w:rPr>
        <w:t>ti</w:t>
      </w:r>
      <w:r w:rsidRPr="00EE039B">
        <w:rPr>
          <w:b/>
          <w:bCs/>
        </w:rPr>
        <w:t>-racism, and related trainings to all staff (contracted or directly employed) that interact with Medicaid enrollees.</w:t>
      </w:r>
      <w:r w:rsidRPr="00EE039B">
        <w:t xml:space="preserve"> Retrieved from: MA Contract with Tufts Amendment #6, 2024 </w:t>
      </w:r>
    </w:p>
    <w:p w14:paraId="6721017C" w14:textId="77777777" w:rsidR="001E6F3A" w:rsidRPr="00EE039B" w:rsidRDefault="001E6F3A" w:rsidP="00A7720C">
      <w:pPr>
        <w:pStyle w:val="EndnoteText"/>
      </w:pPr>
    </w:p>
    <w:p w14:paraId="3DED763F" w14:textId="1CFB1352" w:rsidR="001E6F3A" w:rsidRPr="00EE039B" w:rsidRDefault="001E6F3A" w:rsidP="00A7720C">
      <w:pPr>
        <w:pStyle w:val="EndnoteText"/>
      </w:pPr>
      <w:r w:rsidRPr="00EE039B">
        <w:t>Page 319 – Section 2 Contractor Responsibilities: D. Health Equity, An</w:t>
      </w:r>
      <w:r w:rsidRPr="00EE039B">
        <w:rPr>
          <w:rFonts w:ascii="Calibri" w:eastAsia="Calibri" w:hAnsi="Calibri" w:cs="Calibri"/>
        </w:rPr>
        <w:t>ti</w:t>
      </w:r>
      <w:r w:rsidRPr="00EE039B">
        <w:t>-Racism, Implicit Bias, and Related Trainings</w:t>
      </w:r>
      <w:r w:rsidRPr="00EE039B">
        <w:rPr>
          <w:b/>
          <w:bCs/>
        </w:rPr>
        <w:t>: The Contractor shall ensure that meaningful and appropriate trainings to advance Health Equity are periodically received by all staff and Network Providers (contracted or directly employed) that interact with Medicaid Enrollees (through opera</w:t>
      </w:r>
      <w:r w:rsidRPr="00EE039B">
        <w:rPr>
          <w:rFonts w:ascii="Calibri" w:eastAsia="Calibri" w:hAnsi="Calibri" w:cs="Calibri"/>
          <w:b/>
          <w:bCs/>
        </w:rPr>
        <w:t>ti</w:t>
      </w:r>
      <w:r w:rsidRPr="00EE039B">
        <w:rPr>
          <w:b/>
          <w:bCs/>
        </w:rPr>
        <w:t>ons, delivery of services, or other pa</w:t>
      </w:r>
      <w:r w:rsidRPr="00EE039B">
        <w:rPr>
          <w:rFonts w:ascii="Calibri" w:eastAsia="Calibri" w:hAnsi="Calibri" w:cs="Calibri"/>
          <w:b/>
          <w:bCs/>
        </w:rPr>
        <w:t>ti</w:t>
      </w:r>
      <w:r w:rsidRPr="00EE039B">
        <w:rPr>
          <w:b/>
          <w:bCs/>
        </w:rPr>
        <w:t>ent interfacing roles (e.g., security officer or recep</w:t>
      </w:r>
      <w:r w:rsidRPr="00EE039B">
        <w:rPr>
          <w:rFonts w:ascii="Calibri" w:eastAsia="Calibri" w:hAnsi="Calibri" w:cs="Calibri"/>
          <w:b/>
          <w:bCs/>
        </w:rPr>
        <w:t>ti</w:t>
      </w:r>
      <w:r w:rsidRPr="00EE039B">
        <w:rPr>
          <w:b/>
          <w:bCs/>
        </w:rPr>
        <w:t>onist)), in accordance with Sec</w:t>
      </w:r>
      <w:r w:rsidRPr="00EE039B">
        <w:rPr>
          <w:rFonts w:ascii="Calibri" w:eastAsia="Calibri" w:hAnsi="Calibri" w:cs="Calibri"/>
          <w:b/>
          <w:bCs/>
        </w:rPr>
        <w:t>ti</w:t>
      </w:r>
      <w:r w:rsidRPr="00EE039B">
        <w:rPr>
          <w:b/>
          <w:bCs/>
        </w:rPr>
        <w:t xml:space="preserve">on 2.9.J and as further specified by EOHHS. </w:t>
      </w:r>
      <w:r w:rsidRPr="00EE039B">
        <w:t xml:space="preserve">Retrieved from: MA Contract with Tufts Amendment #6, 2024 </w:t>
      </w:r>
    </w:p>
    <w:p w14:paraId="3AD2A414" w14:textId="77777777" w:rsidR="001E6F3A" w:rsidRPr="00EE039B" w:rsidRDefault="001E6F3A" w:rsidP="00B62486">
      <w:pPr>
        <w:pStyle w:val="EndnoteText"/>
      </w:pPr>
    </w:p>
  </w:endnote>
  <w:endnote w:id="272">
    <w:p w14:paraId="4D934C1B" w14:textId="77777777" w:rsidR="00B67125" w:rsidRPr="00B67125" w:rsidRDefault="00B67125" w:rsidP="00B67125">
      <w:pPr>
        <w:pStyle w:val="EndnoteText"/>
        <w:rPr>
          <w:b/>
          <w:bCs/>
        </w:rPr>
      </w:pPr>
      <w:r w:rsidRPr="00EE039B">
        <w:rPr>
          <w:rStyle w:val="EndnoteReference"/>
        </w:rPr>
        <w:endnoteRef/>
      </w:r>
      <w:r w:rsidRPr="00EE039B">
        <w:t xml:space="preserve"> </w:t>
      </w:r>
      <w:r>
        <w:t>Page 24 – II. The MCO Agrees</w:t>
      </w:r>
      <w:r w:rsidRPr="00B67125">
        <w:rPr>
          <w:b/>
          <w:bCs/>
        </w:rPr>
        <w:t xml:space="preserve">… N. Network Providers … 16. To treat services provided by doulas active and enrolled in Maryland Medicaid as self-referral services for the term identified in this Agreement and through December 31, 2025. </w:t>
      </w:r>
      <w:r w:rsidRPr="00B67125">
        <w:t>Retrieved from: MD</w:t>
      </w:r>
      <w:r w:rsidRPr="00EE039B">
        <w:t xml:space="preserve"> Standard MCO Contract, 2023</w:t>
      </w:r>
    </w:p>
    <w:p w14:paraId="5E163C5C" w14:textId="77777777" w:rsidR="00B67125" w:rsidRDefault="00B67125" w:rsidP="00B67125">
      <w:pPr>
        <w:pStyle w:val="EndnoteText"/>
      </w:pPr>
    </w:p>
    <w:p w14:paraId="0E5A8620" w14:textId="4C2C6472" w:rsidR="00B67125" w:rsidRDefault="00B67125" w:rsidP="00B67125">
      <w:pPr>
        <w:pStyle w:val="EndnoteText"/>
      </w:pPr>
      <w:r w:rsidRPr="00EE039B">
        <w:t>Page 223 – Appendix S - CODE OF MARYLAND REGULATIONS (COMAR) PROVISIONS APPLYING TO HEALTHCHOICE MANAGED CARE ORGANIZATIONS. …21 Benefits — Pregnancy-Related Services</w:t>
      </w:r>
      <w:r w:rsidRPr="00EE039B">
        <w:rPr>
          <w:b/>
          <w:bCs/>
        </w:rPr>
        <w:t xml:space="preserve"> </w:t>
      </w:r>
      <w:r w:rsidRPr="00EE039B">
        <w:t xml:space="preserve"> </w:t>
      </w:r>
      <w:r w:rsidRPr="00EE039B">
        <w:rPr>
          <w:b/>
          <w:bCs/>
        </w:rPr>
        <w:t xml:space="preserve">A. An MCO shall provide to its pregnant and postpartum enrollees medically necessary pregnancy-related services, including:… (h) doula services. </w:t>
      </w:r>
      <w:r w:rsidRPr="00EE039B">
        <w:t>Retrieved from: MD Standard MCO Contract, 2023.</w:t>
      </w:r>
    </w:p>
    <w:p w14:paraId="41D83724" w14:textId="77777777" w:rsidR="00B67125" w:rsidRDefault="00B67125" w:rsidP="00B67125">
      <w:pPr>
        <w:pStyle w:val="EndnoteText"/>
      </w:pPr>
    </w:p>
    <w:p w14:paraId="1EC83ECA" w14:textId="0A587841" w:rsidR="00B67125" w:rsidRDefault="00B67125" w:rsidP="00B67125">
      <w:pPr>
        <w:pStyle w:val="EndnoteText"/>
      </w:pPr>
      <w:r w:rsidRPr="00EE039B">
        <w:t xml:space="preserve">Page 66 – Appendix F - </w:t>
      </w:r>
      <w:r w:rsidRPr="00EE039B">
        <w:rPr>
          <w:b/>
          <w:bCs/>
        </w:rPr>
        <w:t>Doula Quantitative Network Adequacy Standards</w:t>
      </w:r>
      <w:r w:rsidRPr="00EE039B">
        <w:t xml:space="preserve"> (</w:t>
      </w:r>
      <w:r w:rsidRPr="00EE039B">
        <w:rPr>
          <w:b/>
          <w:bCs/>
        </w:rPr>
        <w:t>Included for Informational Purposes Only</w:t>
      </w:r>
      <w:r w:rsidRPr="00EE039B">
        <w:t>) a. For urban areas (Baltimore City), MCOs are required to have a minimum of four doulas.  b. For suburban areas (Anne Arundel, Baltimore, Carroll, Harford, Howard, Montgomery, and Prince George’s counties), MCOs are required to have a minimum of four doulas serving each county.  c. For rural areas in the Eastern Shore region (Caroline, Cecil, Dorchester, Kent, Queen Anne’s, Somerset, Talbot, Wicomico, and Worcester counties), MCOs are required to have a minimum of two doulas serving the region.  d. For rural areas in Southern Maryland (Calvert, Charles, and St. Mary’s counties), MCOs are required to have a minimum of two doulas serving the region.  e. For rural areas in Western Maryland (Allegany, Garrett, Frederick, and Washington counties), MCOs are required to have a minimum of two doulas serving the region. Retrieved from: MD Standard MCO Contract, 2023</w:t>
      </w:r>
    </w:p>
    <w:p w14:paraId="031D95A4" w14:textId="77777777" w:rsidR="00B67125" w:rsidRPr="00EE039B" w:rsidRDefault="00B67125" w:rsidP="00B67125">
      <w:pPr>
        <w:pStyle w:val="EndnoteText"/>
      </w:pPr>
    </w:p>
  </w:endnote>
  <w:endnote w:id="273">
    <w:p w14:paraId="4929D31B" w14:textId="77777777" w:rsidR="001E6F3A" w:rsidRDefault="001E6F3A">
      <w:pPr>
        <w:pStyle w:val="EndnoteText"/>
      </w:pPr>
      <w:r>
        <w:rPr>
          <w:rStyle w:val="EndnoteReference"/>
        </w:rPr>
        <w:endnoteRef/>
      </w:r>
      <w:r>
        <w:t xml:space="preserve"> Page 62 – Appendix S…</w:t>
      </w:r>
      <w:r w:rsidRPr="00923781">
        <w:t xml:space="preserve"> </w:t>
      </w:r>
      <w:r>
        <w:t>Chapter 01 Maryland Medicaid Managed Care Program: Definitions .01 Definitions…</w:t>
      </w:r>
      <w:r w:rsidRPr="00923781">
        <w:t xml:space="preserve"> </w:t>
      </w:r>
      <w:r>
        <w:t>(7) "</w:t>
      </w:r>
      <w:r w:rsidRPr="00923781">
        <w:rPr>
          <w:b/>
          <w:bCs/>
        </w:rPr>
        <w:t>Advanced practice nurse" means a</w:t>
      </w:r>
      <w:r>
        <w:t xml:space="preserve"> nurse practitioner, </w:t>
      </w:r>
      <w:r w:rsidRPr="00923781">
        <w:rPr>
          <w:b/>
          <w:bCs/>
        </w:rPr>
        <w:t>nurse midwife</w:t>
      </w:r>
      <w:r>
        <w:t xml:space="preserve">, nurse anesthetist, or nurse psychotherapist who is licensed and certified under Health Occupations Article, Title 8, Annotated Code of Maryland, and COMAR 10.27.01. Retrieved from: MD Standard MCO Contract, 2024. </w:t>
      </w:r>
    </w:p>
    <w:p w14:paraId="64948F45" w14:textId="77777777" w:rsidR="001E6F3A" w:rsidRDefault="001E6F3A">
      <w:pPr>
        <w:pStyle w:val="EndnoteText"/>
      </w:pPr>
    </w:p>
    <w:p w14:paraId="32492974" w14:textId="77777777" w:rsidR="001E6F3A" w:rsidRDefault="001E6F3A">
      <w:pPr>
        <w:pStyle w:val="EndnoteText"/>
      </w:pPr>
      <w:r>
        <w:t>Page 65 –</w:t>
      </w:r>
      <w:r w:rsidRPr="00923781">
        <w:t xml:space="preserve"> </w:t>
      </w:r>
      <w:r>
        <w:t xml:space="preserve">Appendix F. HEALTHCHOICE NETWORK ADEQUACY STANDARDS. Provider Type: Prenatal Care Providers. Urban: Max Time (min): 15, Max Distance (miles): 10, Suburban: Max Time (min): 30, Max Distance (miles): 20. Rural: Max Time (min): 90, Max Distance (miles): 75. </w:t>
      </w:r>
      <w:r w:rsidRPr="00923781">
        <w:rPr>
          <w:b/>
          <w:bCs/>
        </w:rPr>
        <w:t>Prenatal Care providers is inclusive of family practitioners who provide prenatal care and perform deliveries</w:t>
      </w:r>
      <w:r>
        <w:t xml:space="preserve">, obstetricians, gynecologists, </w:t>
      </w:r>
      <w:r w:rsidRPr="00923781">
        <w:rPr>
          <w:b/>
          <w:bCs/>
        </w:rPr>
        <w:t>and certified nurse midwives</w:t>
      </w:r>
      <w:r>
        <w:t>.</w:t>
      </w:r>
      <w:r w:rsidRPr="00923781">
        <w:t xml:space="preserve"> </w:t>
      </w:r>
      <w:r>
        <w:t xml:space="preserve">Retrieved from: MD Standard MCO Contract, 2024. </w:t>
      </w:r>
    </w:p>
    <w:p w14:paraId="3BC80362" w14:textId="77777777" w:rsidR="001E6F3A" w:rsidRDefault="001E6F3A">
      <w:pPr>
        <w:pStyle w:val="EndnoteText"/>
      </w:pPr>
    </w:p>
    <w:p w14:paraId="0336A1F1" w14:textId="77777777" w:rsidR="001E6F3A" w:rsidRPr="00923781" w:rsidRDefault="001E6F3A">
      <w:pPr>
        <w:pStyle w:val="EndnoteText"/>
      </w:pPr>
      <w:r>
        <w:t>Page 80 – Appendix J. MARYLAND QUALITY INCENTIVE PROGRAM (M-QIP) REQUIREMENTS…</w:t>
      </w:r>
      <w:r w:rsidRPr="00923781">
        <w:t xml:space="preserve"> </w:t>
      </w:r>
      <w:r>
        <w:t xml:space="preserve">I. Eligible Providers as defined below will be eligible for enhanced payments for patient care services provided. For purposes of M-QIP, an Eligible Provider is limited to the following provider types employed by or affiliated with the Faculty Physicians Inc. (FPI) at the University of Maryland: F. </w:t>
      </w:r>
      <w:r w:rsidRPr="00923781">
        <w:rPr>
          <w:b/>
          <w:bCs/>
        </w:rPr>
        <w:t>Certified Nurse Midwives (CNMs)</w:t>
      </w:r>
      <w:r>
        <w:rPr>
          <w:b/>
          <w:bCs/>
        </w:rPr>
        <w:t xml:space="preserve">. </w:t>
      </w:r>
      <w:r>
        <w:t xml:space="preserve">Retrieved from: MD Standard MCO Contract, 2024. </w:t>
      </w:r>
    </w:p>
    <w:p w14:paraId="61EF5E22" w14:textId="77777777" w:rsidR="001E6F3A" w:rsidRDefault="001E6F3A">
      <w:pPr>
        <w:pStyle w:val="EndnoteText"/>
      </w:pPr>
    </w:p>
    <w:p w14:paraId="36FB386A" w14:textId="77777777" w:rsidR="001E6F3A" w:rsidRDefault="001E6F3A" w:rsidP="00B93AEA">
      <w:pPr>
        <w:pStyle w:val="EndnoteText"/>
      </w:pPr>
      <w:r>
        <w:t>Page 68 – Appendix S…</w:t>
      </w:r>
      <w:r w:rsidRPr="00923781">
        <w:t xml:space="preserve"> </w:t>
      </w:r>
      <w:r>
        <w:t>Chapter 01 Maryland Medicaid Managed Care Program: Definitions .01 Definitions…</w:t>
      </w:r>
      <w:r w:rsidRPr="00923781">
        <w:t xml:space="preserve"> </w:t>
      </w:r>
      <w:r>
        <w:t>(61) "Free-standing birth center" means a free-standing facility not associated with a hospital that provides nurse midwife services under Health Occupations Article, Title 8, Subtitle 6, Annotated Code of Maryland.</w:t>
      </w:r>
      <w:r w:rsidRPr="00923781">
        <w:t xml:space="preserve"> </w:t>
      </w:r>
      <w:r>
        <w:t xml:space="preserve">Retrieved from: MD Standard MCO Contract, 2024. </w:t>
      </w:r>
    </w:p>
    <w:p w14:paraId="5EB000DD" w14:textId="77777777" w:rsidR="001E6F3A" w:rsidRDefault="001E6F3A">
      <w:pPr>
        <w:pStyle w:val="EndnoteText"/>
      </w:pPr>
    </w:p>
    <w:p w14:paraId="18FDB02F" w14:textId="3731F5F3" w:rsidR="001E6F3A" w:rsidRDefault="001E6F3A">
      <w:pPr>
        <w:pStyle w:val="EndnoteText"/>
      </w:pPr>
      <w:r>
        <w:t>Page 195 – Appendix S…</w:t>
      </w:r>
      <w:r w:rsidRPr="00923781">
        <w:t xml:space="preserve"> </w:t>
      </w:r>
      <w:r>
        <w:t>Chapter 05 Maryland Medicaid Managed Care Program: Access…</w:t>
      </w:r>
      <w:r w:rsidRPr="00923781">
        <w:t xml:space="preserve"> </w:t>
      </w:r>
      <w:r>
        <w:t>.05 Access Standards: PCPs and MCO's Provider Network…</w:t>
      </w:r>
      <w:r w:rsidRPr="00923781">
        <w:t xml:space="preserve"> </w:t>
      </w:r>
      <w:r>
        <w:t xml:space="preserve">(5) </w:t>
      </w:r>
      <w:r w:rsidRPr="00923781">
        <w:rPr>
          <w:b/>
          <w:bCs/>
        </w:rPr>
        <w:t>An MCO may include, as appropriate, any of the following practitioners to serve as the primary care provider for an enrollee</w:t>
      </w:r>
      <w:r>
        <w:t>…</w:t>
      </w:r>
      <w:r w:rsidRPr="00923781">
        <w:t xml:space="preserve"> </w:t>
      </w:r>
      <w:r>
        <w:t xml:space="preserve">(g) </w:t>
      </w:r>
      <w:r w:rsidRPr="00923781">
        <w:rPr>
          <w:b/>
          <w:bCs/>
        </w:rPr>
        <w:t>Certified nurse midwife</w:t>
      </w:r>
      <w:r>
        <w:t>. Retrieved from: MD Standard MCO Contract, 2024.</w:t>
      </w:r>
    </w:p>
  </w:endnote>
  <w:endnote w:id="274">
    <w:p w14:paraId="30C31E70" w14:textId="6317D742" w:rsidR="001E6F3A" w:rsidRPr="00EE039B" w:rsidRDefault="001E6F3A" w:rsidP="00DA702F">
      <w:pPr>
        <w:pStyle w:val="EndnoteText"/>
      </w:pPr>
      <w:r w:rsidRPr="00EE039B">
        <w:rPr>
          <w:rStyle w:val="EndnoteReference"/>
        </w:rPr>
        <w:endnoteRef/>
      </w:r>
      <w:r w:rsidRPr="00EE039B">
        <w:t xml:space="preserve"> Page 223-224 – Appendix S - CODE OF MARYLAND REGULATIONS (COMAR) PROVISIONS APPLYING TO HEALTHCHOICE MANAGED CARE ORGANIZATIONS. …21 Benefits — Pregnancy-Related Services</w:t>
      </w:r>
      <w:r w:rsidRPr="00EE039B">
        <w:rPr>
          <w:b/>
          <w:bCs/>
        </w:rPr>
        <w:t xml:space="preserve"> </w:t>
      </w:r>
      <w:r w:rsidRPr="00EE039B">
        <w:t xml:space="preserve"> </w:t>
      </w:r>
      <w:r w:rsidRPr="00EE039B">
        <w:rPr>
          <w:b/>
          <w:bCs/>
        </w:rPr>
        <w:t>A. An MCO shall provide to its pregnant and postpartum enrollees medically necessary pregnancy-related services, including:… (i) home visiting services. B. When an enrollee recovering from childbirth elects to be discharged before 48 hours following a normal vaginal delivery or 96 hours following an uncomplicated cesarean section, the MCO is responsible for providing:  (1) One home visit scheduled to occur within 24 hours after discharge; and  (2) An additional home visit as may be prescribed by the attending provider.  C. When an enrollee recovering from childbirth and her newborn enrollee remain in the hospital for at least as long as the period of time provided under §B of this regulation, the MCO shall provide a home visit as prescribed by the attending provider.  D. An MCO shall provide for home visits required by §§B and C of this regulation to be performed by a registered nurse and in accordance with generally accepted standards of nursing practice for home care of a mother and newborn child, including:</w:t>
      </w:r>
      <w:r w:rsidRPr="00EE039B">
        <w:t xml:space="preserve">  (1) An evaluation of the presence of immediate problems of dehydration, sepsis, infection, jaundice, respiratory distress, cardiac distress, or other adverse physical symptoms of the infant;  (2) An evaluation of the presence of immediate problems of dehydration, sepsis, infection, bleeding, pain, or other adverse symptoms of the mother;  (3) Collection of a blood specimen for newborn screening if not previously completed;  (4) Referrals for any medically necessary continuing health care services; and  (5) Any other nursing services ordered by the referring provider. Retrieved from: MD Standard MCO Contract, 2023.</w:t>
      </w:r>
    </w:p>
  </w:endnote>
  <w:endnote w:id="275">
    <w:p w14:paraId="6A0A4B23" w14:textId="77777777" w:rsidR="001E6F3A" w:rsidRPr="00EE039B" w:rsidRDefault="001E6F3A">
      <w:pPr>
        <w:pStyle w:val="EndnoteText"/>
      </w:pPr>
    </w:p>
    <w:p w14:paraId="2BD1E153" w14:textId="36FEDA52" w:rsidR="001E6F3A" w:rsidRPr="00EE039B" w:rsidRDefault="001E6F3A">
      <w:pPr>
        <w:pStyle w:val="EndnoteText"/>
      </w:pPr>
      <w:r w:rsidRPr="00EE039B">
        <w:rPr>
          <w:rStyle w:val="EndnoteReference"/>
        </w:rPr>
        <w:endnoteRef/>
      </w:r>
      <w:r w:rsidRPr="00EE039B">
        <w:t xml:space="preserve"> Page 44 – VI. Covered Services: B. Services Covered Under this Contract: 1. Contractor must provide the full range of Covered Services listed below and any outreach necessary to facilitate Enrollees use of appropriate services. Contractors may choose to provide services over and above those specified. Covered Services provided to Enrollees under this Contract include, but are not limited to, the following… nn. </w:t>
      </w:r>
      <w:r w:rsidRPr="00EE039B">
        <w:rPr>
          <w:b/>
          <w:bCs/>
        </w:rPr>
        <w:t xml:space="preserve">Doula services. </w:t>
      </w:r>
      <w:r w:rsidRPr="00EE039B">
        <w:t>Retrieved from: MI Standard MCO Contract, 2024.</w:t>
      </w:r>
    </w:p>
    <w:p w14:paraId="2DBDFCBA" w14:textId="77777777" w:rsidR="001E6F3A" w:rsidRPr="00EE039B" w:rsidRDefault="001E6F3A">
      <w:pPr>
        <w:pStyle w:val="EndnoteText"/>
      </w:pPr>
    </w:p>
  </w:endnote>
  <w:endnote w:id="276">
    <w:p w14:paraId="1A89FE6C" w14:textId="77777777" w:rsidR="001E6F3A" w:rsidRPr="00923781" w:rsidRDefault="001E6F3A" w:rsidP="00B93AEA">
      <w:pPr>
        <w:pStyle w:val="EndnoteText"/>
        <w:rPr>
          <w:rStyle w:val="EndnoteReference"/>
          <w:vertAlign w:val="baseline"/>
        </w:rPr>
      </w:pPr>
      <w:r>
        <w:rPr>
          <w:rStyle w:val="EndnoteReference"/>
        </w:rPr>
        <w:endnoteRef/>
      </w:r>
      <w:r>
        <w:t xml:space="preserve"> Page 42 – VI. Covered Services…</w:t>
      </w:r>
      <w:r w:rsidRPr="00923781">
        <w:t xml:space="preserve"> </w:t>
      </w:r>
      <w:r>
        <w:t>B. Services Covered Under this Contract. 1. Contractor must provide the full range of Covered Services listed below and any outreach necessary to facilitate Enrollees use of appropriate services. Contractors may choose to provide services over and above those specified. Covered Services provided to Enrollees under this Contract include, but are not limited to, the following…</w:t>
      </w:r>
      <w:r w:rsidRPr="00923781">
        <w:t xml:space="preserve"> </w:t>
      </w:r>
      <w:r>
        <w:t xml:space="preserve">e. </w:t>
      </w:r>
      <w:r w:rsidRPr="00923781">
        <w:rPr>
          <w:b/>
          <w:bCs/>
        </w:rPr>
        <w:t>Certified nurse midwife services</w:t>
      </w:r>
      <w:r>
        <w:t>.</w:t>
      </w:r>
      <w:r w:rsidRPr="00923781">
        <w:t xml:space="preserve"> </w:t>
      </w:r>
      <w:r>
        <w:t>Retrieved from: MI Standard MCO Contract, 2024.</w:t>
      </w:r>
      <w:r w:rsidRPr="00923781">
        <w:rPr>
          <w:rStyle w:val="EndnoteReference"/>
        </w:rPr>
        <w:br/>
      </w:r>
    </w:p>
  </w:endnote>
  <w:endnote w:id="277">
    <w:p w14:paraId="0E924DA6" w14:textId="77777777" w:rsidR="001E6F3A" w:rsidRPr="00EE039B" w:rsidRDefault="001E6F3A">
      <w:pPr>
        <w:pStyle w:val="EndnoteText"/>
        <w:rPr>
          <w:b/>
          <w:bCs/>
        </w:rPr>
      </w:pPr>
      <w:r w:rsidRPr="00EE039B">
        <w:rPr>
          <w:rStyle w:val="EndnoteReference"/>
        </w:rPr>
        <w:endnoteRef/>
      </w:r>
      <w:r w:rsidRPr="00EE039B">
        <w:t xml:space="preserve"> Page 57 – VI. Covered Services: N. </w:t>
      </w:r>
      <w:r w:rsidRPr="00EE039B">
        <w:rPr>
          <w:b/>
          <w:bCs/>
        </w:rPr>
        <w:t xml:space="preserve">Maternal, Infant and Early Childhood Evidence Based Home Visiting Programs: The Maternal and Infant Health Program (MIHP) is a home-visiting program for Medicaid eligible women and infants to promote healthy pregnancies, positive birth outcomes, and healthy infant growth and development. MIHP Provider organizations must be certified by MDHHS and adhere to program policies, procedures, and expectations outlined in Medicaid Policy, the MIHP Program Operations Manual and Public Act 291 of 2012. </w:t>
      </w:r>
    </w:p>
    <w:p w14:paraId="1DB98AD6" w14:textId="77777777" w:rsidR="001E6F3A" w:rsidRPr="00EE039B" w:rsidRDefault="001E6F3A">
      <w:pPr>
        <w:pStyle w:val="EndnoteText"/>
      </w:pPr>
    </w:p>
    <w:p w14:paraId="720FE9B0" w14:textId="77777777" w:rsidR="001E6F3A" w:rsidRPr="00EE039B" w:rsidRDefault="001E6F3A">
      <w:pPr>
        <w:pStyle w:val="EndnoteText"/>
      </w:pPr>
      <w:r w:rsidRPr="00EE039B">
        <w:rPr>
          <w:b/>
          <w:bCs/>
        </w:rPr>
        <w:t>1. Contractor must refer all eligible Enrollees to an MIHP or when appropriate, other MDHHS approved evidence-based home-visiting program.</w:t>
      </w:r>
      <w:r w:rsidRPr="00EE039B">
        <w:t xml:space="preserve"> Other MDHHS approved programs are as follows: a. Nurse Family Partnership b. Healthy Families America c. Family Spirit 2</w:t>
      </w:r>
      <w:r w:rsidRPr="00EE039B">
        <w:rPr>
          <w:b/>
          <w:bCs/>
        </w:rPr>
        <w:t>. If the Contractor refers an eligible Enrollee to another MDHHS approved evidence-based home visiting program, the Contractor must: a. Refer the beneficiary within 30 Days of eligibility determination. b. Track and confirm referrals to completion. c. Provide MDHHS reports of all beneficiaries referred to other MDHHS approved evidence-based home visiting programs upon request. 3. To administer this benefit to all beneficiaries referred to MIHPs, Contractor must establish and maintain agreements with MIHP Provider organizations in the Contractor’s service area or operate their own MDHHS-certified MIHP.</w:t>
      </w:r>
      <w:r w:rsidRPr="00EE039B">
        <w:t xml:space="preserve"> 4. Agreements between the Contractor and certified MIHP Provider organizations must be made available to MDHHS upon request and address the following issues: a. Medical coordination, including pharmacy and laboratory coordination. b. Data and reporting requirements c. Quality assurance coordination d. Grievance and Appeal resolution e. Dispute resolution f. Transportation g. Enrollee referral to an MIHP Provider organization within 30 Days of MIHP eligibility determination, if Enrollee is not already enrolled in another evidenced based homevisiting program or has not been referred to another evidenced based home-visiting program by the Contractor. h. Sufficient number of MIHP Providers to meet Enrollee service and visitation needs within the required response time according to MDHHS MIHP protocols. i. Service delivery response times. 5. Contractor must refer all MIHP-eligible Enrollees to an MIHP Provider organization utilizing the MDHHS-5650 MHP Communication Tool for MIHP outreach, screening and care coordination within one month of the effective date of MIHP eligibility determination if an Enrollee is not 58 already enrolled in another evidenced based home visiting program or has not been referred to another evidenced based home-visiting program by the Contractor. a. MIHP and other MDHHS approved evidence-based home visiting program services are voluntary. Enrollees must be provided an opportunity to select an MIHP Provider organization. If Enrollee does not choose an MIHP Provider organization at the time of MIHP eligibility determination, it is Contractor’s responsibility to refer an MIHP Provider organization within one month of the effective date of MIHP eligibility determination. b. Contractor must provide Enrollees an opportunity to change their MIHP Provider organization among those with which Contractor maintains agreements and to decline MIHP screening and services. 6. Contractor must present evidence of MIHP referral and care coordination, or evidence of participation in an alternative evidence-based home visiting model, or refusal of MIHP services, for all MIHP-eligible Enrollees upon request. 7. Contractor must hold regularly scheduled meetings, not less than quarterly, with each MIHP for the purpose of developing medical coordination processes, including data sharing, workflow to improve resource coordination, and new initiatives to address home-visiting Enrollee needs. 8. Contractor must report annually to MDHHS on the activities undertaken pursuant to this section, including providing a summary and templates of executed agreements, specific examples of collaborative approaches and program successes, and a summary quality improvement initiative will be undertaken and planned to enhance coordination of care management services. 9. If an Enrollee is currently receiving services from an MIHP Provider at the time of enrollment with the Contractor and the Contractor does not have an agreement with that MIHP Provider, the Contractor must pay the MIHP Provider Medicaid FFS rates until case closure. Retrieved from: MI Standard MCO Contract, 2024.</w:t>
      </w:r>
    </w:p>
    <w:p w14:paraId="6784FCBF" w14:textId="77777777" w:rsidR="001E6F3A" w:rsidRPr="00EE039B" w:rsidRDefault="001E6F3A">
      <w:pPr>
        <w:pStyle w:val="EndnoteText"/>
      </w:pPr>
    </w:p>
  </w:endnote>
  <w:endnote w:id="278">
    <w:p w14:paraId="3C308CF6" w14:textId="77777777" w:rsidR="001E6F3A" w:rsidRPr="00EE039B" w:rsidRDefault="001E6F3A">
      <w:pPr>
        <w:pStyle w:val="EndnoteText"/>
      </w:pPr>
      <w:r w:rsidRPr="00EE039B">
        <w:rPr>
          <w:rStyle w:val="EndnoteReference"/>
        </w:rPr>
        <w:endnoteRef/>
      </w:r>
      <w:r w:rsidRPr="00EE039B">
        <w:t xml:space="preserve"> Page 140 – 2.1 Personnel, Organizational Structure, and Governing Body: I. Personnel The Contractor must appoint individuals who will be directly responsible for the day-to-day operations of the Contract (“Personnel”). Personnel must be specifically assigned to the State account, be knowledgeable on the contractual requirements, and respond to State inquires within 48 hours. A. Administrative Personnel Requirements… 3. Contractor must implement an evidence-based, comprehensive diversity, equity, and inclusion (DEI) assessment and training program for the organization. The program must assess all organizational personnel, policies, and practices. Contractor must conduct at least one </w:t>
      </w:r>
      <w:r w:rsidRPr="00EE039B">
        <w:rPr>
          <w:b/>
          <w:bCs/>
        </w:rPr>
        <w:t>implicit bias training</w:t>
      </w:r>
      <w:r w:rsidRPr="00EE039B">
        <w:t xml:space="preserve"> annually as part of their DEI program. The program must include additional facets of diversity, equity, and inclusion in addition to </w:t>
      </w:r>
      <w:r w:rsidRPr="00EE039B">
        <w:rPr>
          <w:b/>
          <w:bCs/>
        </w:rPr>
        <w:t>implicit bias</w:t>
      </w:r>
      <w:r w:rsidRPr="00EE039B">
        <w:t>. Retrieved from: MI Standard MCO Contract, 2024.</w:t>
      </w:r>
    </w:p>
    <w:p w14:paraId="2D9C9AC7" w14:textId="77777777" w:rsidR="001E6F3A" w:rsidRPr="00EE039B" w:rsidRDefault="001E6F3A">
      <w:pPr>
        <w:pStyle w:val="EndnoteText"/>
      </w:pPr>
    </w:p>
  </w:endnote>
  <w:endnote w:id="279">
    <w:p w14:paraId="03566268" w14:textId="77777777" w:rsidR="001E6F3A" w:rsidRPr="00EE039B" w:rsidRDefault="001E6F3A">
      <w:pPr>
        <w:pStyle w:val="EndnoteText"/>
      </w:pPr>
      <w:r w:rsidRPr="00EE039B">
        <w:rPr>
          <w:rStyle w:val="EndnoteReference"/>
        </w:rPr>
        <w:endnoteRef/>
      </w:r>
      <w:r w:rsidRPr="00EE039B">
        <w:t xml:space="preserve"> Page 114 – ARTICLE. 6 BENEFIT DESIGN AND ADMINISTRATION. 6.1 MEDICAL ASSISTANCE (PMAP) COVERED SERVICES. 6.1.35 Obstetrics and Gynecological Services. Such services include nurse-midwife services and prenatal care services as described below. MCO must comply with section 6.13.11, Direct Access to Obstetricians and Gynecologists…6.1.35.2 </w:t>
      </w:r>
      <w:r w:rsidRPr="00EE039B">
        <w:rPr>
          <w:b/>
          <w:bCs/>
        </w:rPr>
        <w:t>Services by a certified doula including childbirth education, emotional and physical support during pregnancy, labor, birth and postpartum, are covered</w:t>
      </w:r>
      <w:r w:rsidRPr="00EE039B">
        <w:t xml:space="preserve">. [Minnesota Statutes, §256B.0625, subd. 28b]. Retrieved from: MCO  Contract, 2024. </w:t>
      </w:r>
    </w:p>
    <w:p w14:paraId="2409E881" w14:textId="77777777" w:rsidR="001E6F3A" w:rsidRPr="00EE039B" w:rsidRDefault="001E6F3A">
      <w:pPr>
        <w:pStyle w:val="EndnoteText"/>
      </w:pPr>
    </w:p>
  </w:endnote>
  <w:endnote w:id="280">
    <w:p w14:paraId="278A44F7" w14:textId="77777777" w:rsidR="001E6F3A" w:rsidRDefault="001E6F3A" w:rsidP="00B93AEA">
      <w:pPr>
        <w:pStyle w:val="EndnoteText"/>
      </w:pPr>
      <w:r>
        <w:rPr>
          <w:rStyle w:val="EndnoteReference"/>
        </w:rPr>
        <w:endnoteRef/>
      </w:r>
      <w:r>
        <w:t xml:space="preserve"> Page 21 – </w:t>
      </w:r>
      <w:r w:rsidRPr="00923781">
        <w:t>ARTICLE. 2 ABBREVIATIONS, ACRONYMS</w:t>
      </w:r>
      <w:r>
        <w:t>, AND DEFINITIONS…</w:t>
      </w:r>
      <w:r w:rsidRPr="00923781">
        <w:t xml:space="preserve"> </w:t>
      </w:r>
      <w:r>
        <w:t xml:space="preserve">2.63 </w:t>
      </w:r>
      <w:r w:rsidRPr="00923781">
        <w:rPr>
          <w:b/>
          <w:bCs/>
        </w:rPr>
        <w:t>Health Care Professional means a</w:t>
      </w:r>
      <w:r>
        <w:t xml:space="preserve"> physician, optometrist, chiropractor, psychologist, dentist, advanced dental therapist, dental therapist, physician assistant, physical or occupational therapist, therapist assistant, speech-language pathologist, audiologist, registered or practical nurse; advanced practice registered nurse, clinical nurse specialist, certified registered nurse anesthetist, </w:t>
      </w:r>
      <w:r w:rsidRPr="00923781">
        <w:rPr>
          <w:b/>
          <w:bCs/>
        </w:rPr>
        <w:t>certified nurse midwife</w:t>
      </w:r>
      <w:r>
        <w:t>; licensed independent clinical social worker, and registered respiratory therapy technician.</w:t>
      </w:r>
      <w:r w:rsidRPr="00923781">
        <w:t xml:space="preserve"> </w:t>
      </w:r>
      <w:r>
        <w:t xml:space="preserve">Retrieved from: MN Standard MCO Contract, 2024. </w:t>
      </w:r>
    </w:p>
    <w:p w14:paraId="7E847086" w14:textId="77777777" w:rsidR="001E6F3A" w:rsidRDefault="001E6F3A">
      <w:pPr>
        <w:pStyle w:val="EndnoteText"/>
      </w:pPr>
    </w:p>
    <w:p w14:paraId="39DDB8BF" w14:textId="77777777" w:rsidR="001E6F3A" w:rsidRDefault="001E6F3A" w:rsidP="00B93AEA">
      <w:pPr>
        <w:pStyle w:val="EndnoteText"/>
      </w:pPr>
      <w:r>
        <w:t xml:space="preserve">Page 66 – </w:t>
      </w:r>
      <w:r w:rsidRPr="00923781">
        <w:t>ARTICLE. 4 PAYMEN</w:t>
      </w:r>
      <w:r>
        <w:t>T…</w:t>
      </w:r>
      <w:r w:rsidRPr="00923781">
        <w:t>4.10 MINNESOTACARE AND MINNESOTACARE CHILD COST-SHA</w:t>
      </w:r>
      <w:r>
        <w:t>RING…</w:t>
      </w:r>
      <w:r w:rsidRPr="00923781">
        <w:t xml:space="preserve"> 4.10.2 MinnesotaCare Cost-Sharing Amounts</w:t>
      </w:r>
      <w:r>
        <w:t>…</w:t>
      </w:r>
      <w:r w:rsidRPr="00923781">
        <w:t xml:space="preserve"> </w:t>
      </w:r>
      <w:r w:rsidRPr="00923781">
        <w:rPr>
          <w:b/>
          <w:bCs/>
        </w:rPr>
        <w:t>Non-preventive visit: Except for mental health or substance use disorder services which are exempt from this copayment, twenty-eight dollars ($28.00) per visit. For the purposes of this paragraph, a “visit” means an episode of service which is required because of an Enrollee’s symptoms, diagnosis, or established illness; and delivered in an ambulatory setting by a</w:t>
      </w:r>
      <w:r>
        <w:t xml:space="preserve"> physician (including physician ancillary services visits billed under the physician’s NPI), chiropractor, podiatrist, </w:t>
      </w:r>
      <w:r w:rsidRPr="00923781">
        <w:rPr>
          <w:b/>
          <w:bCs/>
        </w:rPr>
        <w:t>nurse midwife</w:t>
      </w:r>
      <w:r>
        <w:t xml:space="preserve">, advanced practice registered nurse, audiologist, optician, or optometrist. Retrieved from: MN Standard MCO Contract, 2024. </w:t>
      </w:r>
    </w:p>
    <w:p w14:paraId="0A0538CE" w14:textId="77777777" w:rsidR="001E6F3A" w:rsidRDefault="001E6F3A" w:rsidP="00B93AEA">
      <w:pPr>
        <w:pStyle w:val="EndnoteText"/>
      </w:pPr>
    </w:p>
    <w:p w14:paraId="0560D9E8" w14:textId="77777777" w:rsidR="001E6F3A" w:rsidRDefault="001E6F3A" w:rsidP="00B93AEA">
      <w:pPr>
        <w:pStyle w:val="EndnoteText"/>
      </w:pPr>
      <w:r>
        <w:t xml:space="preserve">Page 83 – ARTICLE. 6 </w:t>
      </w:r>
      <w:r w:rsidRPr="00923781">
        <w:t>BENEFIT DESIGN AND ADMINISTRATIO</w:t>
      </w:r>
      <w:r>
        <w:t>N…6</w:t>
      </w:r>
      <w:r w:rsidRPr="00923781">
        <w:t>.1 MEDICAL ASSISTANCE (PMAP) COVERED SERV</w:t>
      </w:r>
      <w:r>
        <w:t>ICES…</w:t>
      </w:r>
      <w:r w:rsidRPr="00923781">
        <w:t xml:space="preserve"> </w:t>
      </w:r>
      <w:r>
        <w:t>6.1.2 Advanced Practice Registered Nurse Services. 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w:t>
      </w:r>
      <w:r w:rsidRPr="00923781">
        <w:rPr>
          <w:b/>
          <w:bCs/>
        </w:rPr>
        <w:t>. Services of</w:t>
      </w:r>
      <w:r>
        <w:t xml:space="preserve"> nurse anesthetists, </w:t>
      </w:r>
      <w:r w:rsidRPr="00923781">
        <w:rPr>
          <w:b/>
          <w:bCs/>
        </w:rPr>
        <w:t>nurse midwives</w:t>
      </w:r>
      <w:r>
        <w:t xml:space="preserve"> and clinical nurse specialists </w:t>
      </w:r>
      <w:r w:rsidRPr="00923781">
        <w:rPr>
          <w:b/>
          <w:bCs/>
        </w:rPr>
        <w:t>are covered</w:t>
      </w:r>
      <w:r>
        <w:t xml:space="preserve">. [Minnesota Statutes, §256B.0625, subds. 11 and 28; Minnesota Rules Part 9505.320]. Retrieved from: MN Standard MCO Contract, 2024. </w:t>
      </w:r>
    </w:p>
    <w:p w14:paraId="6F944D0E" w14:textId="77777777" w:rsidR="001E6F3A" w:rsidRDefault="001E6F3A" w:rsidP="00B93AEA">
      <w:pPr>
        <w:pStyle w:val="EndnoteText"/>
      </w:pPr>
    </w:p>
    <w:p w14:paraId="275CFFA2" w14:textId="77777777" w:rsidR="001E6F3A" w:rsidRDefault="001E6F3A" w:rsidP="00B93AEA">
      <w:pPr>
        <w:pStyle w:val="EndnoteText"/>
      </w:pPr>
      <w:r>
        <w:t xml:space="preserve">Page 114-115 – ARTICLE. 6 </w:t>
      </w:r>
      <w:r w:rsidRPr="00923781">
        <w:t>BENEFIT DESIGN AND ADMINISTRATIO</w:t>
      </w:r>
      <w:r>
        <w:t>N…6</w:t>
      </w:r>
      <w:r w:rsidRPr="00923781">
        <w:t>.1 MEDICAL ASSISTANCE (PMAP) COVERED SERV</w:t>
      </w:r>
      <w:r>
        <w:t xml:space="preserve">ICES…6.1.35.Obstetrics and Gynecological Services. </w:t>
      </w:r>
      <w:r w:rsidRPr="00923781">
        <w:rPr>
          <w:b/>
          <w:bCs/>
        </w:rPr>
        <w:t>Such services include nurse-midwife services and prenatal care services as described below</w:t>
      </w:r>
      <w:r>
        <w:t xml:space="preserve">. MCO must comply with section 6.13.11, Direct Access to Obstetricians and Gynecologists. 6.1.35.1 </w:t>
      </w:r>
      <w:r w:rsidRPr="00923781">
        <w:rPr>
          <w:b/>
          <w:bCs/>
        </w:rPr>
        <w:t xml:space="preserve">Nurse-Midwife services by certified nurse-midwives are covered. </w:t>
      </w:r>
      <w:r>
        <w:t xml:space="preserve">[§1905(a)(17) of the SSA, Minnesota Statutes, §256B.0625, subd. 28; and Minnesota Rules, Part 9505.0320. 6.1.35.2 Services by a certified doula including childbirth education, emotional and physical support during pregnancy, labor, birth and postpartum, are covered. [Minnesota Statutes, §256B.0625, subd. 28b] 6.1.35.3 </w:t>
      </w:r>
      <w:r w:rsidRPr="00923781">
        <w:rPr>
          <w:b/>
          <w:bCs/>
        </w:rPr>
        <w:t>Prenatal Care Services. The MCO must ensure that its Providers perform the following tasks:</w:t>
      </w:r>
      <w:r>
        <w:t xml:space="preserve"> (1) All pregnant Enrollees must be screened during their initial prenatal care office visit using a standardized prenatal assessment, or its equivalent, which must be maintained in the Enrollee’s medical record. The purpose of the screening is to determine the Enrollee’s risk of poor pregnancy outcome as well as to establish an appropriate treatment plan, including enhanced health services if the Enrollee is an at-risk pregnant woman as defined in Minnesota Rules, Part 9505.0353. A referral to the Women, Infants, Children Supplemental Food and Nutrition Program (WIC) must be made when WIC assessment</w:t>
      </w:r>
    </w:p>
    <w:p w14:paraId="35C7B2E8" w14:textId="77777777" w:rsidR="001E6F3A" w:rsidRDefault="001E6F3A" w:rsidP="00B93AEA">
      <w:pPr>
        <w:pStyle w:val="EndnoteText"/>
      </w:pPr>
      <w:r>
        <w:t>standards are met. (2) Women who are identified as at-risk must be offered enhanced perinatal services. Enhanced perinatal services include: at-risk antepartum management, care coordination, prenatal health education, prenatal nutrition education, and a postpartum home visit. 6.1.35.4 Birth Centers. Services provided in a licensed birth center by a licensed health professional are covered if the service would otherwise be covered if provided in a hospital. [Minnesota Statutes, §256B.0625, subd. 54] 6.1.35.5 Inpatient Hospitalization for Childbirth is covered. See also section 4.15.6 above regarding long-acting reversible contraceptives. Retrieved from: MN Standard MCO Contract, 2024</w:t>
      </w:r>
    </w:p>
    <w:p w14:paraId="49274BF1" w14:textId="77777777" w:rsidR="001E6F3A" w:rsidRDefault="001E6F3A">
      <w:pPr>
        <w:pStyle w:val="EndnoteText"/>
      </w:pPr>
    </w:p>
  </w:endnote>
  <w:endnote w:id="281">
    <w:p w14:paraId="07BDE236" w14:textId="10152679" w:rsidR="001E6F3A" w:rsidRPr="00EE039B" w:rsidRDefault="001E6F3A" w:rsidP="00EA426A">
      <w:pPr>
        <w:pStyle w:val="EndnoteText"/>
      </w:pPr>
      <w:r w:rsidRPr="00EE039B">
        <w:rPr>
          <w:rStyle w:val="EndnoteReference"/>
        </w:rPr>
        <w:endnoteRef/>
      </w:r>
      <w:r w:rsidRPr="00EE039B">
        <w:t xml:space="preserve"> Page 115 – ARTICLE. 6 BENEFIT DESIGN AND ADMINISTRATION. 6.1 MEDICAL ASSISTANCE (PMAP) COVERED SERVICES. 6.1.35.3 Prenatal Care Services. The MCO must ensure that its Providers perform the following tasks</w:t>
      </w:r>
      <w:r w:rsidRPr="00E11ED6">
        <w:t>…</w:t>
      </w:r>
      <w:r w:rsidR="00E11ED6">
        <w:rPr>
          <w:b/>
          <w:bCs/>
        </w:rPr>
        <w:t xml:space="preserve"> </w:t>
      </w:r>
      <w:r w:rsidRPr="00EE039B">
        <w:rPr>
          <w:b/>
          <w:bCs/>
        </w:rPr>
        <w:t>(2) Women who are identified as at-risk must be offered enhanced perinatal services. Enhanced perinatal services include: at-risk antepartum management, care coordination, prenatal health education, prenatal nutrition education, and a</w:t>
      </w:r>
      <w:r w:rsidRPr="00EE039B">
        <w:t xml:space="preserve"> </w:t>
      </w:r>
      <w:r w:rsidRPr="00EE039B">
        <w:rPr>
          <w:b/>
          <w:bCs/>
        </w:rPr>
        <w:t>postpartum home visit</w:t>
      </w:r>
      <w:r w:rsidRPr="00EE039B">
        <w:t xml:space="preserve">. Retrieved from: MN Standard MCO Contract, 2024. </w:t>
      </w:r>
    </w:p>
    <w:p w14:paraId="1A9BF5E1" w14:textId="77777777" w:rsidR="001E6F3A" w:rsidRPr="00EE039B" w:rsidRDefault="001E6F3A">
      <w:pPr>
        <w:pStyle w:val="EndnoteText"/>
      </w:pPr>
    </w:p>
  </w:endnote>
  <w:endnote w:id="282">
    <w:p w14:paraId="020AD68D" w14:textId="77777777" w:rsidR="001E6F3A" w:rsidRDefault="001E6F3A" w:rsidP="00B93AEA">
      <w:pPr>
        <w:pStyle w:val="EndnoteText"/>
      </w:pPr>
      <w:r>
        <w:rPr>
          <w:rStyle w:val="EndnoteReference"/>
        </w:rPr>
        <w:endnoteRef/>
      </w:r>
      <w:r>
        <w:t xml:space="preserve"> Page 52 – 2. </w:t>
      </w:r>
      <w:r w:rsidRPr="00923781">
        <w:t>MANAGED CARE GENERAL PLAN SCOPE OF WORK</w:t>
      </w:r>
      <w:r>
        <w:t xml:space="preserve">…2.7 </w:t>
      </w:r>
      <w:r w:rsidRPr="00923781">
        <w:t>Payments to Providers Requirements</w:t>
      </w:r>
      <w:r>
        <w:t xml:space="preserve">…2.7.25 Missouri Medicaid Access to Physician Services (MO MAPS) Program –MO HealthNet established a program to improve access to primary care services for MO HealthNet participants in July 2018. The MO MAPS Program applies to physician and certain non-physician practitioners employed by or affiliated with the University of Missouri Health System, Truman Medical Centers or University Physician Associates because these practitioners are key providers of primary care services to MO HealthNet participants. a. </w:t>
      </w:r>
      <w:r w:rsidRPr="00923781">
        <w:t>Eligible providers as defined below shall be eligible for enhanced payments for patient care servic</w:t>
      </w:r>
      <w:r>
        <w:t xml:space="preserve">es provided: 1) </w:t>
      </w:r>
      <w:r w:rsidRPr="00923781">
        <w:rPr>
          <w:b/>
          <w:bCs/>
        </w:rPr>
        <w:t>For purposes of MO MAPS, an eligible provider is limited to the following provider types employed by, or affiliated with, the University of Missouri Health System, Truman Medical Centers, or University Physician Associates</w:t>
      </w:r>
      <w:r>
        <w:t>…</w:t>
      </w:r>
      <w:r w:rsidRPr="00923781">
        <w:t xml:space="preserve"> </w:t>
      </w:r>
      <w:r w:rsidRPr="00923781">
        <w:rPr>
          <w:b/>
          <w:bCs/>
        </w:rPr>
        <w:t>Certified nurse midwives</w:t>
      </w:r>
      <w:r>
        <w:rPr>
          <w:b/>
          <w:bCs/>
        </w:rPr>
        <w:t xml:space="preserve">. </w:t>
      </w:r>
      <w:r>
        <w:t>Retrieved from: MO Standard MCO Contract – Amendment #8, 2024.</w:t>
      </w:r>
    </w:p>
    <w:p w14:paraId="74D590D3" w14:textId="77777777" w:rsidR="001E6F3A" w:rsidRDefault="001E6F3A" w:rsidP="00B93AEA">
      <w:pPr>
        <w:pStyle w:val="EndnoteText"/>
        <w:rPr>
          <w:b/>
          <w:bCs/>
        </w:rPr>
      </w:pPr>
    </w:p>
    <w:p w14:paraId="4021D1EF" w14:textId="77777777" w:rsidR="001E6F3A" w:rsidRDefault="001E6F3A" w:rsidP="00B93AEA">
      <w:pPr>
        <w:pStyle w:val="EndnoteText"/>
      </w:pPr>
      <w:r>
        <w:rPr>
          <w:rStyle w:val="EndnoteReference"/>
        </w:rPr>
        <w:endnoteRef/>
      </w:r>
      <w:r>
        <w:t xml:space="preserve"> Page 63 – q. </w:t>
      </w:r>
      <w:r w:rsidRPr="00923781">
        <w:rPr>
          <w:b/>
          <w:bCs/>
        </w:rPr>
        <w:t>Maternity Benefits for Inpatient Hospital and Certified Nurse Midwife</w:t>
      </w:r>
      <w:r>
        <w:t>…</w:t>
      </w:r>
      <w:r w:rsidRPr="00895392">
        <w:t xml:space="preserve"> </w:t>
      </w:r>
      <w:r>
        <w:t>3</w:t>
      </w:r>
      <w:r w:rsidRPr="00923781">
        <w:t>) The health plan shall provide coverage for post-discharge care to the mother and her newborn. Post-discharge care shall consist of a minimum of two visits, at least one of which shall be in the home, in accordance</w:t>
      </w:r>
      <w:r>
        <w:t xml:space="preserve"> with accepted maternal and neonatal physical assessments, by a registered professional nurse with experience in maternal and child health nursing or a physician. The first post-discharge visit shall occur within 24 to 48 hours of discharge. The location and schedule of the post-discharge visits shall be determined by the attending physician. Services provided by the registered professional nurse or physician shall include, at a minimum,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health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such guidelines prior to implementation of its use.</w:t>
      </w:r>
      <w:r w:rsidRPr="00895392">
        <w:t xml:space="preserve"> </w:t>
      </w:r>
      <w:r>
        <w:t>Retrieved from: MO Standard MCO Contract – Amendment #8, 2024.</w:t>
      </w:r>
    </w:p>
    <w:p w14:paraId="6C7FA227" w14:textId="77777777" w:rsidR="001E6F3A" w:rsidRDefault="001E6F3A" w:rsidP="00B93AEA">
      <w:pPr>
        <w:pStyle w:val="EndnoteText"/>
      </w:pPr>
    </w:p>
    <w:p w14:paraId="777C9452" w14:textId="77777777" w:rsidR="001E6F3A" w:rsidRPr="00923781" w:rsidRDefault="001E6F3A" w:rsidP="00B93AEA">
      <w:pPr>
        <w:pStyle w:val="EndnoteText"/>
      </w:pPr>
      <w:r>
        <w:t xml:space="preserve">Page 63-64 – </w:t>
      </w:r>
      <w:r w:rsidRPr="00923781">
        <w:t xml:space="preserve">v. Physician, Advanced Practice Nurse, and </w:t>
      </w:r>
      <w:r w:rsidRPr="00923781">
        <w:rPr>
          <w:b/>
          <w:bCs/>
        </w:rPr>
        <w:t>Certified Nurse Midwife Services</w:t>
      </w:r>
      <w:r w:rsidRPr="00923781">
        <w:t>:</w:t>
      </w:r>
      <w:r>
        <w:t xml:space="preserve"> 1) </w:t>
      </w:r>
      <w:r w:rsidRPr="00923781">
        <w:rPr>
          <w:b/>
          <w:bCs/>
        </w:rPr>
        <w:t>The health plan shall provide certified nurse midwife services that are medically appropriate either in-network or out of network, at the health plan’s expense</w:t>
      </w:r>
      <w:r>
        <w:t>. 2) If a member requests a home birth, the health plan shall notify the state agency so that the member may be disenrolled from the Managed Care Program and enrolled in the Fee-For-Service Program. Retrieved from: MO Standard MCO Contract – Amendment #8, 2024.</w:t>
      </w:r>
    </w:p>
    <w:p w14:paraId="01530C32" w14:textId="77777777" w:rsidR="001E6F3A" w:rsidRDefault="001E6F3A">
      <w:pPr>
        <w:pStyle w:val="EndnoteText"/>
      </w:pPr>
    </w:p>
  </w:endnote>
  <w:endnote w:id="283">
    <w:p w14:paraId="2041E93C" w14:textId="77777777" w:rsidR="001E6F3A" w:rsidRPr="00EE039B" w:rsidRDefault="001E6F3A">
      <w:pPr>
        <w:pStyle w:val="EndnoteText"/>
      </w:pPr>
      <w:r w:rsidRPr="00EE039B">
        <w:rPr>
          <w:rStyle w:val="EndnoteReference"/>
        </w:rPr>
        <w:endnoteRef/>
      </w:r>
      <w:r w:rsidRPr="00EE039B">
        <w:t xml:space="preserve"> Page 63 – q. Maternity Benefits for Inpatient Hospital and Certified Nurse Midwife… 3) </w:t>
      </w:r>
      <w:r w:rsidRPr="00EE039B">
        <w:rPr>
          <w:b/>
          <w:bCs/>
        </w:rPr>
        <w:t>The health plan shall provide coverage for post-discharge care to the mother and her newborn. Post-discharge care shall consist of a minimum of two visits, at least one of which shall be in the home</w:t>
      </w:r>
      <w:r w:rsidRPr="00EE039B">
        <w:t xml:space="preserve">, in accordance with accepted maternal and neonatal physical assessments, by a registered professional nurse with experience in maternal and child health nursing or a physician. </w:t>
      </w:r>
      <w:r w:rsidRPr="00EE039B">
        <w:rPr>
          <w:b/>
          <w:bCs/>
        </w:rPr>
        <w:t>The first post-discharge visit shall occur within 24 to 48 hours of discharge. The location and schedule of the post-discharge visits shall be determined by the attending physician. Services provided by the registered professional nurse or physician shall include, at a minimum</w:t>
      </w:r>
      <w:r w:rsidRPr="00EE039B">
        <w:t>,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health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such guidelines prior to implementation of its use. Retrieved from: MO Standard MCO Contract – Amendment #8, 2024.</w:t>
      </w:r>
    </w:p>
    <w:p w14:paraId="1B9D5A65" w14:textId="77777777" w:rsidR="001E6F3A" w:rsidRPr="00EE039B" w:rsidRDefault="001E6F3A">
      <w:pPr>
        <w:pStyle w:val="EndnoteText"/>
      </w:pPr>
    </w:p>
  </w:endnote>
  <w:endnote w:id="284">
    <w:p w14:paraId="4F33E20C" w14:textId="77777777" w:rsidR="001E6F3A" w:rsidRDefault="001E6F3A">
      <w:pPr>
        <w:pStyle w:val="EndnoteText"/>
      </w:pPr>
      <w:r>
        <w:rPr>
          <w:rStyle w:val="EndnoteReference"/>
        </w:rPr>
        <w:endnoteRef/>
      </w:r>
      <w:r>
        <w:t xml:space="preserve"> Page 37 – SECTION 2 – DEFINITIONS. A. Definitions…</w:t>
      </w:r>
      <w:r w:rsidRPr="00923781">
        <w:t xml:space="preserve"> </w:t>
      </w:r>
      <w:r>
        <w:t xml:space="preserve">83. </w:t>
      </w:r>
      <w:r w:rsidRPr="00923781">
        <w:rPr>
          <w:b/>
          <w:bCs/>
        </w:rPr>
        <w:t>Primary Care Provider (PCP): Any physician or health care practitioner or group operating within the scope of his or her licensure who is responsible for supervising, prescribing and providing primary care and primary case management services in the MississippiCAN Program, whose practice is limited to the general practice of medicine or who is an</w:t>
      </w:r>
      <w:r>
        <w:t xml:space="preserve"> Internist, Pediatrician, Obstetrician, Gynecologist, Family Practitioner, General Practitioner, Physician Assistant, </w:t>
      </w:r>
      <w:r w:rsidRPr="00923781">
        <w:rPr>
          <w:b/>
          <w:bCs/>
        </w:rPr>
        <w:t>Certified Nurse Practitioners whose specialty is</w:t>
      </w:r>
      <w:r>
        <w:t xml:space="preserve"> pediatrics, adult, family, </w:t>
      </w:r>
      <w:r w:rsidRPr="00923781">
        <w:rPr>
          <w:b/>
          <w:bCs/>
        </w:rPr>
        <w:t>certified nurse midwife</w:t>
      </w:r>
      <w:r>
        <w:t xml:space="preserve">, obstetrics/gynecology. For purposes of enhanced PCP payments authorized by Mississippi Code § 43-13-117 (A) (6), PCP is defined in State Plan Attachment 4.19- B. Retrieved from: MS Contract with Molina Healthcare, 2024. </w:t>
      </w:r>
    </w:p>
    <w:p w14:paraId="1473D8A1" w14:textId="77777777" w:rsidR="001E6F3A" w:rsidRDefault="001E6F3A">
      <w:pPr>
        <w:pStyle w:val="EndnoteText"/>
      </w:pPr>
    </w:p>
  </w:endnote>
  <w:endnote w:id="285">
    <w:p w14:paraId="7B31DA09" w14:textId="77777777" w:rsidR="001E6F3A" w:rsidRPr="00EE039B" w:rsidRDefault="001E6F3A">
      <w:pPr>
        <w:pStyle w:val="EndnoteText"/>
        <w:rPr>
          <w:rFonts w:cstheme="minorHAnsi"/>
        </w:rPr>
      </w:pPr>
      <w:r w:rsidRPr="00EE039B">
        <w:rPr>
          <w:rStyle w:val="EndnoteReference"/>
          <w:rFonts w:cstheme="minorHAnsi"/>
        </w:rPr>
        <w:endnoteRef/>
      </w:r>
      <w:r w:rsidRPr="00EE039B">
        <w:rPr>
          <w:rFonts w:cstheme="minorHAnsi"/>
        </w:rPr>
        <w:t xml:space="preserve"> Page 94-96: 4. Care Management for High-Risk Pregnancy Policy… 11. Care Management for High-Risk Pregnancy: Staffing… LHD shall ensure that </w:t>
      </w:r>
      <w:r w:rsidRPr="00EE039B">
        <w:rPr>
          <w:rFonts w:cstheme="minorHAnsi"/>
          <w:b/>
          <w:bCs/>
        </w:rPr>
        <w:t>Community Health workers</w:t>
      </w:r>
      <w:r w:rsidRPr="00EE039B">
        <w:rPr>
          <w:rFonts w:cstheme="minorHAnsi"/>
        </w:rPr>
        <w:t xml:space="preserve"> </w:t>
      </w:r>
      <w:r w:rsidRPr="00EE039B">
        <w:rPr>
          <w:rFonts w:cstheme="minorHAnsi"/>
          <w:b/>
          <w:bCs/>
        </w:rPr>
        <w:t>for Care Manager for High-Risk Pregnancy services work under the supervision and direction of a trained care manager</w:t>
      </w:r>
      <w:r w:rsidRPr="00EE039B">
        <w:rPr>
          <w:rFonts w:cstheme="minorHAnsi"/>
        </w:rPr>
        <w:t xml:space="preserve">. Retrieved from: NC Standard MCO Contract RFP, 2024. </w:t>
      </w:r>
    </w:p>
    <w:p w14:paraId="157DFFDC" w14:textId="77777777" w:rsidR="001E6F3A" w:rsidRPr="00EE039B" w:rsidRDefault="001E6F3A">
      <w:pPr>
        <w:pStyle w:val="EndnoteText"/>
        <w:rPr>
          <w:rFonts w:cstheme="minorHAnsi"/>
        </w:rPr>
      </w:pPr>
    </w:p>
  </w:endnote>
  <w:endnote w:id="286">
    <w:p w14:paraId="2BAF81D0" w14:textId="77777777" w:rsidR="001E6F3A" w:rsidRDefault="001E6F3A" w:rsidP="00B93AEA">
      <w:pPr>
        <w:pStyle w:val="EndnoteText"/>
        <w:rPr>
          <w:rFonts w:cstheme="minorHAnsi"/>
        </w:rPr>
      </w:pPr>
      <w:r>
        <w:rPr>
          <w:rStyle w:val="EndnoteReference"/>
        </w:rPr>
        <w:endnoteRef/>
      </w:r>
      <w:r>
        <w:t xml:space="preserve"> </w:t>
      </w:r>
      <w:r>
        <w:rPr>
          <w:rFonts w:cstheme="minorHAnsi"/>
        </w:rPr>
        <w:t xml:space="preserve">Page 27 - III. Definitions, Contract Term, General Terms and Conditions, Other Provisions and Protections… 101. </w:t>
      </w:r>
      <w:r w:rsidRPr="00903A66">
        <w:rPr>
          <w:rFonts w:cstheme="minorHAnsi"/>
          <w:b/>
          <w:bCs/>
        </w:rPr>
        <w:t>Primary Care Provider (PCP): The participating physician, physician extender (e.g. physician assistance, nurse practitioner, certified nurse midwife), or group practice/center selected by or assigned to the Member to provide and coordinate all the Member’s health care needs and to initiate and monitor referrals for specialized services, when required</w:t>
      </w:r>
      <w:r>
        <w:rPr>
          <w:rFonts w:cstheme="minorHAnsi"/>
        </w:rPr>
        <w:t>. Retrieved from NC Standard MCO Contract RFP, Section I-IV 2024.</w:t>
      </w:r>
    </w:p>
    <w:p w14:paraId="0713CE79" w14:textId="77777777" w:rsidR="001E6F3A" w:rsidRDefault="001E6F3A" w:rsidP="00B93AEA">
      <w:pPr>
        <w:pStyle w:val="EndnoteText"/>
        <w:rPr>
          <w:rFonts w:cstheme="minorHAnsi"/>
        </w:rPr>
      </w:pPr>
      <w:r>
        <w:rPr>
          <w:rFonts w:cstheme="minorHAnsi"/>
        </w:rPr>
        <w:t xml:space="preserve">Page 55 – V. Scope of Services… V.C. Table 1: Summary of Medicaid and NC Health Choice Covered Services… Rural health clinic services: </w:t>
      </w:r>
      <w:r w:rsidRPr="00903A66">
        <w:rPr>
          <w:rFonts w:cstheme="minorHAnsi"/>
        </w:rPr>
        <w:t>Congress passed Public Law 95-210, the</w:t>
      </w:r>
      <w:r>
        <w:rPr>
          <w:rFonts w:cstheme="minorHAnsi"/>
        </w:rPr>
        <w:t xml:space="preserve"> </w:t>
      </w:r>
      <w:r w:rsidRPr="00903A66">
        <w:rPr>
          <w:rFonts w:cstheme="minorHAnsi"/>
        </w:rPr>
        <w:t>Rural Health Clinic (RHC) Services Act, in</w:t>
      </w:r>
      <w:r>
        <w:rPr>
          <w:rFonts w:cstheme="minorHAnsi"/>
        </w:rPr>
        <w:t xml:space="preserve"> </w:t>
      </w:r>
      <w:r w:rsidRPr="00903A66">
        <w:rPr>
          <w:rFonts w:cstheme="minorHAnsi"/>
        </w:rPr>
        <w:t xml:space="preserve">December 1977. </w:t>
      </w:r>
      <w:r w:rsidRPr="00903A66">
        <w:rPr>
          <w:rFonts w:cstheme="minorHAnsi"/>
          <w:b/>
          <w:bCs/>
        </w:rPr>
        <w:t>The Act authorized Medicare and Medicaid payments to certified rural health clinics for “physician services” and “physician-directed services” whether provided by a physician, physician assistant, nurse practitioner, or certified nurse midwife.</w:t>
      </w:r>
      <w:r>
        <w:rPr>
          <w:rFonts w:cstheme="minorHAnsi"/>
        </w:rPr>
        <w:t xml:space="preserve"> </w:t>
      </w:r>
      <w:r w:rsidRPr="00903A66">
        <w:rPr>
          <w:rFonts w:cstheme="minorHAnsi"/>
        </w:rPr>
        <w:t>The RHC Act established a core set of</w:t>
      </w:r>
      <w:r>
        <w:rPr>
          <w:rFonts w:cstheme="minorHAnsi"/>
        </w:rPr>
        <w:t xml:space="preserve"> </w:t>
      </w:r>
      <w:r w:rsidRPr="00903A66">
        <w:rPr>
          <w:rFonts w:cstheme="minorHAnsi"/>
        </w:rPr>
        <w:t>health care services. Child health</w:t>
      </w:r>
      <w:r>
        <w:rPr>
          <w:rFonts w:cstheme="minorHAnsi"/>
        </w:rPr>
        <w:t xml:space="preserve"> </w:t>
      </w:r>
      <w:r w:rsidRPr="00903A66">
        <w:rPr>
          <w:rFonts w:cstheme="minorHAnsi"/>
        </w:rPr>
        <w:t>assistance in RHCs is authorized for NC</w:t>
      </w:r>
      <w:r>
        <w:rPr>
          <w:rFonts w:cstheme="minorHAnsi"/>
        </w:rPr>
        <w:t xml:space="preserve"> </w:t>
      </w:r>
      <w:r w:rsidRPr="00903A66">
        <w:rPr>
          <w:rFonts w:cstheme="minorHAnsi"/>
        </w:rPr>
        <w:t>Health Choice beneficiaries in 42 U.S.C.</w:t>
      </w:r>
      <w:r>
        <w:rPr>
          <w:rFonts w:cstheme="minorHAnsi"/>
        </w:rPr>
        <w:t xml:space="preserve"> </w:t>
      </w:r>
      <w:r w:rsidRPr="00903A66">
        <w:rPr>
          <w:rFonts w:cstheme="minorHAnsi"/>
        </w:rPr>
        <w:t>1397jj(a)(5)</w:t>
      </w:r>
      <w:r>
        <w:rPr>
          <w:rFonts w:cstheme="minorHAnsi"/>
        </w:rPr>
        <w:t xml:space="preserve">. </w:t>
      </w:r>
      <w:r w:rsidRPr="00903A66">
        <w:rPr>
          <w:rFonts w:cstheme="minorHAnsi"/>
          <w:b/>
          <w:bCs/>
        </w:rPr>
        <w:t>The specific health care encounters that constitute a core service include the following face to face encounters:… d. nurse midwives and incident services supplied</w:t>
      </w:r>
      <w:r>
        <w:rPr>
          <w:rFonts w:cstheme="minorHAnsi"/>
        </w:rPr>
        <w:t>. Retrieved from NCO Standard MCO Contract RFP, Section V, 2024.</w:t>
      </w:r>
    </w:p>
    <w:p w14:paraId="4EB9469D" w14:textId="77777777" w:rsidR="0059613F" w:rsidRDefault="0059613F" w:rsidP="00B93AEA">
      <w:pPr>
        <w:pStyle w:val="EndnoteText"/>
        <w:rPr>
          <w:rFonts w:cstheme="minorHAnsi"/>
        </w:rPr>
      </w:pPr>
    </w:p>
    <w:p w14:paraId="1DE4BD7E" w14:textId="77777777" w:rsidR="001E6F3A" w:rsidRPr="00903A66" w:rsidRDefault="001E6F3A" w:rsidP="00B93AEA">
      <w:pPr>
        <w:pStyle w:val="EndnoteText"/>
        <w:rPr>
          <w:rFonts w:cstheme="minorHAnsi"/>
        </w:rPr>
      </w:pPr>
      <w:r>
        <w:rPr>
          <w:rFonts w:cstheme="minorHAnsi"/>
        </w:rPr>
        <w:t>Page 56 – V. Scope of Services… V.C. Table 1: Summary of Medicaid and NC Health Choice Covered Services… Federally qualified health center services: S</w:t>
      </w:r>
      <w:r w:rsidRPr="00903A66">
        <w:rPr>
          <w:rFonts w:cstheme="minorHAnsi"/>
        </w:rPr>
        <w:t>ection 6404 of Public Law 101-239 (the</w:t>
      </w:r>
    </w:p>
    <w:p w14:paraId="6B4653D4" w14:textId="77777777" w:rsidR="001E6F3A" w:rsidRDefault="001E6F3A" w:rsidP="00B93AEA">
      <w:pPr>
        <w:pStyle w:val="EndnoteText"/>
        <w:rPr>
          <w:rFonts w:cstheme="minorHAnsi"/>
        </w:rPr>
      </w:pPr>
      <w:r w:rsidRPr="00903A66">
        <w:rPr>
          <w:rFonts w:cstheme="minorHAnsi"/>
        </w:rPr>
        <w:t>Omnibus Budget Reconciliation Act of</w:t>
      </w:r>
      <w:r>
        <w:rPr>
          <w:rFonts w:cstheme="minorHAnsi"/>
        </w:rPr>
        <w:t xml:space="preserve"> </w:t>
      </w:r>
      <w:r w:rsidRPr="00903A66">
        <w:rPr>
          <w:rFonts w:cstheme="minorHAnsi"/>
        </w:rPr>
        <w:t>1989) amended the Social Security Act</w:t>
      </w:r>
      <w:r>
        <w:rPr>
          <w:rFonts w:cstheme="minorHAnsi"/>
        </w:rPr>
        <w:t xml:space="preserve"> </w:t>
      </w:r>
      <w:r w:rsidRPr="00903A66">
        <w:rPr>
          <w:rFonts w:cstheme="minorHAnsi"/>
        </w:rPr>
        <w:t>effective April 1, 1990, to add Federally</w:t>
      </w:r>
      <w:r>
        <w:rPr>
          <w:rFonts w:cstheme="minorHAnsi"/>
        </w:rPr>
        <w:t xml:space="preserve"> </w:t>
      </w:r>
      <w:r w:rsidRPr="00903A66">
        <w:rPr>
          <w:rFonts w:cstheme="minorHAnsi"/>
        </w:rPr>
        <w:t>Qualified Health Center (FQHC) services</w:t>
      </w:r>
      <w:r>
        <w:rPr>
          <w:rFonts w:cstheme="minorHAnsi"/>
        </w:rPr>
        <w:t xml:space="preserve"> </w:t>
      </w:r>
      <w:r w:rsidRPr="00903A66">
        <w:rPr>
          <w:rFonts w:cstheme="minorHAnsi"/>
        </w:rPr>
        <w:t>to the Medicaid program.</w:t>
      </w:r>
      <w:r>
        <w:rPr>
          <w:rFonts w:cstheme="minorHAnsi"/>
        </w:rPr>
        <w:t xml:space="preserve"> </w:t>
      </w:r>
      <w:r w:rsidRPr="00903A66">
        <w:rPr>
          <w:rFonts w:cstheme="minorHAnsi"/>
        </w:rPr>
        <w:t>Implementation of this program with</w:t>
      </w:r>
      <w:r>
        <w:rPr>
          <w:rFonts w:cstheme="minorHAnsi"/>
        </w:rPr>
        <w:t xml:space="preserve"> </w:t>
      </w:r>
      <w:r w:rsidRPr="00903A66">
        <w:rPr>
          <w:rFonts w:cstheme="minorHAnsi"/>
        </w:rPr>
        <w:t>Medicaid began July 1, 1993. The FQHC</w:t>
      </w:r>
      <w:r>
        <w:rPr>
          <w:rFonts w:cstheme="minorHAnsi"/>
        </w:rPr>
        <w:t xml:space="preserve"> </w:t>
      </w:r>
      <w:r w:rsidRPr="00903A66">
        <w:rPr>
          <w:rFonts w:cstheme="minorHAnsi"/>
        </w:rPr>
        <w:t>law established a core set of health care</w:t>
      </w:r>
      <w:r>
        <w:rPr>
          <w:rFonts w:cstheme="minorHAnsi"/>
        </w:rPr>
        <w:t xml:space="preserve"> </w:t>
      </w:r>
      <w:r w:rsidRPr="00903A66">
        <w:rPr>
          <w:rFonts w:cstheme="minorHAnsi"/>
        </w:rPr>
        <w:t>services</w:t>
      </w:r>
      <w:r>
        <w:rPr>
          <w:rFonts w:cstheme="minorHAnsi"/>
        </w:rPr>
        <w:t>…</w:t>
      </w:r>
      <w:r w:rsidRPr="00903A66">
        <w:rPr>
          <w:rFonts w:cstheme="minorHAnsi"/>
        </w:rPr>
        <w:t xml:space="preserve"> </w:t>
      </w:r>
      <w:r w:rsidRPr="00903A66">
        <w:rPr>
          <w:rFonts w:cstheme="minorHAnsi"/>
          <w:b/>
          <w:bCs/>
        </w:rPr>
        <w:t>The specific health care encounters that constitute a core service include the following face to face encounters:… d. nurse midwives and incident services supplied</w:t>
      </w:r>
      <w:r>
        <w:rPr>
          <w:rFonts w:cstheme="minorHAnsi"/>
        </w:rPr>
        <w:t>. Retrieved from NCO Standard MCO Contract RFP, Section V, 2024.</w:t>
      </w:r>
    </w:p>
    <w:p w14:paraId="040AC9AE" w14:textId="77777777" w:rsidR="001E6F3A" w:rsidRDefault="001E6F3A" w:rsidP="00B93AEA">
      <w:pPr>
        <w:pStyle w:val="EndnoteText"/>
        <w:rPr>
          <w:rFonts w:cstheme="minorHAnsi"/>
        </w:rPr>
      </w:pPr>
      <w:r>
        <w:rPr>
          <w:rFonts w:cstheme="minorHAnsi"/>
        </w:rPr>
        <w:t xml:space="preserve">Page 58 – V. Scope of Services… V.C. Table 1: Summary of Medicaid and NC Health Choice Covered Services… Family planning services: </w:t>
      </w:r>
      <w:r w:rsidRPr="005C7229">
        <w:rPr>
          <w:rFonts w:cstheme="minorHAnsi"/>
          <w:b/>
          <w:bCs/>
        </w:rPr>
        <w:t>Regular Medicaid Family Planning (Medicaid FP) and NCHC services include consultation, examination, and treatment prescribed by a physician, nurse midwife, physician assistant, or nurse practitioner, or furnished by or under the physician's supervision, laboratory examinations and tests, and medically approved methods, supplies, and devices to prevent conception</w:t>
      </w:r>
      <w:r>
        <w:rPr>
          <w:rFonts w:cstheme="minorHAnsi"/>
        </w:rPr>
        <w:t>. Retrieved from NCO Standard MCO Contract RFP, Section V, 2024.</w:t>
      </w:r>
    </w:p>
    <w:p w14:paraId="2CE7CDC9" w14:textId="77777777" w:rsidR="001E6F3A" w:rsidRPr="009B19BE" w:rsidRDefault="001E6F3A">
      <w:pPr>
        <w:pStyle w:val="EndnoteText"/>
        <w:rPr>
          <w:rFonts w:cstheme="minorHAnsi"/>
        </w:rPr>
      </w:pPr>
      <w:r>
        <w:rPr>
          <w:rFonts w:cstheme="minorHAnsi"/>
        </w:rPr>
        <w:t xml:space="preserve">Page 44 – Attachment F. North Carolina Medicaid Managed Care Network Adequacy Standards… Section VII. Attachment F. Table 1: PHP Time and Distance Standards… OBGYN Urban Standard: </w:t>
      </w:r>
      <m:oMath>
        <m:r>
          <w:rPr>
            <w:rFonts w:ascii="Cambria Math" w:hAnsi="Cambria Math" w:cstheme="minorHAnsi"/>
          </w:rPr>
          <m:t>≥</m:t>
        </m:r>
      </m:oMath>
      <w:r>
        <w:rPr>
          <w:rFonts w:eastAsiaTheme="minorEastAsia" w:cstheme="minorHAnsi"/>
        </w:rPr>
        <w:t xml:space="preserve">2 providers within 30 minutes or 10 miles for at least 95% of members. OBGYN Rural Standard </w:t>
      </w:r>
      <m:oMath>
        <m:r>
          <w:rPr>
            <w:rFonts w:ascii="Cambria Math" w:hAnsi="Cambria Math" w:cstheme="minorHAnsi"/>
          </w:rPr>
          <m:t>≥</m:t>
        </m:r>
      </m:oMath>
      <w:r>
        <w:rPr>
          <w:rFonts w:eastAsiaTheme="minorEastAsia" w:cstheme="minorHAnsi"/>
        </w:rPr>
        <w:t>2 providers within 30 minutes or 30 miles for at least 95% of members</w:t>
      </w:r>
      <w:r w:rsidRPr="005C7229">
        <w:rPr>
          <w:rFonts w:eastAsiaTheme="minorEastAsia" w:cstheme="minorHAnsi"/>
          <w:b/>
          <w:bCs/>
        </w:rPr>
        <w:t>… Certified Nurse Midwives may be included to satisfy OB/GYN access requirements</w:t>
      </w:r>
      <w:r>
        <w:rPr>
          <w:rFonts w:eastAsiaTheme="minorEastAsia" w:cstheme="minorHAnsi"/>
        </w:rPr>
        <w:t xml:space="preserve">. Retrieved from </w:t>
      </w:r>
      <w:r>
        <w:rPr>
          <w:rFonts w:cstheme="minorHAnsi"/>
        </w:rPr>
        <w:t>NCO Standard MCO Contract RFP, Section VII, 2024.</w:t>
      </w:r>
    </w:p>
  </w:endnote>
  <w:endnote w:id="287">
    <w:p w14:paraId="22B475B4" w14:textId="77777777" w:rsidR="0057353A" w:rsidRDefault="0057353A" w:rsidP="006F279B">
      <w:pPr>
        <w:pStyle w:val="EndnoteText"/>
        <w:rPr>
          <w:rFonts w:cstheme="minorHAnsi"/>
        </w:rPr>
      </w:pPr>
    </w:p>
    <w:p w14:paraId="303E35B1" w14:textId="1E5AF6A2" w:rsidR="001E6F3A" w:rsidRPr="00EE039B" w:rsidRDefault="001E6F3A" w:rsidP="006F279B">
      <w:pPr>
        <w:pStyle w:val="EndnoteText"/>
        <w:rPr>
          <w:rFonts w:cstheme="minorHAnsi"/>
        </w:rPr>
      </w:pPr>
      <w:r w:rsidRPr="00EE039B">
        <w:rPr>
          <w:rStyle w:val="EndnoteReference"/>
          <w:rFonts w:cstheme="minorHAnsi"/>
        </w:rPr>
        <w:endnoteRef/>
      </w:r>
      <w:r w:rsidRPr="00EE039B">
        <w:rPr>
          <w:rFonts w:cstheme="minorHAnsi"/>
        </w:rPr>
        <w:t xml:space="preserve"> Page 94-96: 4. Care Management for High-Risk Pregnancy Policy… 7. Care Management for High-Risk Pregnancy: Interventions a. LHD shall provide care management services in accordance with program guidelines, including condition-specific pathways, </w:t>
      </w:r>
      <w:r w:rsidRPr="00EE039B">
        <w:rPr>
          <w:rFonts w:cstheme="minorHAnsi"/>
          <w:b/>
          <w:bCs/>
        </w:rPr>
        <w:t>utilizing those interventions that are most effective in engaging patients and meeting their needs. This includes face-to-face encounters (practice visits, home visits, hospital visits, community encounters),</w:t>
      </w:r>
      <w:r w:rsidRPr="00EE039B">
        <w:rPr>
          <w:rFonts w:cstheme="minorHAnsi"/>
        </w:rPr>
        <w:t xml:space="preserve"> telephone outreach, professional encounters and /or other interventions needed to achieve care plan goals. Retrieved from: NC Standard MCO Contract RFP, 2024.</w:t>
      </w:r>
    </w:p>
  </w:endnote>
  <w:endnote w:id="288">
    <w:p w14:paraId="37B091C8" w14:textId="77777777" w:rsidR="001E6F3A" w:rsidRPr="00EE039B" w:rsidRDefault="001E6F3A">
      <w:pPr>
        <w:pStyle w:val="EndnoteText"/>
        <w:rPr>
          <w:rFonts w:cstheme="minorHAnsi"/>
        </w:rPr>
      </w:pPr>
    </w:p>
    <w:p w14:paraId="50152421" w14:textId="4BC09F6A" w:rsidR="001E6F3A" w:rsidRPr="00EE039B" w:rsidRDefault="001E6F3A">
      <w:pPr>
        <w:pStyle w:val="EndnoteText"/>
        <w:rPr>
          <w:rFonts w:cstheme="minorHAnsi"/>
        </w:rPr>
      </w:pPr>
      <w:r w:rsidRPr="00EE039B">
        <w:rPr>
          <w:rStyle w:val="EndnoteReference"/>
          <w:rFonts w:cstheme="minorHAnsi"/>
        </w:rPr>
        <w:endnoteRef/>
      </w:r>
      <w:r w:rsidRPr="00EE039B">
        <w:rPr>
          <w:rFonts w:cstheme="minorHAnsi"/>
        </w:rPr>
        <w:t xml:space="preserve"> Page 27-28: </w:t>
      </w:r>
      <w:r w:rsidRPr="00EE039B">
        <w:rPr>
          <w:rFonts w:cstheme="minorHAnsi"/>
          <w:b/>
          <w:bCs/>
        </w:rPr>
        <w:t xml:space="preserve">2022 Prevention Pathway – Doulas: </w:t>
      </w:r>
      <w:r w:rsidRPr="00EE039B">
        <w:rPr>
          <w:rFonts w:cstheme="minorHAnsi"/>
        </w:rPr>
        <w:t xml:space="preserve">We will partner with the Nebraska Perinatal Quality Improvement Collaborative (PQIC) to develop a doula pilot program with an initial focus on Black, Indigenous and People of Color (BIPOC) pregnant members in Omaha. Through this pilot, the PQIC will convene a task force of diverse stakeholders, including providers, community organizations and doulas to evaluate best practices and recommend ways to support broad expansion of doula services to the Medicaid population in Nebraska. In addition, we will collaborate with Nebraska Medicine to offer doula services to eligible pregnant members and track perinatal outcomes to inform future program design. Retrieved from: NE Contract with United Healthcare of the Midlands, 2024. </w:t>
      </w:r>
    </w:p>
  </w:endnote>
  <w:endnote w:id="289">
    <w:p w14:paraId="0F0921B3" w14:textId="77777777" w:rsidR="001E6F3A" w:rsidRPr="00EE039B" w:rsidRDefault="001E6F3A">
      <w:pPr>
        <w:pStyle w:val="EndnoteText"/>
      </w:pPr>
    </w:p>
    <w:p w14:paraId="3AA70A1E" w14:textId="62544284" w:rsidR="001E6F3A" w:rsidRPr="00EE039B" w:rsidRDefault="001E6F3A">
      <w:pPr>
        <w:pStyle w:val="EndnoteText"/>
      </w:pPr>
      <w:r w:rsidRPr="00EE039B">
        <w:rPr>
          <w:rStyle w:val="EndnoteReference"/>
        </w:rPr>
        <w:endnoteRef/>
      </w:r>
      <w:r w:rsidRPr="00EE039B">
        <w:t xml:space="preserve"> Page 98: </w:t>
      </w:r>
      <w:r w:rsidRPr="00EE039B">
        <w:rPr>
          <w:b/>
          <w:bCs/>
        </w:rPr>
        <w:t xml:space="preserve">L. CARE MANAGEMENT… </w:t>
      </w:r>
      <w:r w:rsidRPr="00EE039B">
        <w:t xml:space="preserve">10. </w:t>
      </w:r>
      <w:r w:rsidRPr="00EE039B">
        <w:rPr>
          <w:b/>
          <w:bCs/>
        </w:rPr>
        <w:t>Care and Case Management for Pregnant Members…</w:t>
      </w:r>
      <w:r w:rsidRPr="00EE039B">
        <w:t xml:space="preserve"> d. For high-risk pregnant members, the MCO must have an adequate network of available and, accessible, </w:t>
      </w:r>
      <w:r w:rsidRPr="00EE039B">
        <w:rPr>
          <w:b/>
          <w:bCs/>
        </w:rPr>
        <w:t xml:space="preserve">maternal fetal-medicine specialists </w:t>
      </w:r>
      <w:r w:rsidRPr="00EE039B">
        <w:t>for further evaluation, consultation, care, and delivery as recommended by the guidelines of the American College of Obstetricians and Gynecologists.Retrieved from: NE Contract with United Healthcare of the Midlands, 2024.</w:t>
      </w:r>
    </w:p>
  </w:endnote>
  <w:endnote w:id="290">
    <w:p w14:paraId="36581853" w14:textId="77777777" w:rsidR="001E6F3A" w:rsidRDefault="001E6F3A" w:rsidP="00B93AEA">
      <w:pPr>
        <w:pStyle w:val="EndnoteText"/>
        <w:rPr>
          <w:rFonts w:cstheme="minorHAnsi"/>
        </w:rPr>
      </w:pPr>
      <w:r>
        <w:rPr>
          <w:rStyle w:val="EndnoteReference"/>
        </w:rPr>
        <w:endnoteRef/>
      </w:r>
      <w:r>
        <w:t xml:space="preserve"> </w:t>
      </w:r>
      <w:r>
        <w:rPr>
          <w:rFonts w:cstheme="minorHAnsi"/>
        </w:rPr>
        <w:t xml:space="preserve">Page X – Glossary of Terms… Health care professional: </w:t>
      </w:r>
      <w:r>
        <w:t xml:space="preserve">A physician or any of the following: a podiatrist, optometrist, chiropractor, psychologist, dentist, licensed mental health practitioner or licensed independent mental health practitioner, physician’s assistant, physical or occupational therapist, therapist assistant, speech-language pathologist, audiologist, registered or practical nurse (including nurse practitioner, clinical nurse specialist, certified registered nurse anesthetist, and certified nurse midwife), licensed and certified social worker, registered respiratory therapist, and certified respiratory therapy technician. Retrieved from </w:t>
      </w:r>
      <w:r w:rsidRPr="002A2B90">
        <w:rPr>
          <w:rFonts w:cstheme="minorHAnsi"/>
        </w:rPr>
        <w:t>NE Contract with United Healthcare of the Midlands, 2024.</w:t>
      </w:r>
    </w:p>
    <w:p w14:paraId="30D0CD48" w14:textId="77777777" w:rsidR="0059613F" w:rsidRDefault="0059613F" w:rsidP="00B93AEA">
      <w:pPr>
        <w:pStyle w:val="EndnoteText"/>
        <w:rPr>
          <w:rFonts w:cstheme="minorHAnsi"/>
        </w:rPr>
      </w:pPr>
    </w:p>
    <w:p w14:paraId="6CA9F0C1" w14:textId="77777777" w:rsidR="001E6F3A" w:rsidRDefault="001E6F3A" w:rsidP="00B93AEA">
      <w:pPr>
        <w:pStyle w:val="EndnoteText"/>
        <w:rPr>
          <w:rFonts w:cstheme="minorHAnsi"/>
        </w:rPr>
      </w:pPr>
      <w:r>
        <w:rPr>
          <w:rFonts w:cstheme="minorHAnsi"/>
        </w:rPr>
        <w:t xml:space="preserve">Page 49 – V. Project Description and Scope of Work… E. Covered Services and Benefits… 9. Core Benefits and Services: a. </w:t>
      </w:r>
      <w:r w:rsidRPr="006432C3">
        <w:rPr>
          <w:rFonts w:cstheme="minorHAnsi"/>
          <w:b/>
          <w:bCs/>
        </w:rPr>
        <w:t xml:space="preserve">At a minimum, the MCO must provide the following Physical Health Services to its members… x. </w:t>
      </w:r>
      <w:r w:rsidRPr="006432C3">
        <w:rPr>
          <w:b/>
          <w:bCs/>
        </w:rPr>
        <w:t>Physician services, including services provided by nurse practitioners, certified nurse midwives, and physician assistants</w:t>
      </w:r>
      <w:r>
        <w:t>. Retrieved from</w:t>
      </w:r>
      <w:r w:rsidRPr="00A56705">
        <w:rPr>
          <w:rFonts w:cstheme="minorHAnsi"/>
        </w:rPr>
        <w:t xml:space="preserve"> </w:t>
      </w:r>
      <w:r w:rsidRPr="002A2B90">
        <w:rPr>
          <w:rFonts w:cstheme="minorHAnsi"/>
        </w:rPr>
        <w:t>NE Contract with United Healthcare of the Midlands, 2024.</w:t>
      </w:r>
    </w:p>
    <w:p w14:paraId="4E861CB1" w14:textId="77777777" w:rsidR="001E6F3A" w:rsidRDefault="001E6F3A">
      <w:pPr>
        <w:pStyle w:val="EndnoteText"/>
        <w:rPr>
          <w:rFonts w:cstheme="minorHAnsi"/>
        </w:rPr>
      </w:pPr>
      <w:r>
        <w:rPr>
          <w:rFonts w:cstheme="minorHAnsi"/>
        </w:rPr>
        <w:t xml:space="preserve">Page 55 - V. Project Description and Scope of Work… E. Covered Services and Benefits… 18. Prenatal and Maternity Care Services: a. </w:t>
      </w:r>
      <w:r>
        <w:t xml:space="preserve">The MCO must cover prenatal care, labor and delivery, and six (6) w eeks post-partum care. b. </w:t>
      </w:r>
      <w:r w:rsidRPr="006432C3">
        <w:rPr>
          <w:b/>
          <w:bCs/>
        </w:rPr>
        <w:t>The MCO must cover certified nurse-midwife services that are medically necessary in accordance with the applicable statutes and regulations</w:t>
      </w:r>
      <w:r>
        <w:t xml:space="preserve">. Retrieved from </w:t>
      </w:r>
      <w:r w:rsidRPr="002A2B90">
        <w:rPr>
          <w:rFonts w:cstheme="minorHAnsi"/>
        </w:rPr>
        <w:t>NE Contract with United Healthcare of the Midlands, 2024</w:t>
      </w:r>
      <w:r>
        <w:rPr>
          <w:rFonts w:cstheme="minorHAnsi"/>
        </w:rPr>
        <w:t>.</w:t>
      </w:r>
    </w:p>
    <w:p w14:paraId="5EBEC86D" w14:textId="77777777" w:rsidR="0059613F" w:rsidRPr="009B19BE" w:rsidRDefault="0059613F">
      <w:pPr>
        <w:pStyle w:val="EndnoteText"/>
        <w:rPr>
          <w:rFonts w:cstheme="minorHAnsi"/>
        </w:rPr>
      </w:pPr>
    </w:p>
  </w:endnote>
  <w:endnote w:id="291">
    <w:p w14:paraId="1EAFF2EF" w14:textId="581BE226" w:rsidR="001E6F3A" w:rsidRDefault="001E6F3A">
      <w:pPr>
        <w:pStyle w:val="EndnoteText"/>
        <w:rPr>
          <w:rFonts w:cstheme="minorHAnsi"/>
        </w:rPr>
      </w:pPr>
      <w:r w:rsidRPr="00EE039B">
        <w:rPr>
          <w:rStyle w:val="EndnoteReference"/>
          <w:rFonts w:cstheme="minorHAnsi"/>
        </w:rPr>
        <w:endnoteRef/>
      </w:r>
      <w:r w:rsidRPr="00EE039B">
        <w:rPr>
          <w:rFonts w:cstheme="minorHAnsi"/>
        </w:rPr>
        <w:t xml:space="preserve"> Page 107: 5. Health Equity Committee… c. The MCO must ensure the delivery of services in a culturally competent and effective manner to all members by promoting cultural competency at all levels of the MCO and with network providers, </w:t>
      </w:r>
      <w:r w:rsidRPr="00EE039B">
        <w:rPr>
          <w:rFonts w:cstheme="minorHAnsi"/>
          <w:b/>
          <w:bCs/>
        </w:rPr>
        <w:t>including promoting awareness of implicit biases</w:t>
      </w:r>
      <w:r w:rsidRPr="00EE039B">
        <w:rPr>
          <w:rFonts w:cstheme="minorHAnsi"/>
        </w:rPr>
        <w:t xml:space="preserve"> and how they impact policy and processes. Retrieved from: NE Contract with United Healthcare of the Midlands, 2024.</w:t>
      </w:r>
    </w:p>
    <w:p w14:paraId="17A38A2E" w14:textId="77777777" w:rsidR="0059613F" w:rsidRPr="00EE039B" w:rsidRDefault="0059613F">
      <w:pPr>
        <w:pStyle w:val="EndnoteText"/>
        <w:rPr>
          <w:rFonts w:cstheme="minorHAnsi"/>
        </w:rPr>
      </w:pPr>
    </w:p>
  </w:endnote>
  <w:endnote w:id="292">
    <w:p w14:paraId="5CD7A6EC" w14:textId="77777777" w:rsidR="001E6F3A" w:rsidRDefault="001E6F3A" w:rsidP="00B93AEA">
      <w:pPr>
        <w:pStyle w:val="EndnoteText"/>
        <w:rPr>
          <w:rFonts w:cstheme="minorHAnsi"/>
        </w:rPr>
      </w:pPr>
      <w:r>
        <w:rPr>
          <w:rStyle w:val="EndnoteReference"/>
        </w:rPr>
        <w:endnoteRef/>
      </w:r>
      <w:r>
        <w:t xml:space="preserve"> </w:t>
      </w:r>
      <w:r>
        <w:rPr>
          <w:rFonts w:cstheme="minorHAnsi"/>
        </w:rPr>
        <w:t xml:space="preserve">Page 79 – Exhibit B. Scope of Services… 4. Program Requirements… 4.1.2.4 Summary of Covered Services: </w:t>
      </w:r>
      <w:r w:rsidRPr="00C75956">
        <w:rPr>
          <w:rFonts w:cstheme="minorHAnsi"/>
          <w:b/>
          <w:bCs/>
        </w:rPr>
        <w:t>Certified Non-Nurse Midwife MCO Covered</w:t>
      </w:r>
      <w:r>
        <w:rPr>
          <w:rFonts w:cstheme="minorHAnsi"/>
        </w:rPr>
        <w:t xml:space="preserve">. </w:t>
      </w:r>
      <w:r w:rsidRPr="002A2B90">
        <w:rPr>
          <w:rFonts w:cstheme="minorHAnsi"/>
        </w:rPr>
        <w:t>NH Contract with AmeriHealth of NH, 2024</w:t>
      </w:r>
      <w:r>
        <w:rPr>
          <w:rFonts w:cstheme="minorHAnsi"/>
        </w:rPr>
        <w:t>.</w:t>
      </w:r>
    </w:p>
    <w:p w14:paraId="582BA232" w14:textId="77777777" w:rsidR="001E6F3A" w:rsidRPr="009B19BE" w:rsidRDefault="001E6F3A">
      <w:pPr>
        <w:pStyle w:val="EndnoteText"/>
        <w:rPr>
          <w:rFonts w:cstheme="minorHAnsi"/>
        </w:rPr>
      </w:pPr>
      <w:r>
        <w:rPr>
          <w:rFonts w:cstheme="minorHAnsi"/>
        </w:rPr>
        <w:t xml:space="preserve">Page 165 - Exhibit B. Scope of Services… 4. Program Requirements… 4.7.4. Standards for Geographic Accessibility… 4.7.4.6 .Exceptions… </w:t>
      </w:r>
      <w:r>
        <w:t xml:space="preserve">4.7.4.6.2: The Department may grant the MCO an exception in the event that… </w:t>
      </w:r>
      <w:r>
        <w:rPr>
          <w:rFonts w:cstheme="minorHAnsi"/>
        </w:rPr>
        <w:t xml:space="preserve">4.7.4.6.2.3. </w:t>
      </w:r>
      <w:r w:rsidRPr="00C75956">
        <w:rPr>
          <w:b/>
          <w:bCs/>
        </w:rPr>
        <w:t>The MCO demonstrates that the required specialist services can be obtained through the use of telemedicine or telehealth from a Participating Provider that is a</w:t>
      </w:r>
      <w:r>
        <w:t xml:space="preserve"> physician, physician assistant, nurse practitioner, clinic nurse specialist, </w:t>
      </w:r>
      <w:r w:rsidRPr="00C75956">
        <w:rPr>
          <w:b/>
          <w:bCs/>
        </w:rPr>
        <w:t>nurse-midwife</w:t>
      </w:r>
      <w:r>
        <w:t xml:space="preserve">, clinical psychologist, clinical social worker, registered dietitian or nutrition professional, certified registered nurse anesthetist, or other behavioral health specialists licensed by the NH Board of Medicine. [RSA 167:4-d]. Retrieved from </w:t>
      </w:r>
      <w:r w:rsidRPr="002A2B90">
        <w:rPr>
          <w:rFonts w:cstheme="minorHAnsi"/>
        </w:rPr>
        <w:t>NH Contract with AmeriHealth of NH, 2024</w:t>
      </w:r>
      <w:r>
        <w:rPr>
          <w:rFonts w:cstheme="minorHAnsi"/>
        </w:rPr>
        <w:t>.</w:t>
      </w:r>
    </w:p>
  </w:endnote>
  <w:endnote w:id="293">
    <w:p w14:paraId="786524E7" w14:textId="77777777" w:rsidR="001E6F3A" w:rsidRPr="00EE039B" w:rsidRDefault="001E6F3A">
      <w:pPr>
        <w:pStyle w:val="EndnoteText"/>
      </w:pPr>
    </w:p>
    <w:p w14:paraId="25753D24" w14:textId="1220ABCD" w:rsidR="001E6F3A" w:rsidRPr="00EE039B" w:rsidRDefault="001E6F3A" w:rsidP="00923677">
      <w:pPr>
        <w:pStyle w:val="EndnoteText"/>
        <w:rPr>
          <w:b/>
          <w:bCs/>
        </w:rPr>
      </w:pPr>
      <w:r w:rsidRPr="00EE039B">
        <w:rPr>
          <w:rStyle w:val="EndnoteReference"/>
        </w:rPr>
        <w:endnoteRef/>
      </w:r>
      <w:r w:rsidRPr="00EE039B">
        <w:t xml:space="preserve"> Page 32 – Article 4 - 4.2.3 WOMEN’S HEALTH SERVICES….</w:t>
      </w:r>
      <w:r w:rsidRPr="00EE039B">
        <w:rPr>
          <w:b/>
          <w:bCs/>
        </w:rPr>
        <w:t xml:space="preserve">G. Doula care. The Contractor shall provide access to doula care to all pregnant, birthing, and postpartum individuals regardless of their medical complexity. The Contractor shall not require prior authorization for doula care. Doula care is available from conception until 180 days after the birth event. Doula care can be provided in the community, in clinical offices, or in the hospital. Doula care does not include reimbursement for transportation. Prior to the initiation of visits, doula care must be recommended by a licensed practitioner.  Doula care must be provided by a community doula, defined as a doula with trainings in doula core competency and community-based/cultural competency that are among those approved by the New Jersey Department of Human Services in consultation with NJ Department of Health. All in-network and out-of-network doulas must be enrolled as fee-for-service providers and have the ability to serve fee-for-service members; the Contractor shall not accept registration as a 21st Century Cures Act Provider. The Contractor shall allow doulas to contract as individual providers and/or as providers affiliated with groups with the following specialties: doula-only agency, physician practices, midwifery practices, advanced nurse practitioner practices, and independent clinics.  </w:t>
      </w:r>
      <w:r w:rsidRPr="00EE039B">
        <w:t>The Contractor must give DMAHS 90 days notice prior to proposing rates that deviate from the current fee-for-service fee schedule for doula care. Retrieved from: NJ Standard MCO Contract, 2024</w:t>
      </w:r>
    </w:p>
  </w:endnote>
  <w:endnote w:id="294">
    <w:p w14:paraId="385DEF4D" w14:textId="77777777" w:rsidR="001E6F3A" w:rsidRPr="00EE039B" w:rsidRDefault="001E6F3A">
      <w:pPr>
        <w:pStyle w:val="EndnoteText"/>
      </w:pPr>
    </w:p>
    <w:p w14:paraId="03DCA2E4" w14:textId="669F39A6" w:rsidR="001E6F3A" w:rsidRPr="00EE039B" w:rsidRDefault="001E6F3A" w:rsidP="00505791">
      <w:pPr>
        <w:pStyle w:val="Default"/>
        <w:rPr>
          <w:rFonts w:asciiTheme="minorHAnsi" w:hAnsiTheme="minorHAnsi" w:cstheme="minorHAnsi"/>
          <w:sz w:val="20"/>
          <w:szCs w:val="20"/>
        </w:rPr>
      </w:pPr>
      <w:r w:rsidRPr="00EE039B">
        <w:rPr>
          <w:rStyle w:val="EndnoteReference"/>
        </w:rPr>
        <w:endnoteRef/>
      </w:r>
      <w:r w:rsidRPr="00EE039B">
        <w:t xml:space="preserve"> </w:t>
      </w:r>
      <w:r w:rsidRPr="00EE039B">
        <w:rPr>
          <w:rFonts w:asciiTheme="minorHAnsi" w:hAnsiTheme="minorHAnsi" w:cstheme="minorHAnsi"/>
          <w:sz w:val="20"/>
          <w:szCs w:val="20"/>
        </w:rPr>
        <w:t xml:space="preserve">Page 466 – Attachment C – NJ Medicaid Managed Care Specialty Codes… </w:t>
      </w:r>
      <w:r w:rsidRPr="00EE039B">
        <w:rPr>
          <w:rFonts w:asciiTheme="minorHAnsi" w:hAnsiTheme="minorHAnsi" w:cstheme="minorHAnsi"/>
          <w:b/>
          <w:bCs/>
          <w:sz w:val="20"/>
          <w:szCs w:val="20"/>
        </w:rPr>
        <w:t>165. Maternal Fetal Medicine</w:t>
      </w:r>
      <w:r w:rsidRPr="00EE039B">
        <w:rPr>
          <w:rFonts w:asciiTheme="minorHAnsi" w:hAnsiTheme="minorHAnsi" w:cstheme="minorHAnsi"/>
          <w:sz w:val="20"/>
          <w:szCs w:val="20"/>
        </w:rPr>
        <w:t>. Retrieved from: NJ Standard MCO Contract, 2024</w:t>
      </w:r>
    </w:p>
    <w:p w14:paraId="1C3CA97A" w14:textId="77777777" w:rsidR="001E6F3A" w:rsidRPr="00EE039B" w:rsidRDefault="001E6F3A" w:rsidP="00505791">
      <w:pPr>
        <w:pStyle w:val="Default"/>
        <w:rPr>
          <w:sz w:val="23"/>
          <w:szCs w:val="23"/>
        </w:rPr>
      </w:pPr>
    </w:p>
  </w:endnote>
  <w:endnote w:id="295">
    <w:p w14:paraId="467BDFAA" w14:textId="77777777" w:rsidR="001E6F3A" w:rsidRDefault="001E6F3A">
      <w:pPr>
        <w:pStyle w:val="EndnoteText"/>
      </w:pPr>
      <w:r>
        <w:rPr>
          <w:rStyle w:val="EndnoteReference"/>
        </w:rPr>
        <w:endnoteRef/>
      </w:r>
      <w:r>
        <w:t xml:space="preserve"> Page 16 – Article 1 Definitions… Health Care Professional: a physician or other health care professional if coverage for the professional’s services is provided under the Contractor’s contract for the services. It includes podiatrists, optometrists, chiropractors, psychologists, dentists, physician assistants, physical or occupational therapists and therapist assistants, speech-language pathologists, audiologists, </w:t>
      </w:r>
      <w:r w:rsidRPr="009B19BE">
        <w:rPr>
          <w:b/>
          <w:bCs/>
        </w:rPr>
        <w:t>midwives</w:t>
      </w:r>
      <w:r>
        <w:t xml:space="preserve">, </w:t>
      </w:r>
      <w:r w:rsidRPr="009B19BE">
        <w:rPr>
          <w:b/>
          <w:bCs/>
        </w:rPr>
        <w:t>registered or licensed practical nurses</w:t>
      </w:r>
      <w:r>
        <w:t xml:space="preserve"> (including nurse practitioners, clinical nurse specialists, certified registered nurse anesthetists, and </w:t>
      </w:r>
      <w:r w:rsidRPr="009B19BE">
        <w:rPr>
          <w:b/>
          <w:bCs/>
        </w:rPr>
        <w:t>certified nurse midwives</w:t>
      </w:r>
      <w:r>
        <w:t>), licensed certified social workers, registered respiratory therapists, and certified respiratory therapy technicians. Retrieved from NJ FamilyCare Managed Care Contract, 2024.</w:t>
      </w:r>
    </w:p>
    <w:p w14:paraId="1940686F" w14:textId="77777777" w:rsidR="001E6F3A" w:rsidRDefault="001E6F3A">
      <w:pPr>
        <w:pStyle w:val="EndnoteText"/>
      </w:pPr>
      <w:r>
        <w:t>Page 22 – Article 1: Definitions… Midwife: a trained professional who is licensed by the NJ Board of Medical Examiners as a Certified Nurse Midwife (CNM), a Certified Midwife (CM), or a Certified Professional Midwife (CPM). All midwives can provide antepartum, intrapartum, and postpartum care. CNM and CMs can additionally provide well woman care throughout the life cycle. Retrieved from NJ FamilyCare Managed Care Contract, 2024.</w:t>
      </w:r>
    </w:p>
    <w:p w14:paraId="1C958EE7" w14:textId="77777777" w:rsidR="0059613F" w:rsidRDefault="0059613F">
      <w:pPr>
        <w:pStyle w:val="EndnoteText"/>
      </w:pPr>
    </w:p>
    <w:p w14:paraId="56F31E79" w14:textId="77777777" w:rsidR="001E6F3A" w:rsidRDefault="001E6F3A" w:rsidP="00B93AEA">
      <w:pPr>
        <w:pStyle w:val="EndnoteText"/>
      </w:pPr>
      <w:r>
        <w:t xml:space="preserve">Page 28 – Article 1: Definitions… Primary Care Provider (PCP)... </w:t>
      </w:r>
      <w:r w:rsidRPr="00634A0D">
        <w:rPr>
          <w:b/>
          <w:bCs/>
        </w:rPr>
        <w:t>A PCP shall include general/family practitioners, pediatricians, internists, and may include specialist physicians, physician assistants, CNMs or CNPs/CNSs, provided that the practitioner is able and willing to carry out all PCP responsibilities in accordance with these contract provisions and licensure requirements</w:t>
      </w:r>
      <w:r>
        <w:t>. Retrieved from NJ FamilyCare Managed Care Contract, 2024.</w:t>
      </w:r>
    </w:p>
    <w:p w14:paraId="53632803" w14:textId="77777777" w:rsidR="0059613F" w:rsidRDefault="0059613F" w:rsidP="00B93AEA">
      <w:pPr>
        <w:pStyle w:val="EndnoteText"/>
      </w:pPr>
    </w:p>
    <w:p w14:paraId="47E4F1FB" w14:textId="77777777" w:rsidR="001E6F3A" w:rsidRDefault="001E6F3A">
      <w:pPr>
        <w:pStyle w:val="EndnoteText"/>
      </w:pPr>
      <w:r>
        <w:t xml:space="preserve">Page 11 – Article 4: Provision of Health Care Services… 4.1.2 Benefit Package: A. </w:t>
      </w:r>
      <w:r w:rsidRPr="00FE62CA">
        <w:rPr>
          <w:b/>
          <w:bCs/>
        </w:rPr>
        <w:t>The following categories of services shall be provided by the Contractor for all Medicaid and NJ FamilyCare A, B, C, D and ABP enrollees, except where indicated</w:t>
      </w:r>
      <w:r>
        <w:t xml:space="preserve">. See Section B.4.1 of the Appendices for complete definitions of the covered services. </w:t>
      </w:r>
      <w:r w:rsidRPr="00FE62CA">
        <w:rPr>
          <w:b/>
          <w:bCs/>
        </w:rPr>
        <w:t>1. Primary and Specialty Care by</w:t>
      </w:r>
      <w:r>
        <w:t xml:space="preserve"> physicians and, </w:t>
      </w:r>
      <w:r w:rsidRPr="00FE62CA">
        <w:rPr>
          <w:b/>
          <w:bCs/>
        </w:rPr>
        <w:t>within the scope of practice and in accordance with State certification/licensure requirements, standards and practices</w:t>
      </w:r>
      <w:r>
        <w:t xml:space="preserve">, by </w:t>
      </w:r>
      <w:r w:rsidRPr="00FE62CA">
        <w:rPr>
          <w:b/>
          <w:bCs/>
        </w:rPr>
        <w:t>Midwives</w:t>
      </w:r>
      <w:r>
        <w:t>, Doulas, Certified Nurse Practitioners, Clinical Nurse Specialists, and Physician Assistants. Retrieved from NJ FamilyCare Managed Care Contract, 2024.</w:t>
      </w:r>
    </w:p>
    <w:p w14:paraId="6DC0BF5B" w14:textId="77777777" w:rsidR="0059613F" w:rsidRDefault="0059613F">
      <w:pPr>
        <w:pStyle w:val="EndnoteText"/>
      </w:pPr>
    </w:p>
    <w:p w14:paraId="352404D9" w14:textId="77777777" w:rsidR="001E6F3A" w:rsidRDefault="001E6F3A">
      <w:pPr>
        <w:pStyle w:val="EndnoteText"/>
      </w:pPr>
      <w:r>
        <w:t xml:space="preserve">Page 31 – Article 4: Provision of Health Care Services… 4.2.3 Woman’s Health Services: E. Perinatal Risk Assessment Form: </w:t>
      </w:r>
      <w:r w:rsidRPr="008E370F">
        <w:rPr>
          <w:b/>
          <w:bCs/>
        </w:rPr>
        <w:t>An obstetrical Provider or other approved licensed health care Provider, including midwives, shall complete the DMAHS uniform Perinatal Risk Assessment form (the form) during the first prenatal visit with a pregnant Member and shall update the form in the third trimester</w:t>
      </w:r>
      <w:r>
        <w:t>. Retrieved from NJ FamilyCare Managed Care Contract, 2024.</w:t>
      </w:r>
    </w:p>
    <w:p w14:paraId="5E89358A" w14:textId="77777777" w:rsidR="0059613F" w:rsidRDefault="0059613F">
      <w:pPr>
        <w:pStyle w:val="EndnoteText"/>
      </w:pPr>
    </w:p>
    <w:p w14:paraId="41DACA6E" w14:textId="77777777" w:rsidR="001E6F3A" w:rsidRDefault="001E6F3A">
      <w:pPr>
        <w:pStyle w:val="EndnoteText"/>
      </w:pPr>
      <w:r>
        <w:t>Page 78 – Article 4: Provision of Health Care Services… 4.6 Quality Management System: B</w:t>
      </w:r>
      <w:r w:rsidRPr="00634A0D">
        <w:rPr>
          <w:b/>
          <w:bCs/>
        </w:rPr>
        <w:t>. The Contractor shall use its best efforts to ensure that</w:t>
      </w:r>
      <w:r>
        <w:t xml:space="preserve"> persons and entities providing care and services for the Contractor, including long-term services and supports, in the capacity of physician, dentist, CNP/CNS, physician’s assistant</w:t>
      </w:r>
      <w:r w:rsidRPr="00634A0D">
        <w:rPr>
          <w:b/>
          <w:bCs/>
        </w:rPr>
        <w:t>, CNM</w:t>
      </w:r>
      <w:r>
        <w:t xml:space="preserve">, or other medical service professional </w:t>
      </w:r>
      <w:r w:rsidRPr="00634A0D">
        <w:rPr>
          <w:b/>
          <w:bCs/>
        </w:rPr>
        <w:t>meet applicable licensing, certification, or qualification requirements under New Jersey law or applicable state laws in the state where service is provided, and that the functions and responsibilities of such persons and entities in providing medical, behavioral, dental and/or MLTSS care and services under this contract do not exceed those permissible under New Jersey law. This shall also include knowledge, training and experience in providing care and services to individuals with special needs as well as services provided by non-traditional MLTSS service providers</w:t>
      </w:r>
      <w:r>
        <w:t>. Retrieved from NJ FamilyCare Managed Care Contract, 2024.</w:t>
      </w:r>
    </w:p>
    <w:p w14:paraId="0194B063" w14:textId="50D7D316" w:rsidR="001E6F3A" w:rsidRDefault="001E6F3A">
      <w:pPr>
        <w:pStyle w:val="EndnoteText"/>
      </w:pPr>
      <w:r>
        <w:t xml:space="preserve">Page 130 - Article 4: Provision of Health Care Services… 4.8.8 Provider Network Requirements: A. Primary Care Provider Ratios… 3. Certified Nurse Midwife (CNM): </w:t>
      </w:r>
      <w:r w:rsidRPr="00FE62CA">
        <w:rPr>
          <w:b/>
          <w:bCs/>
        </w:rPr>
        <w:t>If the Contractor includes CNMs in its provider network as PCPs, it shall utilize the following ratios for CNMs as PCPs. a. 1 FTE CNM per 1000 enrollees per Contractor; 1 FTE CNM per 1500 enrollees across all Contractors. b. A minimum of two (2) providers shall be initially available for selection at the enrollee's option. Additional providers shall be included as capacity limits are needed.</w:t>
      </w:r>
      <w:r>
        <w:rPr>
          <w:b/>
          <w:bCs/>
        </w:rPr>
        <w:t xml:space="preserve"> </w:t>
      </w:r>
      <w:r>
        <w:t>Retrieved from NJ FamilyCare Managed Care Contract, 2024.</w:t>
      </w:r>
    </w:p>
    <w:p w14:paraId="148A049F" w14:textId="77777777" w:rsidR="0059613F" w:rsidRDefault="0059613F">
      <w:pPr>
        <w:pStyle w:val="EndnoteText"/>
      </w:pPr>
    </w:p>
    <w:p w14:paraId="403F71F3" w14:textId="77777777" w:rsidR="001E6F3A" w:rsidRDefault="001E6F3A">
      <w:pPr>
        <w:pStyle w:val="EndnoteText"/>
      </w:pPr>
      <w:r>
        <w:t xml:space="preserve">Page 131 - Article 4: Provision of Health Care Services… 4.8.8 Provider Network Requirements: B. Primary Care Providers [Non-Institutional File]… 2. Certified Nurse Midwives and Nurse Practitioners [Non-Institutional File]: </w:t>
      </w:r>
      <w:r w:rsidRPr="008E370F">
        <w:rPr>
          <w:b/>
          <w:bCs/>
        </w:rPr>
        <w:t>The Contractor shall include in the network and provide access to CNMs/CNPs/CNSs at the enrollee's option. If there are no contracted CNMs/CNPs/CNSs in the Contractor's network in an enrollment area, then the Contractor shall reimburse for these services out of network. CNPs/CNSs included as PCPs or specialists in the network may provide a scope of services that comply with their licensure requirements</w:t>
      </w:r>
      <w:r>
        <w:t>. a. Certified Nurse Midwife b. Clinical Nurse Specialist c. Certified Nurse Practitioner. Retrieved from NJ FamilyCare Managed Care Contract, 2024.</w:t>
      </w:r>
    </w:p>
    <w:p w14:paraId="64CD3ACC" w14:textId="77777777" w:rsidR="0059613F" w:rsidRDefault="0059613F">
      <w:pPr>
        <w:pStyle w:val="EndnoteText"/>
      </w:pPr>
    </w:p>
    <w:p w14:paraId="5D0342A8" w14:textId="77777777" w:rsidR="001E6F3A" w:rsidRDefault="001E6F3A">
      <w:pPr>
        <w:pStyle w:val="EndnoteText"/>
      </w:pPr>
      <w:r>
        <w:t xml:space="preserve">Page 627 (pdf) – Section B Reference Materials… Service Descriptions: 1. Primary Care… b. </w:t>
      </w:r>
      <w:r w:rsidRPr="008E370F">
        <w:rPr>
          <w:b/>
          <w:bCs/>
        </w:rPr>
        <w:t xml:space="preserve">in accordance with State certification/licensure requirements, standards, and practices, primary care may also include: i. certified nurse midwife </w:t>
      </w:r>
      <w:r>
        <w:rPr>
          <w:b/>
          <w:bCs/>
        </w:rPr>
        <w:t>--</w:t>
      </w:r>
      <w:r w:rsidRPr="008E370F">
        <w:rPr>
          <w:b/>
          <w:bCs/>
        </w:rPr>
        <w:t xml:space="preserve"> a registered professional nurse who meets the following requirements: is currently licensed to practice in New Jersey as a registered professional nurse; is legally authorized under New Jersey State law or regulations to practice as a nurse-midwife; except as provided in Subsection a.iv., has completed a program of study and clinical experience for nurse-midwives, as specified by the State</w:t>
      </w:r>
      <w:r>
        <w:t>. Retrieved from NJ FamilyCare Managed Care Contract, 2024.</w:t>
      </w:r>
    </w:p>
    <w:p w14:paraId="5FEF49D8" w14:textId="77777777" w:rsidR="0059613F" w:rsidRDefault="0059613F">
      <w:pPr>
        <w:pStyle w:val="EndnoteText"/>
      </w:pPr>
    </w:p>
    <w:p w14:paraId="612101FE" w14:textId="77777777" w:rsidR="001E6F3A" w:rsidRDefault="001E6F3A">
      <w:pPr>
        <w:pStyle w:val="EndnoteText"/>
      </w:pPr>
      <w:r>
        <w:t xml:space="preserve">Page 627 (pdf) – Section B Reference Materials… Service Descriptions: 1. Primary Care… </w:t>
      </w:r>
      <w:r w:rsidRPr="008E370F">
        <w:rPr>
          <w:b/>
          <w:bCs/>
        </w:rPr>
        <w:t>c. services rendered at independent clinics. "Clinic Services" means preventive, diagnostic, therapeutic, rehabilitative, or palliative services that are furnished by a facility that is not part of a hospital but is organized and operated to provide medical care to outpatients. The term includes the following services furnished to outpatients:</w:t>
      </w:r>
      <w:r>
        <w:t xml:space="preserve"> i. services furnished at the clinic by or under the direction of a physician or dentist; ii. services furnished outside the clinic, by clinic personnel under the direction of a physician, to an eligible individual who does not reside in a permanent dwelling or does not have a fixed home or mailing address; or iii. </w:t>
      </w:r>
      <w:r w:rsidRPr="008E370F">
        <w:rPr>
          <w:b/>
          <w:bCs/>
        </w:rPr>
        <w:t>services furnished at the clinic that are nurse-midwife services</w:t>
      </w:r>
      <w:r>
        <w:t>. Retrieved from NJ FamilyCare Managed Care Contract, 2024.</w:t>
      </w:r>
    </w:p>
    <w:p w14:paraId="28C2B603" w14:textId="77777777" w:rsidR="0059613F" w:rsidRDefault="0059613F">
      <w:pPr>
        <w:pStyle w:val="EndnoteText"/>
      </w:pPr>
    </w:p>
    <w:p w14:paraId="4A565ABE" w14:textId="77777777" w:rsidR="001E6F3A" w:rsidRDefault="001E6F3A">
      <w:pPr>
        <w:pStyle w:val="EndnoteText"/>
      </w:pPr>
      <w:r>
        <w:t xml:space="preserve">Page 628 (pdf) – Section B Reference Materials… Service Descriptions: 5. Inpatient Hospital Services, including Rehabilitation Hospitals and Post-acute Care Facilities. </w:t>
      </w:r>
      <w:r w:rsidRPr="00147903">
        <w:rPr>
          <w:b/>
          <w:bCs/>
        </w:rPr>
        <w:t>The Contractor shall be responsible for inpatient hospital costs of enrollees when the member is admitted to a medical/surgical, intensive care, or telemetry unit "Inpatient hospital services"</w:t>
      </w:r>
      <w:r>
        <w:t xml:space="preserve"> means services that: a. are ordinarily furnished in a hospital for the care and treatment of inpatients; b. </w:t>
      </w:r>
      <w:r w:rsidRPr="00147903">
        <w:rPr>
          <w:b/>
          <w:bCs/>
        </w:rPr>
        <w:t>except in the case of nurse midwife and podiatric services, are furnished under the direction of a physician</w:t>
      </w:r>
      <w:r>
        <w:t xml:space="preserve">; c. are furnished in an institution that: i. is maintained primarily for the care and treatment of patients with disorders other than mental diseases; ii. is licensed or formally approved as a hospital by an officially designated authority in the State in which the hospital is located; iii. </w:t>
      </w:r>
      <w:r w:rsidRPr="00147903">
        <w:rPr>
          <w:b/>
          <w:bCs/>
        </w:rPr>
        <w:t>except in the case of medical supervision of nurse-midwife services, meets the requirements for participation in Medicare as a hospital</w:t>
      </w:r>
      <w:r>
        <w:t>; and iv. has in effect a utilization review plan, applicable to all Medicaid patients. Retrieved from NJ FamilyCare Managed Care Contract, 2024.</w:t>
      </w:r>
    </w:p>
    <w:p w14:paraId="71BA5315" w14:textId="77777777" w:rsidR="0059613F" w:rsidRDefault="0059613F">
      <w:pPr>
        <w:pStyle w:val="EndnoteText"/>
      </w:pPr>
    </w:p>
    <w:p w14:paraId="6DE41352" w14:textId="77777777" w:rsidR="001E6F3A" w:rsidRDefault="001E6F3A">
      <w:pPr>
        <w:pStyle w:val="EndnoteText"/>
      </w:pPr>
      <w:r>
        <w:t xml:space="preserve">Page 629 (pdf) – Section B Reference Materials… Service Descriptions: 6. Outpatient Hospital Services is defined as preventive, diagnostic, therapeutic, or palliative services that: a. are furnished to outpatients; b. </w:t>
      </w:r>
      <w:r w:rsidRPr="00147903">
        <w:rPr>
          <w:b/>
          <w:bCs/>
        </w:rPr>
        <w:t>except in the case of nurse-midwife services, are furnished by or under the direction of a physician or dentist</w:t>
      </w:r>
      <w:r>
        <w:t xml:space="preserve">; c. are furnished by an institution that: i. is licensed or formally approved as a hospital by an officially designated authority for State standard-setting; and ii. </w:t>
      </w:r>
      <w:r w:rsidRPr="00147903">
        <w:rPr>
          <w:b/>
          <w:bCs/>
        </w:rPr>
        <w:t>except in the case of medical supervision of nurse-midwife services, meets the requirements for participation in Medicare as a hospital</w:t>
      </w:r>
      <w:r>
        <w:t>. Retrieved from NJ FamilyCare Managed Care Contract, 2024.</w:t>
      </w:r>
    </w:p>
    <w:p w14:paraId="1999817A" w14:textId="77777777" w:rsidR="0059613F" w:rsidRDefault="0059613F">
      <w:pPr>
        <w:pStyle w:val="EndnoteText"/>
      </w:pPr>
    </w:p>
    <w:p w14:paraId="61C62AFF" w14:textId="77777777" w:rsidR="001E6F3A" w:rsidRDefault="001E6F3A" w:rsidP="00B93AEA">
      <w:pPr>
        <w:pStyle w:val="EndnoteText"/>
      </w:pPr>
      <w:r>
        <w:t xml:space="preserve">Page 815 (pdf) - Requirements for NJ FamilyCare C Enrollees. Personal Contribution to Care (PCC) for </w:t>
      </w:r>
      <w:r w:rsidRPr="00147903">
        <w:rPr>
          <w:b/>
          <w:bCs/>
        </w:rPr>
        <w:t>NJ FamilyCare – C Enrollees: Midwives: $5 PCC for each visit (except for prenatal care visits)</w:t>
      </w:r>
      <w:r>
        <w:t>. Retrieved from NJ FamilyCare Managed Care Contract, 2024.</w:t>
      </w:r>
    </w:p>
    <w:p w14:paraId="3F62CE63" w14:textId="77777777" w:rsidR="0059613F" w:rsidRDefault="0059613F" w:rsidP="00B93AEA">
      <w:pPr>
        <w:pStyle w:val="EndnoteText"/>
      </w:pPr>
    </w:p>
    <w:p w14:paraId="0A6C5C5F" w14:textId="77777777" w:rsidR="001E6F3A" w:rsidRPr="00147903" w:rsidRDefault="001E6F3A">
      <w:pPr>
        <w:pStyle w:val="EndnoteText"/>
      </w:pPr>
      <w:r>
        <w:t xml:space="preserve">Page 817 (pdf) – Cost-sharing Requirements for </w:t>
      </w:r>
      <w:r w:rsidRPr="00147903">
        <w:rPr>
          <w:b/>
          <w:bCs/>
        </w:rPr>
        <w:t xml:space="preserve">NJ FamilyCare D Enrollees: Midwives: $5 Copayment for each visit (except for prenatal care visits). </w:t>
      </w:r>
      <w:r>
        <w:t>Retrieved from NJ FamilyCare Managed Care Contract, 2024.</w:t>
      </w:r>
    </w:p>
  </w:endnote>
  <w:endnote w:id="296">
    <w:p w14:paraId="32DF2DD8" w14:textId="513C8D39" w:rsidR="001E6F3A" w:rsidRPr="00EE039B" w:rsidRDefault="001E6F3A">
      <w:pPr>
        <w:pStyle w:val="EndnoteText"/>
      </w:pPr>
      <w:r w:rsidRPr="00EE039B">
        <w:rPr>
          <w:rStyle w:val="EndnoteReference"/>
        </w:rPr>
        <w:endnoteRef/>
      </w:r>
      <w:r w:rsidRPr="00EE039B">
        <w:t xml:space="preserve"> Page 33 – Article 5 - 5.14 CULTURAL AND LINGUISTIC NEEDS…</w:t>
      </w:r>
      <w:r w:rsidRPr="00EE039B">
        <w:rPr>
          <w:b/>
          <w:bCs/>
        </w:rPr>
        <w:t xml:space="preserve"> </w:t>
      </w:r>
      <w:r w:rsidRPr="00EE039B">
        <w:t xml:space="preserve">J. Training. </w:t>
      </w:r>
      <w:r w:rsidRPr="00EE039B">
        <w:rPr>
          <w:b/>
          <w:bCs/>
        </w:rPr>
        <w:t>The contractor shall require staff to receive cultural competency training that includes but is not limited to cultural diversity, social needs (e.g., housing, food, interpersonal violence), health disparities, health equity, implicit bias.</w:t>
      </w:r>
      <w:r w:rsidRPr="00EE039B">
        <w:t xml:space="preserve"> The Contractor shall comply with Article 5.14 regarding Cultural and Linguistic Needs. Retrieved from: NJ Standard MCO Contract, 2024</w:t>
      </w:r>
    </w:p>
    <w:p w14:paraId="0B761322" w14:textId="77777777" w:rsidR="001E6F3A" w:rsidRPr="00EE039B" w:rsidRDefault="001E6F3A">
      <w:pPr>
        <w:pStyle w:val="EndnoteText"/>
      </w:pPr>
    </w:p>
  </w:endnote>
  <w:endnote w:id="297">
    <w:p w14:paraId="10A182D4" w14:textId="6DCEABC2" w:rsidR="001E6F3A" w:rsidRDefault="001E6F3A">
      <w:pPr>
        <w:pStyle w:val="EndnoteText"/>
      </w:pPr>
      <w:r>
        <w:rPr>
          <w:rStyle w:val="EndnoteReference"/>
        </w:rPr>
        <w:endnoteRef/>
      </w:r>
      <w:r>
        <w:t xml:space="preserve"> Page 13 – 2. Definitions, Acronymns, and Abbreviations: </w:t>
      </w:r>
      <w:r w:rsidRPr="00634A0D">
        <w:rPr>
          <w:b/>
          <w:bCs/>
        </w:rPr>
        <w:t>Birthing Options Program means the State of New Mexico operated program that provides birthing options to pregnant women</w:t>
      </w:r>
      <w:r>
        <w:t xml:space="preserve">, such as homebirth and birth center </w:t>
      </w:r>
      <w:r w:rsidRPr="00634A0D">
        <w:rPr>
          <w:b/>
          <w:bCs/>
        </w:rPr>
        <w:t>midwifery services</w:t>
      </w:r>
      <w:r>
        <w:t>. Retrieved from NM Contract with BCBS, 2024.</w:t>
      </w:r>
    </w:p>
    <w:p w14:paraId="194B2A33" w14:textId="77777777" w:rsidR="0059613F" w:rsidRDefault="0059613F">
      <w:pPr>
        <w:pStyle w:val="EndnoteText"/>
      </w:pPr>
    </w:p>
    <w:p w14:paraId="1F24A6E1" w14:textId="77777777" w:rsidR="001E6F3A" w:rsidRDefault="001E6F3A">
      <w:pPr>
        <w:pStyle w:val="EndnoteText"/>
      </w:pPr>
      <w:r>
        <w:t xml:space="preserve">Page 131-132 – 4. Contactor’s Scope of Work… 4.5.5 Birthing Options Program: 4.5.5.1 </w:t>
      </w:r>
      <w:r w:rsidRPr="007C139D">
        <w:rPr>
          <w:b/>
          <w:bCs/>
        </w:rPr>
        <w:t>The CONTRACTOR shall participate in HCA’s Birthing Options Program</w:t>
      </w:r>
      <w:r>
        <w:t>, as operated at the time of execution of this Agreement or as directed by HCA during the term of this Agreement.</w:t>
      </w:r>
      <w:r w:rsidRPr="007C139D">
        <w:rPr>
          <w:b/>
          <w:bCs/>
        </w:rPr>
        <w:t xml:space="preserve"> The Birthing Options Program is an out-of-hospital birthing option for pregnant women enrolled in the Medicaid program who are at low-risk for adverse birth outcomes. 4.5.5.2 Birthing Options Program services are provided by an eligible midwife that enrolls as a Birthing Options Program provider with the Health Care Authority/Medical Assistance Division (HCA/MAD) for basic obstetric care for uncomplicated pregnancies and childbirth, including immediate newborn that is limited to stabilization of the baby during this transition</w:t>
      </w:r>
      <w:r>
        <w:t xml:space="preserve">. The program does not cover the full scope of midwifery services nor replace pediatric care that should occur at a primary care clinic. 4.5.5.3 </w:t>
      </w:r>
      <w:r w:rsidRPr="007C139D">
        <w:rPr>
          <w:b/>
          <w:bCs/>
        </w:rPr>
        <w:t>The Birthing Options Program out-of-hospital birth locations include a pregnant Member's home or a Licensed Birth Center</w:t>
      </w:r>
      <w:r>
        <w:t>. Retrieved from NM Contract with BCBS, 2024.</w:t>
      </w:r>
    </w:p>
    <w:p w14:paraId="2AB15A0F" w14:textId="77777777" w:rsidR="0059613F" w:rsidRDefault="0059613F">
      <w:pPr>
        <w:pStyle w:val="EndnoteText"/>
      </w:pPr>
    </w:p>
    <w:p w14:paraId="5C22D17D" w14:textId="77777777" w:rsidR="001E6F3A" w:rsidRDefault="001E6F3A">
      <w:pPr>
        <w:pStyle w:val="EndnoteText"/>
      </w:pPr>
      <w:r>
        <w:t xml:space="preserve">Page 167 - 4. Contactor’s Scope of Work… 4.8 Provider Network… 4.8.5 Primary Care Providers… 4.8.5.2 </w:t>
      </w:r>
      <w:r w:rsidRPr="0056419B">
        <w:rPr>
          <w:b/>
          <w:bCs/>
        </w:rPr>
        <w:t>The contractor may designate the following types of contract providers as PCPs, as appropriate: 4.8.5.2.3 Certified nurse practitioners, certified nurse midwives,</w:t>
      </w:r>
      <w:r>
        <w:t xml:space="preserve"> and physician assistants. Retrieved from NM Contract with BCBS, 2024.</w:t>
      </w:r>
    </w:p>
    <w:p w14:paraId="430520B8" w14:textId="77777777" w:rsidR="0059613F" w:rsidRDefault="0059613F">
      <w:pPr>
        <w:pStyle w:val="EndnoteText"/>
      </w:pPr>
    </w:p>
    <w:p w14:paraId="3ECB9AC0" w14:textId="77777777" w:rsidR="001E6F3A" w:rsidRPr="007C139D" w:rsidRDefault="001E6F3A">
      <w:pPr>
        <w:pStyle w:val="EndnoteText"/>
      </w:pPr>
      <w:r>
        <w:t xml:space="preserve">Page 456 – Attachment 5: </w:t>
      </w:r>
      <w:r w:rsidRPr="0056419B">
        <w:rPr>
          <w:b/>
          <w:bCs/>
        </w:rPr>
        <w:t>Providers with Distance Requirements…B. Physical health: 3. Certified Midwives</w:t>
      </w:r>
      <w:r>
        <w:t xml:space="preserve">… </w:t>
      </w:r>
      <w:r w:rsidRPr="0056419B">
        <w:rPr>
          <w:b/>
          <w:bCs/>
        </w:rPr>
        <w:t>16. OB/GYN (including certified nurse midwives)</w:t>
      </w:r>
      <w:r>
        <w:t xml:space="preserve"> a. to specify providers that have capabilities for infant deliveries. Retrieved from NM Contract with BCBS, 2024.</w:t>
      </w:r>
    </w:p>
  </w:endnote>
  <w:endnote w:id="298">
    <w:p w14:paraId="3FE40D8F" w14:textId="77777777" w:rsidR="0057353A" w:rsidRDefault="0057353A" w:rsidP="00715618">
      <w:pPr>
        <w:pStyle w:val="EndnoteText"/>
      </w:pPr>
    </w:p>
    <w:p w14:paraId="4391E686" w14:textId="32CB64BA" w:rsidR="001E6F3A" w:rsidRPr="00EE039B" w:rsidRDefault="001E6F3A" w:rsidP="00715618">
      <w:pPr>
        <w:pStyle w:val="EndnoteText"/>
      </w:pPr>
      <w:r w:rsidRPr="00EE039B">
        <w:rPr>
          <w:rStyle w:val="EndnoteReference"/>
        </w:rPr>
        <w:endnoteRef/>
      </w:r>
      <w:r w:rsidRPr="00EE039B">
        <w:t xml:space="preserve"> Page 248 - 4.14 </w:t>
      </w:r>
      <w:r w:rsidRPr="00EE039B">
        <w:rPr>
          <w:b/>
          <w:bCs/>
        </w:rPr>
        <w:t xml:space="preserve">MHV Program. </w:t>
      </w:r>
      <w:r w:rsidRPr="00EE039B">
        <w:t>4.</w:t>
      </w:r>
      <w:r w:rsidRPr="00EE039B">
        <w:rPr>
          <w:b/>
          <w:bCs/>
        </w:rPr>
        <w:t>14.1 The CONTRACTOR shall contract with MHV program agencies in any county where services are provided through the evidence-based early childhood home visiting delivery program model. The program will be voluntary for Turquoise Care Members</w:t>
      </w:r>
      <w:r w:rsidRPr="00EE039B">
        <w:t xml:space="preserve">. </w:t>
      </w:r>
      <w:r w:rsidRPr="00EE039B">
        <w:rPr>
          <w:b/>
          <w:bCs/>
        </w:rPr>
        <w:t xml:space="preserve">… 4.14.3 The CONTRACTOR shall: … 4.14.3.1.6 Contact every pregnant Member within 2 months of the positive pregnancy test, educate the Member on the benefits of MHV and suggest referral. </w:t>
      </w:r>
      <w:r w:rsidRPr="00EE039B">
        <w:t xml:space="preserve">Care coordination and MHV shall have separate referral pathways. Refusal to engage in care coordination shall not affect a Member’s education and referral to MHV. </w:t>
      </w:r>
      <w:r w:rsidRPr="00EE039B">
        <w:rPr>
          <w:b/>
          <w:bCs/>
        </w:rPr>
        <w:t>Refer pregnant and Postpartum Members to MHV Providers;</w:t>
      </w:r>
      <w:r w:rsidRPr="00EE039B">
        <w:t xml:space="preserve"> and 4.14.3.1.7 Ensure the quality of care provided by MHV Providers aligns with the evidence-based model requirements, including ongoing training requirements. 4.14.4 The CONTRACTOR shall work collaboratively with New Mexico ECECD and HCA to sustain the MHV program, develop workforce and provider capacity to serve Members eligible to participate in the MHV program, improve the referral process, improve the health of pregnant women and their infants, and promote parenting skills and child development. The CONTRACTOR shall be the single point of contact to resolve concerns related to its Providers participating in the MHV program. Retrieved from: NM Contract with BCBS, Amendment #1</w:t>
      </w:r>
    </w:p>
    <w:p w14:paraId="22CFC612" w14:textId="77777777" w:rsidR="001E6F3A" w:rsidRPr="00EE039B" w:rsidRDefault="001E6F3A">
      <w:pPr>
        <w:pStyle w:val="EndnoteText"/>
      </w:pPr>
    </w:p>
  </w:endnote>
  <w:endnote w:id="299">
    <w:p w14:paraId="3A495B2E" w14:textId="6EB8AE5E" w:rsidR="001E6F3A" w:rsidRDefault="001E6F3A">
      <w:pPr>
        <w:pStyle w:val="EndnoteText"/>
      </w:pPr>
      <w:r w:rsidRPr="00EE039B">
        <w:rPr>
          <w:rStyle w:val="EndnoteReference"/>
        </w:rPr>
        <w:endnoteRef/>
      </w:r>
      <w:r w:rsidRPr="00EE039B">
        <w:t xml:space="preserve"> Page 148 – 7. SCOPE OF WORK. 7.5 POPULATION HEALTH AND CARE MANAGEMENT. 7.5.6. Case Management. 7.5.6.6. Level 1 – Lower Risk: Care Coordination… Care Coordination services may be provided by non-licensed staff, including Community Health Workers, Promotores or Peer Support Specialists, and </w:t>
      </w:r>
      <w:r w:rsidRPr="00EE039B">
        <w:rPr>
          <w:b/>
          <w:bCs/>
        </w:rPr>
        <w:t>Doulas</w:t>
      </w:r>
      <w:r w:rsidRPr="00EE039B">
        <w:t xml:space="preserve"> for Contractors who may offer this service as a Value Added Service. </w:t>
      </w:r>
      <w:r w:rsidRPr="00EE039B">
        <w:rPr>
          <w:szCs w:val="24"/>
        </w:rPr>
        <w:t xml:space="preserve">Retrieved from: </w:t>
      </w:r>
      <w:r w:rsidRPr="00EE039B">
        <w:t xml:space="preserve">NV Standard MCO Contract RFP, 2022. </w:t>
      </w:r>
    </w:p>
    <w:p w14:paraId="21220FF8" w14:textId="77777777" w:rsidR="0057353A" w:rsidRPr="00EE039B" w:rsidRDefault="0057353A">
      <w:pPr>
        <w:pStyle w:val="EndnoteText"/>
        <w:rPr>
          <w:szCs w:val="24"/>
        </w:rPr>
      </w:pPr>
    </w:p>
  </w:endnote>
  <w:endnote w:id="300">
    <w:p w14:paraId="1F233928" w14:textId="77777777" w:rsidR="001E6F3A" w:rsidRPr="0056419B" w:rsidRDefault="001E6F3A" w:rsidP="00B93AEA">
      <w:pPr>
        <w:pStyle w:val="EndnoteText"/>
        <w:rPr>
          <w:b/>
          <w:bCs/>
        </w:rPr>
      </w:pPr>
      <w:r>
        <w:rPr>
          <w:rStyle w:val="EndnoteReference"/>
        </w:rPr>
        <w:endnoteRef/>
      </w:r>
      <w:r>
        <w:t xml:space="preserve"> Page 48 – 7. Scope of Work: Definitions and Acronyms… Clinic Services: As amended by the Deficit Reduction Act of 1984, section 1905(a) (9) </w:t>
      </w:r>
      <w:r w:rsidRPr="0056419B">
        <w:rPr>
          <w:b/>
          <w:bCs/>
        </w:rPr>
        <w:t>describes clinic services as “services furnished by or under the</w:t>
      </w:r>
    </w:p>
    <w:p w14:paraId="25547E9D" w14:textId="36C4F84E" w:rsidR="001E6F3A" w:rsidRDefault="001E6F3A" w:rsidP="00B93AEA">
      <w:pPr>
        <w:pStyle w:val="EndnoteText"/>
      </w:pPr>
      <w:r w:rsidRPr="0056419B">
        <w:rPr>
          <w:b/>
          <w:bCs/>
        </w:rPr>
        <w:t>direction of a physician without regard to whether the clinic itself is administered by a physician</w:t>
      </w:r>
      <w:r>
        <w:t xml:space="preserve">.” Regulations at 42 CFR 440.90 define clinic services as </w:t>
      </w:r>
      <w:r w:rsidRPr="0056419B">
        <w:rPr>
          <w:b/>
          <w:bCs/>
        </w:rPr>
        <w:t>preventive, diagnostic, therapeutic, rehabilitative, or palliative items or services that</w:t>
      </w:r>
      <w:r>
        <w:t xml:space="preserve">: (1) Are provided to outpatients; (2) Are provided by a facility that is not part of a hospital but is organized and operated to provide medical care to outpatients; and (3) </w:t>
      </w:r>
      <w:r w:rsidRPr="0056419B">
        <w:rPr>
          <w:b/>
          <w:bCs/>
        </w:rPr>
        <w:t>Except in the case of nurse-midwife services as specified in 42 CFR 440.165, are furnished by or under the direction of a physician</w:t>
      </w:r>
      <w:r>
        <w:t>. Retrieved from NV Standard MCO Contact RFP, 2024.</w:t>
      </w:r>
    </w:p>
    <w:p w14:paraId="358A00A9" w14:textId="3D768A6C" w:rsidR="001E6F3A" w:rsidRDefault="001E6F3A" w:rsidP="00B93AEA">
      <w:pPr>
        <w:pStyle w:val="EndnoteText"/>
      </w:pPr>
      <w:r>
        <w:t xml:space="preserve">Page 98 – 7. Scope of Work: 7.4 Covered Medical Services and Limitations… 7.4.2.1 At a minimum, the Contractor must provide directly, or through a Subcontractor, all covered Medically Necessary services, Provider types and locations, which shall include but may not be limited to the following: 7.4.2.1.29 </w:t>
      </w:r>
      <w:r w:rsidRPr="00B55955">
        <w:rPr>
          <w:b/>
          <w:bCs/>
        </w:rPr>
        <w:t>Nurse Midwife</w:t>
      </w:r>
      <w:r>
        <w:t>. Retrieved from NV Standard MCO Contact RFP, 2024.</w:t>
      </w:r>
    </w:p>
    <w:p w14:paraId="0116FBDF" w14:textId="77777777" w:rsidR="0059613F" w:rsidRDefault="0059613F" w:rsidP="00B93AEA">
      <w:pPr>
        <w:pStyle w:val="EndnoteText"/>
      </w:pPr>
    </w:p>
    <w:p w14:paraId="0A483302" w14:textId="77777777" w:rsidR="001E6F3A" w:rsidRDefault="001E6F3A" w:rsidP="00B93AEA">
      <w:pPr>
        <w:pStyle w:val="EndnoteText"/>
      </w:pPr>
      <w:r>
        <w:t xml:space="preserve">Page 102 - 7. Scope of Work: 7.4 Covered Medical Services and Limitations… 7.4.2.3 Nurse Midwife Services: </w:t>
      </w:r>
      <w:r w:rsidRPr="00B55955">
        <w:rPr>
          <w:b/>
          <w:bCs/>
        </w:rPr>
        <w:t>The Contractor must make nurse midwife services available to Members if such services are available in the Contractor's service area. If the Contractor does not have a provider contract for said services, the Contractor may pay the nurse midwife Provider according to a negotiated rate not to exceed the FFS rates established for pregnancy-related CPT codes for APRNs</w:t>
      </w:r>
      <w:r>
        <w:t>. Retrieved from NV Standard MCO Contact RFP, 2024.</w:t>
      </w:r>
    </w:p>
    <w:p w14:paraId="68642077" w14:textId="77777777" w:rsidR="0059613F" w:rsidRDefault="0059613F" w:rsidP="00B93AEA">
      <w:pPr>
        <w:pStyle w:val="EndnoteText"/>
      </w:pPr>
    </w:p>
    <w:p w14:paraId="0ED97E84" w14:textId="77777777" w:rsidR="001E6F3A" w:rsidRPr="00B54803" w:rsidRDefault="001E6F3A" w:rsidP="00B93AEA">
      <w:pPr>
        <w:pStyle w:val="EndnoteText"/>
        <w:rPr>
          <w:b/>
          <w:bCs/>
        </w:rPr>
      </w:pPr>
      <w:r>
        <w:t xml:space="preserve">Page 180 - 7. Scope of Work: 7.6 Provider Network: 7.6.3 Network Adequacy Standards: 7.6.3.8 Essential Community Providers… 7.6.3.8.2 </w:t>
      </w:r>
      <w:r w:rsidRPr="00B54803">
        <w:rPr>
          <w:b/>
          <w:bCs/>
        </w:rPr>
        <w:t>The Contractor is required to negotiate in good faith with</w:t>
      </w:r>
    </w:p>
    <w:p w14:paraId="48D73690" w14:textId="77777777" w:rsidR="001E6F3A" w:rsidRDefault="001E6F3A" w:rsidP="00B93AEA">
      <w:pPr>
        <w:pStyle w:val="EndnoteText"/>
      </w:pPr>
      <w:r w:rsidRPr="00B54803">
        <w:rPr>
          <w:b/>
          <w:bCs/>
        </w:rPr>
        <w:t xml:space="preserve">all of the following Essential Community Providers who are located in the Contractor’s geographic service area(s). Negotiating in good faith requires, at a minimum, offering Provider Contracts that are at least as beneficial to the Provider as contracts with other Providers in the same geographic area for similar services. </w:t>
      </w:r>
      <w:r>
        <w:t xml:space="preserve">Contracts with Providers who work through one of the Essential Community Providers must be negotiated in good faith. 7.6.3.8.2.13 </w:t>
      </w:r>
      <w:r w:rsidRPr="00B54803">
        <w:rPr>
          <w:b/>
          <w:bCs/>
        </w:rPr>
        <w:t>Nurse Midwives</w:t>
      </w:r>
      <w:r>
        <w:t>. Retrieved from NV Standard MCO Contact RFP, 2024.</w:t>
      </w:r>
    </w:p>
    <w:p w14:paraId="596C3060" w14:textId="77777777" w:rsidR="0059613F" w:rsidRDefault="0059613F" w:rsidP="00B93AEA">
      <w:pPr>
        <w:pStyle w:val="EndnoteText"/>
      </w:pPr>
    </w:p>
  </w:endnote>
  <w:endnote w:id="301">
    <w:p w14:paraId="163E97F2" w14:textId="77777777" w:rsidR="001E6F3A" w:rsidRPr="00EE039B" w:rsidRDefault="001E6F3A" w:rsidP="0059613F">
      <w:pPr>
        <w:pStyle w:val="Level5"/>
        <w:numPr>
          <w:ilvl w:val="4"/>
          <w:numId w:val="0"/>
        </w:numPr>
        <w:spacing w:before="0"/>
        <w:rPr>
          <w:rFonts w:cstheme="minorHAnsi"/>
          <w:sz w:val="20"/>
        </w:rPr>
      </w:pPr>
      <w:r w:rsidRPr="00EE039B">
        <w:rPr>
          <w:rStyle w:val="EndnoteReference"/>
        </w:rPr>
        <w:endnoteRef/>
      </w:r>
      <w:r w:rsidRPr="00EE039B">
        <w:t xml:space="preserve"> </w:t>
      </w:r>
      <w:r w:rsidRPr="00EE039B">
        <w:rPr>
          <w:rFonts w:cstheme="minorHAnsi"/>
          <w:sz w:val="20"/>
        </w:rPr>
        <w:t>Page 150-153 – 7. SCOPE OF WORK...7.5 POPULATION HEALTH AND CARE MANAGEMENT.... 7.5.6.7.10.2</w:t>
      </w:r>
      <w:r w:rsidRPr="00EE039B">
        <w:rPr>
          <w:rFonts w:cstheme="minorHAnsi"/>
          <w:b/>
          <w:bCs/>
          <w:sz w:val="20"/>
        </w:rPr>
        <w:t xml:space="preserve">. Case Management services for Members with high risk pregnancies are defined as preventive and/or curative services and may include, but are not limited to, </w:t>
      </w:r>
      <w:r w:rsidRPr="00EE039B">
        <w:rPr>
          <w:rFonts w:cstheme="minorHAnsi"/>
          <w:sz w:val="20"/>
        </w:rPr>
        <w:t xml:space="preserve">patient education, nutritional services, Personal Care Services or </w:t>
      </w:r>
      <w:r w:rsidRPr="00EE039B">
        <w:rPr>
          <w:rFonts w:cstheme="minorHAnsi"/>
          <w:b/>
          <w:bCs/>
          <w:sz w:val="20"/>
        </w:rPr>
        <w:t>Home Health care</w:t>
      </w:r>
      <w:r w:rsidRPr="00EE039B">
        <w:rPr>
          <w:rFonts w:cstheme="minorHAnsi"/>
          <w:sz w:val="20"/>
        </w:rPr>
        <w:t xml:space="preserve">, substance abuse services, and Care Coordination services, in addition to maternity care. Retrieved from: NV Standard MCO Contract RFP, 2022. </w:t>
      </w:r>
    </w:p>
    <w:p w14:paraId="7A57E8A4" w14:textId="77777777" w:rsidR="001E6F3A" w:rsidRPr="00EE039B" w:rsidRDefault="001E6F3A" w:rsidP="00D85CD3">
      <w:pPr>
        <w:pStyle w:val="EndnoteText"/>
      </w:pPr>
    </w:p>
  </w:endnote>
  <w:endnote w:id="302">
    <w:p w14:paraId="24F0055A" w14:textId="77777777" w:rsidR="001E6F3A" w:rsidRDefault="001E6F3A" w:rsidP="00B93AEA">
      <w:pPr>
        <w:pStyle w:val="EndnoteText"/>
      </w:pPr>
      <w:r>
        <w:rPr>
          <w:rStyle w:val="EndnoteReference"/>
        </w:rPr>
        <w:endnoteRef/>
      </w:r>
      <w:r>
        <w:t xml:space="preserve"> Page C-2 – C.1 Definitions and General Requirements for the Provision of Family Planning and Reproductive Health Services: 1. Family Planning and Reproductive Health Services… Family Planning and Reproductive Health services mean the offering, arranging and furnishing of those health services which enable Enrollees, including minors who may be sexually active, to prevent or reduce the incidence of unwanted pregnancies. i) Family Planning and Reproductive Health services include the following medically-necessary services, related drugs and supplies which are furnished or administered under the supervision of a physician</w:t>
      </w:r>
      <w:r w:rsidRPr="00A81C7C">
        <w:rPr>
          <w:b/>
          <w:bCs/>
        </w:rPr>
        <w:t>, licensed midwife</w:t>
      </w:r>
      <w:r>
        <w:t xml:space="preserve"> or certified nurse practitioner during the course of a Family Planning and Reproductive Health visit… iii) Family Planning and Reproductive Health services include medically-necessary ordered contraceptives and pharmaceuticals: The contractor is responsible for pharmaceuticals and medical supplies such as IUDS and Depo-Provera that must be furnished or administered under the supervision of a physician, </w:t>
      </w:r>
      <w:r w:rsidRPr="00A81C7C">
        <w:rPr>
          <w:b/>
          <w:bCs/>
        </w:rPr>
        <w:t>licensed midwife</w:t>
      </w:r>
      <w:r>
        <w:t xml:space="preserve">, or certified nurse practitioner during the course of a Family Planning and Reproductive Health visit. Retrieved from NY Standard MCO Contract, 2024. </w:t>
      </w:r>
    </w:p>
    <w:p w14:paraId="270A1601" w14:textId="77777777" w:rsidR="001E6F3A" w:rsidRDefault="001E6F3A" w:rsidP="00B93AEA">
      <w:pPr>
        <w:pStyle w:val="EndnoteText"/>
      </w:pPr>
      <w:r>
        <w:t xml:space="preserve">Page K-18 – Appendix K: K.2 Prepaid Benefit Package Definitions of Covered Services: 4. </w:t>
      </w:r>
      <w:r w:rsidRPr="00B54803">
        <w:rPr>
          <w:b/>
          <w:bCs/>
        </w:rPr>
        <w:t>Midwifery services include the management of normal pregnancy, childbirth and postpartum care as well as primary preventive reproductive health care to essentially healthy women and shall include newborn evaluation, resuscitation and referral for infants. The care may be provided on an inpatient or outpatient basis including in a birthing center or in the Enrollee’s home as appropriate. The midwife must be licensed by the NYS Education Department and have a collaborative relationship with a physician or hospital that provides obstetric services, as described in Education Law§ 6951.1, that provides for consultation, collaborative management and referral to address the health status and risks of patients and includes plans for emergency medical OB/GYN coverage</w:t>
      </w:r>
      <w:r>
        <w:t>. Retrieved from NY Standard MCO Contract, 2024.</w:t>
      </w:r>
    </w:p>
  </w:endnote>
  <w:endnote w:id="303">
    <w:p w14:paraId="5DA627EA" w14:textId="77777777" w:rsidR="00671902" w:rsidRDefault="00671902" w:rsidP="00EA426A">
      <w:pPr>
        <w:pStyle w:val="EndnoteText"/>
      </w:pPr>
    </w:p>
    <w:p w14:paraId="100AEADA" w14:textId="1369D1E6" w:rsidR="001E6F3A" w:rsidRPr="00EE039B" w:rsidRDefault="001E6F3A" w:rsidP="00EA426A">
      <w:pPr>
        <w:pStyle w:val="EndnoteText"/>
      </w:pPr>
      <w:r w:rsidRPr="00EE039B">
        <w:rPr>
          <w:rStyle w:val="EndnoteReference"/>
        </w:rPr>
        <w:endnoteRef/>
      </w:r>
      <w:r w:rsidRPr="00EE039B">
        <w:t xml:space="preserve"> Page 26-27 – APPENDIX K…14. Home Health Services… d) </w:t>
      </w:r>
      <w:r w:rsidRPr="00EE039B">
        <w:rPr>
          <w:b/>
          <w:bCs/>
        </w:rPr>
        <w:t>The Contractor will provide home health services to pregnant or postpartum women when medically necessary</w:t>
      </w:r>
      <w:r w:rsidRPr="00EE039B">
        <w:t xml:space="preserve">. This includes skilled nursing home health care visits to pregnant or postpartum women designed to: assess medical health status, obstetrical history, current pregnancy related problems, and psychosocial and environmental risk factors such as unstable emotional status, inadequate resources or parenting skills; and to provide skilled nursing care for identified conditions requiring treatment, counseling, referral, instructions or clinical monitoring. Criteria for medical necessity are as follows: High medical risk pregnancy as defined by the American College of Obstetricians and Gynecologists (ACOG) and the American Academy of Pediatrics (AAP) Guidelines for Prenatal Health (Early Pregnancy Risk Identification for Consultation); or ii) </w:t>
      </w:r>
      <w:r w:rsidRPr="00EE039B">
        <w:rPr>
          <w:b/>
          <w:bCs/>
        </w:rPr>
        <w:t>Need for home monitoring or assessment by a nurse for a medical condition complicating the pregnancy or postpartum care</w:t>
      </w:r>
      <w:r w:rsidRPr="00EE039B">
        <w:t xml:space="preserve">; or iii) Woman otherwise unengaged in prenatal care (no consistent visits) or postpartum care; or iv) </w:t>
      </w:r>
      <w:r w:rsidRPr="00EE039B">
        <w:rPr>
          <w:b/>
          <w:bCs/>
        </w:rPr>
        <w:t>Need for home assessment for suspected environmental or psychosocial risk including, but not limited to, intimate partner violence, substance abuse, unsafe housing and nutritional risk</w:t>
      </w:r>
      <w:r w:rsidRPr="00EE039B">
        <w:t xml:space="preserve">. Home health service visits may be provided by agencies that are certified or licensed under Article 36 of the PHL and are either a Certified Home Health Agency (CHHA) or a Licensed Home Care Service Agency (LHCSA). The home health visit must be ordered by the woman’s attending (treating) physician and documented in the plan of treatment established by the woman’s attending physician. All women enrolled are presumed eligible for one medically necessary postpartum home health care visit which may include assessment of the health of the woman and newborn, postoperative care as appropriate, nutrition education including breastfeeding, family planning counseling to ensure optimal birth spacing, and parenting guidance. Referrals to the attending physician and/or health plan case manager of the pregnant woman or infant shall be made as needed. Other than the initial postpartum visit, additional home health visits must meet one of the four medical necessity criteria listed above. </w:t>
      </w:r>
      <w:r w:rsidRPr="00EE039B">
        <w:rPr>
          <w:b/>
          <w:bCs/>
        </w:rPr>
        <w:t>The Contractor agrees to require that providers of home health services to pregnant or postpartum women</w:t>
      </w:r>
      <w:r w:rsidRPr="00EE039B">
        <w:t xml:space="preserve"> document the following in the case records: i) A comprehensive written plan of care developed and based on the comprehensive assessment of the mother and/or infant after a minimum of an initial home visit; ii) Timely notification to treating providers and case manager concerning significant changes in the woman or infant’s condition; iii) Referral and coordination with appropriate health, mental health and social services and other providers; iv) Review and revision of the plan of care at least monthly or more frequently if the maternal/infant conditions warrant it; and v) An appropriate discharge plan. Retrieved from: NY Standard MCO Contract, 2024.</w:t>
      </w:r>
    </w:p>
    <w:p w14:paraId="0DE06386" w14:textId="77777777" w:rsidR="001E6F3A" w:rsidRPr="00EE039B" w:rsidRDefault="001E6F3A">
      <w:pPr>
        <w:pStyle w:val="EndnoteText"/>
      </w:pPr>
    </w:p>
  </w:endnote>
  <w:endnote w:id="304">
    <w:p w14:paraId="702CC2E1" w14:textId="48A8957B" w:rsidR="001E6F3A" w:rsidRPr="00EE039B" w:rsidRDefault="001E6F3A">
      <w:pPr>
        <w:pStyle w:val="EndnoteText"/>
      </w:pPr>
      <w:r w:rsidRPr="00EE039B">
        <w:rPr>
          <w:rStyle w:val="EndnoteReference"/>
        </w:rPr>
        <w:endnoteRef/>
      </w:r>
      <w:r w:rsidRPr="00EE039B">
        <w:t xml:space="preserve"> Page 109 – Appendix B. Coverage and Services…2. Service Specific Clarifications… The MCO must inform members about Pregnancy Related Services… Upon implementation, </w:t>
      </w:r>
      <w:r w:rsidRPr="00EE039B">
        <w:rPr>
          <w:b/>
          <w:bCs/>
        </w:rPr>
        <w:t>refer members to a Doula provider upon request</w:t>
      </w:r>
      <w:r w:rsidRPr="00EE039B">
        <w:t xml:space="preserve">, enroll members into group prenatal education and/or group prenatal care as appropriate, and refer members to home visiting… v. </w:t>
      </w:r>
      <w:r w:rsidRPr="00EE039B">
        <w:rPr>
          <w:b/>
          <w:bCs/>
        </w:rPr>
        <w:t>Coverage of Doula Services The MCO must cover doula services upon implementation in accordance with OAC 5160-8-43. The MCO must reimburse for doula services no less than Fee-For-Service rate found in Appendix DD to OAC 5160-1-60 for a period of two years</w:t>
      </w:r>
      <w:r w:rsidRPr="00EE039B">
        <w:t xml:space="preserve">. Retrieved from: OH Standard MCO Contract, 2024. </w:t>
      </w:r>
    </w:p>
    <w:p w14:paraId="003D188B" w14:textId="77777777" w:rsidR="001E6F3A" w:rsidRPr="00EE039B" w:rsidRDefault="001E6F3A">
      <w:pPr>
        <w:pStyle w:val="EndnoteText"/>
      </w:pPr>
    </w:p>
  </w:endnote>
  <w:endnote w:id="305">
    <w:p w14:paraId="65C10F09" w14:textId="09390712" w:rsidR="001E6F3A" w:rsidRPr="00EE039B" w:rsidRDefault="001E6F3A" w:rsidP="00EA426A">
      <w:pPr>
        <w:pStyle w:val="EndnoteText"/>
      </w:pPr>
      <w:r w:rsidRPr="00EE039B">
        <w:rPr>
          <w:rStyle w:val="EndnoteReference"/>
        </w:rPr>
        <w:endnoteRef/>
      </w:r>
      <w:r w:rsidRPr="00EE039B">
        <w:t xml:space="preserve"> Page 146-147 –Appendix C. Population Health and Quality…4. Population Health Approaches… The MCO must identify community services and resources that can be offered to members and build working relationships with community organizations to refer to and support provision of those services. Specialized Services for High Risk Populations… </w:t>
      </w:r>
      <w:r w:rsidRPr="00EE039B">
        <w:rPr>
          <w:b/>
          <w:bCs/>
        </w:rPr>
        <w:t>Members who are pregnant or capable of becoming pregnant who reside in a community served by a qualified community hub,</w:t>
      </w:r>
      <w:r w:rsidRPr="00EE039B">
        <w:t xml:space="preserve"> as defined in ORC section 5167.173(A)(5), may be recommended to receive HUB pathway services (by a physician, advance practice registered nurse, physician assistant, public health nurse, or another licensed health professional specified by the MCO or ODM</w:t>
      </w:r>
      <w:r w:rsidRPr="00EE039B">
        <w:rPr>
          <w:b/>
          <w:bCs/>
        </w:rPr>
        <w:t>). For those members, the MCO at a minimum must provide for the delivery of the following services provided by a certified community health worker or public health nurse, who is employed by, or works under contract with, a qualified community hub: Community health worker services or services provided by a public health nurse to promote the member's healthy pregnancy; and Care coordination performed for the purpose of ensuring that the member is linked to employment and educational/training services, housing, educational services, social services, group pregnancy education, group prenatal care, lactation/breastfeeding consulting, evidence home based visiting, or medically necessary physical and behavioral health services.</w:t>
      </w:r>
      <w:r w:rsidRPr="00EE039B">
        <w:t xml:space="preserve">. Retrieved from: OH Standard MCO Contract, 2024. </w:t>
      </w:r>
    </w:p>
    <w:p w14:paraId="4881A639" w14:textId="77777777" w:rsidR="001E6F3A" w:rsidRPr="00EE039B" w:rsidRDefault="001E6F3A" w:rsidP="00EA426A">
      <w:pPr>
        <w:pStyle w:val="EndnoteText"/>
      </w:pPr>
    </w:p>
    <w:p w14:paraId="1C5DCA73" w14:textId="4DCDA1E5" w:rsidR="001E6F3A" w:rsidRPr="00EE039B" w:rsidRDefault="001E6F3A" w:rsidP="00EA426A">
      <w:pPr>
        <w:pStyle w:val="EndnoteText"/>
      </w:pPr>
      <w:r w:rsidRPr="00EE039B">
        <w:t xml:space="preserve">Page 75 – Appendix A. General Requirements…7. MCO Website Requirements… The MCO must post prominent, easily understood information on its website for members and providers regarding the optimization of pregnancy outcomes. </w:t>
      </w:r>
      <w:r w:rsidRPr="00EE039B">
        <w:rPr>
          <w:b/>
          <w:bCs/>
        </w:rPr>
        <w:t>The MCO must include information for providers, trusted messengers (i.e., community health workers),</w:t>
      </w:r>
      <w:r w:rsidRPr="00EE039B">
        <w:t xml:space="preserve"> </w:t>
      </w:r>
      <w:r w:rsidRPr="00EE039B">
        <w:rPr>
          <w:b/>
          <w:bCs/>
        </w:rPr>
        <w:t xml:space="preserve">and members about the prevention of preterm birth </w:t>
      </w:r>
      <w:r w:rsidRPr="00EE039B">
        <w:t xml:space="preserve">by linking to the Ohio Perinatal Quality Collaborative's information about best practices at </w:t>
      </w:r>
      <w:hyperlink r:id="rId1" w:history="1">
        <w:r w:rsidRPr="00EE039B">
          <w:rPr>
            <w:rStyle w:val="Hyperlink"/>
          </w:rPr>
          <w:t>https://www.opqc.net/prematurityprevention?adlt=strict</w:t>
        </w:r>
      </w:hyperlink>
      <w:r w:rsidRPr="00EE039B">
        <w:t xml:space="preserve">. Retrieved from: OH Standard MCO Contract, 2024. </w:t>
      </w:r>
    </w:p>
    <w:p w14:paraId="3A6AAF53" w14:textId="77777777" w:rsidR="001E6F3A" w:rsidRPr="00EE039B" w:rsidRDefault="001E6F3A">
      <w:pPr>
        <w:pStyle w:val="EndnoteText"/>
      </w:pPr>
    </w:p>
  </w:endnote>
  <w:endnote w:id="306">
    <w:p w14:paraId="066CB9D5" w14:textId="77777777" w:rsidR="001E6F3A" w:rsidRDefault="001E6F3A">
      <w:pPr>
        <w:pStyle w:val="EndnoteText"/>
      </w:pPr>
      <w:r>
        <w:rPr>
          <w:rStyle w:val="EndnoteReference"/>
        </w:rPr>
        <w:endnoteRef/>
      </w:r>
      <w:r>
        <w:t xml:space="preserve"> Page 66 – Appendix A General Requirements… 6. Provider Requirements… f. Information for ODM-Designated Providers</w:t>
      </w:r>
      <w:r w:rsidRPr="00745509">
        <w:rPr>
          <w:b/>
          <w:bCs/>
        </w:rPr>
        <w:t>… The MCO must share specific information with</w:t>
      </w:r>
      <w:r>
        <w:t xml:space="preserve"> federally qualified health centers (FQHCs)/rural health clinics (RHCs), qualified family planning providers, hospitals, and if applicable, </w:t>
      </w:r>
      <w:r w:rsidRPr="00745509">
        <w:rPr>
          <w:b/>
          <w:bCs/>
        </w:rPr>
        <w:t>certified nurse midwives</w:t>
      </w:r>
      <w:r>
        <w:t xml:space="preserve">, certified nurse practitioners, and </w:t>
      </w:r>
      <w:r w:rsidRPr="00745509">
        <w:rPr>
          <w:b/>
          <w:bCs/>
        </w:rPr>
        <w:t>freestanding birth centers as defined in OAC rule 5160-18-01 within the MCO's service area and in bordering regions, if appropriate, based on member utilization information</w:t>
      </w:r>
      <w:r>
        <w:t>. Retrieved from OH Standard MCO Contract, 2024.</w:t>
      </w:r>
    </w:p>
    <w:p w14:paraId="1421D834" w14:textId="77777777" w:rsidR="001E6F3A" w:rsidRDefault="001E6F3A">
      <w:pPr>
        <w:pStyle w:val="EndnoteText"/>
      </w:pPr>
      <w:r>
        <w:t xml:space="preserve">Page 209-210 – Appendix F Provider Network…d. Certified Nurse Midwives and Certified Nurse Practitioners: </w:t>
      </w:r>
      <w:r w:rsidRPr="00745509">
        <w:rPr>
          <w:b/>
          <w:bCs/>
        </w:rPr>
        <w:t xml:space="preserve">The MCO must ensure access to certified nurse midwife and certified nurse practitioner services in the service area if such provider types are present within the service area. </w:t>
      </w:r>
      <w:r w:rsidRPr="00745509">
        <w:t>The MCO may contract directly with the certified nurse midwife or certified nurse practitioner providers or with a physician or other provider entity that is able to obligate the participation of a certified nurse midwife or certified nurse practitioner.</w:t>
      </w:r>
      <w:r w:rsidRPr="00745509">
        <w:rPr>
          <w:b/>
          <w:bCs/>
        </w:rPr>
        <w:t xml:space="preserve"> If the MCO does not contract for certified nurse midwife or certified nurse practitioner services and such providers are present within the service area, the MCO Medicaid Managed Care Organization must allow members to receive certified nurse midwife or certified nurse practitioner services from out-of-network providers</w:t>
      </w:r>
      <w:r w:rsidRPr="00745509">
        <w:t xml:space="preserve">. In order to be included in ODM's provider network management system, the MCO's provider directory, or counted toward meeting the time and distance standard for Gynecology, OB/GYN, a </w:t>
      </w:r>
      <w:r w:rsidRPr="00745509">
        <w:rPr>
          <w:b/>
          <w:bCs/>
        </w:rPr>
        <w:t>network certified nurse midwife must have current hospital privileges at a hospital under contract with the MCO in the service area</w:t>
      </w:r>
      <w:r>
        <w:t>. Retrieved from</w:t>
      </w:r>
      <w:r w:rsidRPr="00745509">
        <w:t xml:space="preserve"> </w:t>
      </w:r>
      <w:r>
        <w:t>OH Standard MCO Contract, 2024.</w:t>
      </w:r>
    </w:p>
    <w:p w14:paraId="717002BA" w14:textId="77777777" w:rsidR="001E6F3A" w:rsidRDefault="001E6F3A">
      <w:pPr>
        <w:pStyle w:val="EndnoteText"/>
      </w:pPr>
      <w:r>
        <w:t>Page 220 – Appendix F Provider Network… 12. Provider Payment: a. General:</w:t>
      </w:r>
      <w:r w:rsidRPr="00745509">
        <w:t xml:space="preserve"> </w:t>
      </w:r>
      <w:r>
        <w:t xml:space="preserve">Unless otherwise specified in this Agreement, the MCO is free to establish reimbursement methodologies with its network providers that result in payments that are sufficient to enlist enough providers so that medically necessary covered services are available to members as specified in this appendix. To the extent possible, payment arrangements should encourage and reward innovations and positive clinical outcomes (see Appendix H, Value-Based Payment)… 1. Qualified Practitioners: For purposes of paragraphs (a) and (b) above qualified practitioners include: physicians, physician assistants, nurse practitioner, clinical nurse specialist, certified registered nurse anesthetists, </w:t>
      </w:r>
      <w:r w:rsidRPr="00173801">
        <w:rPr>
          <w:b/>
          <w:bCs/>
        </w:rPr>
        <w:t>certified nurse midwives</w:t>
      </w:r>
      <w:r>
        <w:t>, clinical social workers, clinical psychologists, optometrists, and dentists. Retrieved from OH Standard MCO Contract, 2024.</w:t>
      </w:r>
    </w:p>
    <w:p w14:paraId="67EBB0E5" w14:textId="77777777" w:rsidR="0059613F" w:rsidRDefault="0059613F">
      <w:pPr>
        <w:pStyle w:val="EndnoteText"/>
      </w:pPr>
    </w:p>
    <w:p w14:paraId="7125907B" w14:textId="77777777" w:rsidR="001E6F3A" w:rsidRDefault="001E6F3A">
      <w:pPr>
        <w:pStyle w:val="EndnoteText"/>
      </w:pPr>
      <w:r>
        <w:t xml:space="preserve">Page 262 – Appendix H Value-Based Payment… 4. Value-Based Initiatives… e. Care Innovation and Community Improvement Program Requirements: The MCO must comply with the following ODM-established, Care Innovation and Community Improvement Program (CICIP) requirements… 6. Qualified Practitioners a. </w:t>
      </w:r>
      <w:r w:rsidRPr="00173801">
        <w:rPr>
          <w:b/>
          <w:bCs/>
        </w:rPr>
        <w:t>For the purposes of the CICIP, qualified practitioners include:</w:t>
      </w:r>
      <w:r>
        <w:t xml:space="preserve"> physicians, physician assistants, nurse practitioner, clinical nurse specialist, certified Medicaid Managed Care Organization registered nurse anesthetists, </w:t>
      </w:r>
      <w:r w:rsidRPr="00173801">
        <w:rPr>
          <w:b/>
          <w:bCs/>
        </w:rPr>
        <w:t>certified nurse midwives</w:t>
      </w:r>
      <w:r>
        <w:t>, clinical social workers, clinical psychologists, optometrists, and dentists. Retrieved from</w:t>
      </w:r>
      <w:r w:rsidRPr="00173801">
        <w:t xml:space="preserve"> </w:t>
      </w:r>
      <w:r>
        <w:t>OH Standard MCO Contract, 2024.</w:t>
      </w:r>
    </w:p>
    <w:p w14:paraId="68B483DB" w14:textId="77777777" w:rsidR="0059613F" w:rsidRPr="00745509" w:rsidRDefault="0059613F">
      <w:pPr>
        <w:pStyle w:val="EndnoteText"/>
        <w:rPr>
          <w:b/>
          <w:bCs/>
        </w:rPr>
      </w:pPr>
    </w:p>
  </w:endnote>
  <w:endnote w:id="307">
    <w:p w14:paraId="4AEF009B" w14:textId="167BB8A3" w:rsidR="001E6F3A" w:rsidRPr="00EE039B" w:rsidRDefault="001E6F3A">
      <w:pPr>
        <w:pStyle w:val="EndnoteText"/>
      </w:pPr>
      <w:r w:rsidRPr="00EE039B">
        <w:rPr>
          <w:rStyle w:val="EndnoteReference"/>
        </w:rPr>
        <w:endnoteRef/>
      </w:r>
      <w:r w:rsidRPr="00EE039B">
        <w:t xml:space="preserve"> Page 109 – Appendix B. Coverage and Services…2. Service Specific Clarifications… The MCO must inform members about Pregnancy Related Services… The MCOs must educate members about breastfeeding benefits, and connect members to a lactation consultant. </w:t>
      </w:r>
      <w:r w:rsidRPr="00EE039B">
        <w:rPr>
          <w:b/>
          <w:bCs/>
        </w:rPr>
        <w:t>Upon implementation, refer members to</w:t>
      </w:r>
      <w:r w:rsidRPr="00EE039B">
        <w:t xml:space="preserve"> a Doula provider upon request, enroll members into group prenatal education and/or group prenatal care as appropriate, and </w:t>
      </w:r>
      <w:r w:rsidRPr="00EE039B">
        <w:rPr>
          <w:b/>
          <w:bCs/>
        </w:rPr>
        <w:t>refer members to home visiting</w:t>
      </w:r>
      <w:r w:rsidRPr="00EE039B">
        <w:t xml:space="preserve">…Retrieved from: OH Standard MCO Contract, 2024. </w:t>
      </w:r>
    </w:p>
    <w:p w14:paraId="4DF70D2E" w14:textId="77777777" w:rsidR="001E6F3A" w:rsidRPr="00EE039B" w:rsidRDefault="001E6F3A">
      <w:pPr>
        <w:pStyle w:val="EndnoteText"/>
      </w:pPr>
    </w:p>
    <w:p w14:paraId="19C17382" w14:textId="3F16C2DE" w:rsidR="001E6F3A" w:rsidRPr="00EE039B" w:rsidRDefault="001E6F3A" w:rsidP="00EA426A">
      <w:pPr>
        <w:pStyle w:val="EndnoteText"/>
      </w:pPr>
      <w:r w:rsidRPr="00EE039B">
        <w:t xml:space="preserve">Page 146 –Appendix C. Population Health and Quality…4. Population Health Approaches… Specialized Services for High Risk Populations… Members who are pregnant or capable of becoming pregnant who reside in a community served by a qualified community hub… For those members, the MCO at a minimum must provide for the delivery of the following services provided by a certified community health worker or public health nurse, who is employed by, or works under contract with, a qualified community hub: Community health worker services or services provided by a public health nurse to promote the member's healthy pregnancy; and </w:t>
      </w:r>
      <w:r w:rsidRPr="00EE039B">
        <w:rPr>
          <w:b/>
          <w:bCs/>
        </w:rPr>
        <w:t>care coordination performed for the purpose of ensuring that the member is linked to</w:t>
      </w:r>
      <w:r w:rsidRPr="00EE039B">
        <w:t xml:space="preserve"> employment and educational/training services, housing, educational services, social services, group pregnancy education, group prenatal care, lactation/breastfeeding consulting, </w:t>
      </w:r>
      <w:r w:rsidRPr="00EE039B">
        <w:rPr>
          <w:b/>
          <w:bCs/>
        </w:rPr>
        <w:t>evidence home based visiting</w:t>
      </w:r>
      <w:r w:rsidRPr="00EE039B">
        <w:t xml:space="preserve">, or medically necessary physical and behavioral health services. Retrieved from: OH Standard MCO Contract, 2024. </w:t>
      </w:r>
    </w:p>
    <w:p w14:paraId="2D78F4E1" w14:textId="77777777" w:rsidR="001E6F3A" w:rsidRPr="00EE039B" w:rsidRDefault="001E6F3A">
      <w:pPr>
        <w:pStyle w:val="EndnoteText"/>
      </w:pPr>
    </w:p>
    <w:p w14:paraId="14572D7D" w14:textId="77777777" w:rsidR="001E6F3A" w:rsidRPr="00EE039B" w:rsidRDefault="001E6F3A">
      <w:pPr>
        <w:pStyle w:val="EndnoteText"/>
      </w:pPr>
      <w:r w:rsidRPr="00EE039B">
        <w:t xml:space="preserve">Page 13 – Calendar Year 2024 Medicaid Managed Care Provider Agreement Rate Summary. Nurse Home Visiting. Effective January 1, 2022, </w:t>
      </w:r>
      <w:r w:rsidRPr="00EE039B">
        <w:rPr>
          <w:b/>
          <w:bCs/>
        </w:rPr>
        <w:t>ODM outlined coverage and payment for nurse home visiting services for women at risk for pre-term birth complications due to asthma, diabetes, cardiovascular disease, substance use disorder or previous history of pre-term birth</w:t>
      </w:r>
      <w:r w:rsidRPr="00EE039B">
        <w:t xml:space="preserve">. These in-home services can be provided by a registered nurse or advanced practice registered nurse as ordered by a physician. To bill for the service, a nurse must be enrolled with Medicaid with a nurse home visiting specialty, which can be obtained by demonstrating proof of certification in the Nurse Family Partnership program. A new provider type specialty ‘386-nurse home visitor’ was developed to allow practitioners who provide a letter of verification and who are affiliated with a clinic, federally qualified health center, rural health center, or a professional medical group to bill HCPCS code H1005 (prenatal care, at-risk service pack) for payment of nurse home visiting services. Retrieved from: OH Standard MCO Contract, 2024. </w:t>
      </w:r>
    </w:p>
    <w:p w14:paraId="132F04AE" w14:textId="77777777" w:rsidR="001E6F3A" w:rsidRPr="00EE039B" w:rsidRDefault="001E6F3A">
      <w:pPr>
        <w:pStyle w:val="EndnoteText"/>
      </w:pPr>
    </w:p>
    <w:p w14:paraId="7DAFCA63" w14:textId="028780B4" w:rsidR="001E6F3A" w:rsidRPr="00EE039B" w:rsidRDefault="001E6F3A">
      <w:pPr>
        <w:pStyle w:val="EndnoteText"/>
      </w:pPr>
      <w:r w:rsidRPr="00EE039B">
        <w:t>Page 75 – Appendix A. General Requirements…7. MCO Website Requirements… The MCO must include a link to the official ODM notification of pregnancy and risk assessment form (PRAF 2.0) located at https://progesterone.nurtureohio.com/login with a statement encouraging network providers to complete and submit the form to assist pregnant women in maintaining Medicaid eligibility and connecting to needed services and supports (</w:t>
      </w:r>
      <w:r w:rsidRPr="00EE039B">
        <w:rPr>
          <w:b/>
          <w:bCs/>
        </w:rPr>
        <w:t>e.g., home visiting</w:t>
      </w:r>
      <w:r w:rsidRPr="00EE039B">
        <w:t xml:space="preserve">).. Retrieved from: OH Standard MCO Contract, 2024. </w:t>
      </w:r>
    </w:p>
    <w:p w14:paraId="6F78CE67" w14:textId="77777777" w:rsidR="001E6F3A" w:rsidRPr="00EE039B" w:rsidRDefault="001E6F3A">
      <w:pPr>
        <w:pStyle w:val="EndnoteText"/>
      </w:pPr>
    </w:p>
  </w:endnote>
  <w:endnote w:id="308">
    <w:p w14:paraId="604EC338" w14:textId="77777777" w:rsidR="001E6F3A" w:rsidRPr="00EE039B" w:rsidRDefault="001E6F3A">
      <w:pPr>
        <w:pStyle w:val="EndnoteText"/>
      </w:pPr>
      <w:r w:rsidRPr="00EE039B">
        <w:rPr>
          <w:rStyle w:val="EndnoteReference"/>
        </w:rPr>
        <w:endnoteRef/>
      </w:r>
      <w:r w:rsidRPr="00EE039B">
        <w:t xml:space="preserve"> Page 96 – Appendix A. General Requirements…8. Staffing Requirements…e. MCO Staff Training Requirements… The MCO must submit an MCO Staff Training Plan, including the topics and frequency of training, to ODM for prior review and approval as specified in Appendix P, Chart of Deliverables. At a minimum, the MCO training must include… 2. </w:t>
      </w:r>
      <w:r w:rsidRPr="00EE039B">
        <w:rPr>
          <w:b/>
          <w:bCs/>
        </w:rPr>
        <w:t>Training on health equity and implicit bias</w:t>
      </w:r>
      <w:r w:rsidRPr="00EE039B">
        <w:t>. Retrieved from: OH Standard MCO Contract, 2024.</w:t>
      </w:r>
    </w:p>
    <w:p w14:paraId="48A42238" w14:textId="77777777" w:rsidR="001E6F3A" w:rsidRPr="00EE039B" w:rsidRDefault="001E6F3A">
      <w:pPr>
        <w:pStyle w:val="EndnoteText"/>
      </w:pPr>
    </w:p>
  </w:endnote>
  <w:endnote w:id="309">
    <w:p w14:paraId="4AD7C297" w14:textId="77777777" w:rsidR="001E6F3A" w:rsidRPr="00EE039B" w:rsidRDefault="001E6F3A" w:rsidP="00B349C0">
      <w:pPr>
        <w:pStyle w:val="EndnoteText"/>
      </w:pPr>
      <w:r w:rsidRPr="00EE039B">
        <w:rPr>
          <w:rStyle w:val="EndnoteReference"/>
        </w:rPr>
        <w:endnoteRef/>
      </w:r>
      <w:r w:rsidRPr="00EE039B">
        <w:t xml:space="preserve"> Page 229-230 – Exhibit K – Social Determinants of Health and Equity… 11. Traditional Health Workers… h. During each Contract Year Contractor shall collect data to measure the integration and utilization of THWs by Members regardless of whether such utilization is within or outside Contractor’s Service Area. The data collected shall be documented and reported to OHA in a THW Integration and Utilization Report using OHA’s reporting template located at: https://www.oregon.gov/OHA/OEI/Pages/THW-Resources-Policies-Laws.aspx. The data collected and documented in the THW Integration &amp; Utilization Report for each Contract Year shall be provided to OHA by no later than April 15 of the following Contract Year. Data to be collected and documented in the THW Integration &amp; Utilization Report shall include... </w:t>
      </w:r>
      <w:r w:rsidRPr="00EE039B">
        <w:rPr>
          <w:b/>
          <w:bCs/>
        </w:rPr>
        <w:t>(b) Doulas.</w:t>
      </w:r>
      <w:r w:rsidRPr="00EE039B">
        <w:t xml:space="preserve"> Retrieved from: OR Contract with Advanced Health, 2020. </w:t>
      </w:r>
    </w:p>
    <w:p w14:paraId="5250E602" w14:textId="77777777" w:rsidR="001E6F3A" w:rsidRPr="00EE039B" w:rsidRDefault="001E6F3A" w:rsidP="00B349C0">
      <w:pPr>
        <w:pStyle w:val="EndnoteText"/>
      </w:pPr>
    </w:p>
  </w:endnote>
  <w:endnote w:id="310">
    <w:p w14:paraId="4FB62B00" w14:textId="77777777" w:rsidR="001E6F3A" w:rsidRPr="00EE039B" w:rsidRDefault="001E6F3A">
      <w:pPr>
        <w:pStyle w:val="EndnoteText"/>
      </w:pPr>
      <w:r w:rsidRPr="00EE039B">
        <w:rPr>
          <w:rStyle w:val="EndnoteReference"/>
        </w:rPr>
        <w:endnoteRef/>
      </w:r>
      <w:r w:rsidRPr="00EE039B">
        <w:t xml:space="preserve"> Page 65 – Exhibit B – Statement of Work – Part 4 – Providers and Delivery System… 4. Provider Workforce Development… b. In order to comply with such obligations, Contractor’s annual Workforce report must… (9) Provide and require employee and Provider Network attendance at </w:t>
      </w:r>
      <w:r w:rsidRPr="00EE039B">
        <w:rPr>
          <w:b/>
          <w:bCs/>
        </w:rPr>
        <w:t>trainings on implicit bias</w:t>
      </w:r>
      <w:r w:rsidRPr="00EE039B">
        <w:t xml:space="preserve"> as set forth in Para. d, Sec.10, Ex. K to this Contract. Retrieved from: OR Contract with Advanced Health, 2020. </w:t>
      </w:r>
    </w:p>
    <w:p w14:paraId="1A9C7206" w14:textId="77777777" w:rsidR="001E6F3A" w:rsidRPr="00EE039B" w:rsidRDefault="001E6F3A">
      <w:pPr>
        <w:pStyle w:val="EndnoteText"/>
      </w:pPr>
    </w:p>
    <w:p w14:paraId="7ECF0D8B" w14:textId="77777777" w:rsidR="001E6F3A" w:rsidRPr="00EE039B" w:rsidRDefault="001E6F3A" w:rsidP="00EA426A">
      <w:pPr>
        <w:pStyle w:val="EndnoteText"/>
      </w:pPr>
      <w:r w:rsidRPr="00EE039B">
        <w:t xml:space="preserve">Page 222 – Exhibit K – Social Determinants of Health and Equity… 10. Health Equity Plans… a. Development of Health Equity Plan – Overview… (5) Contractor’s Health Equity Plan shall be comprised of three main sections as follows…(c) Organizational and Provider Network Cultural Responsiveness and </w:t>
      </w:r>
      <w:r w:rsidRPr="00EE039B">
        <w:rPr>
          <w:b/>
          <w:bCs/>
        </w:rPr>
        <w:t>Implicit Bias Training</w:t>
      </w:r>
      <w:r w:rsidRPr="00EE039B">
        <w:t xml:space="preserve"> and Education Plan. Retrieved from: OR Contract with Advanced Health, 2020. </w:t>
      </w:r>
    </w:p>
    <w:p w14:paraId="684784A1" w14:textId="77777777" w:rsidR="001E6F3A" w:rsidRPr="00EE039B" w:rsidRDefault="001E6F3A">
      <w:pPr>
        <w:pStyle w:val="EndnoteText"/>
      </w:pPr>
    </w:p>
    <w:p w14:paraId="1AB80D80" w14:textId="77777777" w:rsidR="001E6F3A" w:rsidRPr="00EE039B" w:rsidRDefault="001E6F3A">
      <w:pPr>
        <w:pStyle w:val="EndnoteText"/>
      </w:pPr>
      <w:r w:rsidRPr="00EE039B">
        <w:t xml:space="preserve">Page 225 – Exhibit K – Social Determinants of Health and Equity… 10. Health Equity Plans… d. Organizational and Provider Network Cultural Responsiveness and </w:t>
      </w:r>
      <w:r w:rsidRPr="00EE039B">
        <w:rPr>
          <w:b/>
          <w:bCs/>
        </w:rPr>
        <w:t>Implicit Bias Training</w:t>
      </w:r>
      <w:r w:rsidRPr="00EE039B">
        <w:t xml:space="preserve"> and Education Plan- Requirements. (1) As set forth in further detail below in this Para.d, Sec.10, Ex. K, Contractor shall provide and incorporate Cultural Responsiveness and </w:t>
      </w:r>
      <w:r w:rsidRPr="00EE039B">
        <w:rPr>
          <w:b/>
          <w:bCs/>
        </w:rPr>
        <w:t>implicit bias continuing education and trainings</w:t>
      </w:r>
      <w:r w:rsidRPr="00EE039B">
        <w:t xml:space="preserve"> into its existing organization-wide training plans and programs. (2) The trainings must align with the components of a cultural competence curriculum set forth by OHA’s Cultural Competency Continuing Education criteria listed on OHA’s website located at: https://www.oregon.gov/oha/OEI/Documents/OHA%20CCCE%20Criteria_May2019.pdf Contractor may utilize OHA pre-approved trainings to meet its obligations under this Para. d, Ex. K, which Contractor may access at OHA’s website located at: https://www.oregon.gov/oha/OEI/Documents/CCCE%20Registry_041919.pdf However, Contractor may develop its own curricula and trainings subject to: (i) alignment with the cultural competencies identified in the “Criteria for Approval Cultural competence Continuing Education Training” document located in the URL above, and (ii) prior written approval by OHA. (3) Contractor shall adopt the definition of Cultural Competence set forth in OAR 943-090- 0010 and utilize such definition to guide its development of Cultural Responsiveness materials and topics in its Cultural Competence Continuing Education training activities into its training plans for Health Care Professionals. (4) Contractor shall ensure that all of its employee and Provider Network training offerings include, at a minimum, the following fundamental areas or a combination of all: (a) </w:t>
      </w:r>
      <w:r w:rsidRPr="00EE039B">
        <w:rPr>
          <w:b/>
          <w:bCs/>
        </w:rPr>
        <w:t>Implicit bias/addressing structural barriers and systemic structures of oppression</w:t>
      </w:r>
      <w:r w:rsidRPr="00EE039B">
        <w:t xml:space="preserve">, (b) Language access (including the use of plain language) and use of Health Care Interpreters, including without limitation, the use of Certified or Qualified Healthcare and American Sign Language interpreters. (c) The use of CLAS Standards in the provision of services. About which additional information may be found at the following URL https://www.thinkculturalhealth.hhs.gov/assets/pdfs/EnhancedNationalCLASStan dards.pdf; (d) Adverse childhood experiences/trauma informed care practices that are culturally responsive and address historical trauma, (e) Uses of REAL+D data to advance health equity, (f) Universal access and accessibility in addition to compliance with the ADA, and (g) Health literacy. (5) Contractor shall provide and require all of its employees, including directors, executives, to participate in all such trainings. Contractor shall incorporate fundamental areas of Cultural Responsiveness and </w:t>
      </w:r>
      <w:r w:rsidRPr="00EE039B">
        <w:rPr>
          <w:b/>
          <w:bCs/>
        </w:rPr>
        <w:t>implicit bias training</w:t>
      </w:r>
      <w:r w:rsidRPr="00EE039B">
        <w:t xml:space="preserve"> and trainings relating to the use of healthcare interpreters in all new employee orientations. In addition, Contractor shall provide and require all new employees receive training and educational activities that address the fundamental areas of cultural responsiveness, </w:t>
      </w:r>
      <w:r w:rsidRPr="00EE039B">
        <w:rPr>
          <w:b/>
          <w:bCs/>
        </w:rPr>
        <w:t>implicit bias</w:t>
      </w:r>
      <w:r w:rsidRPr="00EE039B">
        <w:t xml:space="preserve">, and the use of health care interpreters. Such training must be provided to all new employees upon commencement of employment or at new employee orientation but in no event shall Contractor delay providing such training to new employees or otherwise wait for Contractor’s regular annual cycle of trainings to be offered to all of Contractors employees. (6) Contractor shall also require and provide Cultural Responsiveness and </w:t>
      </w:r>
      <w:r w:rsidRPr="00EE039B">
        <w:rPr>
          <w:b/>
          <w:bCs/>
        </w:rPr>
        <w:t>implicit bias training</w:t>
      </w:r>
      <w:r w:rsidRPr="00EE039B">
        <w:t xml:space="preserve">, or ensure such training is provided, to all of Contractor’s Provider Network and Provider Network staff. Such trainings and all reporting must comply with the requirements set forth in this Para. d, Ex. K of this Contract.  Retrieved from: OR Contract with Advanced Health, 2020. </w:t>
      </w:r>
    </w:p>
    <w:p w14:paraId="21EAA864" w14:textId="77777777" w:rsidR="001E6F3A" w:rsidRPr="00EE039B" w:rsidRDefault="001E6F3A">
      <w:pPr>
        <w:pStyle w:val="EndnoteText"/>
      </w:pPr>
    </w:p>
    <w:p w14:paraId="424AC358" w14:textId="77777777" w:rsidR="001E6F3A" w:rsidRPr="00EE039B" w:rsidRDefault="001E6F3A">
      <w:pPr>
        <w:pStyle w:val="EndnoteText"/>
      </w:pPr>
      <w:r w:rsidRPr="00EE039B">
        <w:t xml:space="preserve">Page 225 – Exhibit K – Social Determinants of Health and Equity… 10. Health Equity Plans… e. Annual Health Equity Assessment Report… (2) For Contract Years two through five, Contractor’s Annual Health Equity Report shall comply with the criteria set forth in Sub. Para. (1) above of this Para. e, Sec. 10, Ex. K, and also include an assessment of progress made with respect to the strategies, tasks, and activities for each of the focus areas identified in Para. c above of this Sec. 10, Ex. K. and as set forth in Contractor’s Health Equity Plan and Updated Health Equity Plan and other relevant information relating to… (c) Information relating to Contractor’s Cultural Responsiveness and </w:t>
      </w:r>
      <w:r w:rsidRPr="00EE039B">
        <w:rPr>
          <w:b/>
          <w:bCs/>
        </w:rPr>
        <w:t>implicit bias training</w:t>
      </w:r>
      <w:r w:rsidRPr="00EE039B">
        <w:t xml:space="preserve"> activities, whether provided to Contractor’s Provider Network or employees and staff, that is substantially similar to the information required to be provided under Sub Para. (6), Para. d, above of this Sec. 10, Ex. K. Retrieved from: OR Contract with Advanced Health, 2020. </w:t>
      </w:r>
    </w:p>
    <w:p w14:paraId="4934D797" w14:textId="77777777" w:rsidR="001E6F3A" w:rsidRPr="00EE039B" w:rsidRDefault="001E6F3A">
      <w:pPr>
        <w:pStyle w:val="EndnoteText"/>
      </w:pPr>
    </w:p>
  </w:endnote>
  <w:endnote w:id="311">
    <w:p w14:paraId="1FDB3E55" w14:textId="77777777" w:rsidR="001E6F3A" w:rsidRPr="00EE039B" w:rsidRDefault="001E6F3A" w:rsidP="004A1E0C">
      <w:pPr>
        <w:pStyle w:val="EndnoteText"/>
        <w:rPr>
          <w:rFonts w:cstheme="minorHAnsi"/>
        </w:rPr>
      </w:pPr>
      <w:r w:rsidRPr="00EE039B">
        <w:rPr>
          <w:rStyle w:val="EndnoteReference"/>
          <w:rFonts w:cstheme="minorHAnsi"/>
        </w:rPr>
        <w:endnoteRef/>
      </w:r>
      <w:r w:rsidRPr="00EE039B">
        <w:rPr>
          <w:rFonts w:cstheme="minorHAnsi"/>
        </w:rPr>
        <w:t xml:space="preserve"> Page B(7)-1: 1. Maternity Care Bundle: As part of VBP, the PH-MCO must utilize a Maternity Care Bundled Payment for Network Providers that elect to take part in the model, use a maternity care team, and have at least twenty (20) births annually attributed to the maternity care team. A PH-MCO utilizing a Maternity Care Bundled Payment must require that the Network Provider use a maternity care team that: … g. Includes at least one (1) individual, </w:t>
      </w:r>
      <w:r w:rsidRPr="00EE039B">
        <w:rPr>
          <w:rFonts w:cstheme="minorHAnsi"/>
          <w:b/>
          <w:bCs/>
        </w:rPr>
        <w:t>such as a doula,</w:t>
      </w:r>
      <w:r w:rsidRPr="00EE039B">
        <w:rPr>
          <w:rFonts w:cstheme="minorHAnsi"/>
        </w:rPr>
        <w:t xml:space="preserve"> community health worker, social worker, or peer recovery specialist, to coordinate the care of the pregnant woman to address other needs, including behavioral health, substance use disorder, and Social Determinants of Health. Retrieved from: PA Standard MCO Contract, 2024. </w:t>
      </w:r>
    </w:p>
  </w:endnote>
  <w:endnote w:id="312">
    <w:p w14:paraId="291DB658" w14:textId="77777777" w:rsidR="001E6F3A" w:rsidRPr="00EE039B" w:rsidRDefault="001E6F3A" w:rsidP="001268E3">
      <w:pPr>
        <w:pStyle w:val="EndnoteText"/>
        <w:rPr>
          <w:rFonts w:cstheme="minorHAnsi"/>
        </w:rPr>
      </w:pPr>
    </w:p>
    <w:p w14:paraId="21255043" w14:textId="793609AA" w:rsidR="001E6F3A" w:rsidRPr="00EE039B" w:rsidRDefault="001E6F3A" w:rsidP="001268E3">
      <w:pPr>
        <w:pStyle w:val="EndnoteText"/>
        <w:rPr>
          <w:rFonts w:cstheme="minorHAnsi"/>
        </w:rPr>
      </w:pPr>
      <w:r w:rsidRPr="00EE039B">
        <w:rPr>
          <w:rStyle w:val="EndnoteReference"/>
          <w:rFonts w:cstheme="minorHAnsi"/>
        </w:rPr>
        <w:endnoteRef/>
      </w:r>
      <w:r w:rsidRPr="00EE039B">
        <w:rPr>
          <w:rFonts w:cstheme="minorHAnsi"/>
        </w:rPr>
        <w:t xml:space="preserve"> Page B(7)-1: 1. </w:t>
      </w:r>
      <w:r w:rsidRPr="00EE039B">
        <w:rPr>
          <w:rFonts w:cstheme="minorHAnsi"/>
          <w:b/>
          <w:bCs/>
        </w:rPr>
        <w:t>Maternity Care Bundle:</w:t>
      </w:r>
      <w:r w:rsidRPr="00EE039B">
        <w:rPr>
          <w:rFonts w:cstheme="minorHAnsi"/>
        </w:rPr>
        <w:t xml:space="preserve"> As part of VBP, the PH-MCO must utilize a Maternity Care Bundled Payment for Network Providers that elect to take part in the model, use a maternity care team, and have at least twenty (20) births annually attributed to the maternity care team. </w:t>
      </w:r>
      <w:r w:rsidRPr="00EE039B">
        <w:rPr>
          <w:rFonts w:cstheme="minorHAnsi"/>
          <w:b/>
          <w:bCs/>
        </w:rPr>
        <w:t>A PH-MCO utilizing a Maternity Care Bundled Payment must require that the Network Provider use a maternity care team that: … g. Includes at least one (1) individual</w:t>
      </w:r>
      <w:r w:rsidRPr="00EE039B">
        <w:rPr>
          <w:rFonts w:cstheme="minorHAnsi"/>
        </w:rPr>
        <w:t xml:space="preserve">, such as a doula, </w:t>
      </w:r>
      <w:r w:rsidRPr="00EE039B">
        <w:rPr>
          <w:rFonts w:cstheme="minorHAnsi"/>
          <w:b/>
          <w:bCs/>
        </w:rPr>
        <w:t>community health worker,</w:t>
      </w:r>
      <w:r w:rsidRPr="00EE039B">
        <w:rPr>
          <w:rFonts w:cstheme="minorHAnsi"/>
        </w:rPr>
        <w:t xml:space="preserve"> social worker, or peer recovery specialist, to coordinate the care of the pregnant woman to address other needs, including behavioral health, substance use disorder, and Social Determinants of Health. Retrieved from: PA Standard MCO Contract, 2024.</w:t>
      </w:r>
    </w:p>
    <w:p w14:paraId="2F84CFFD" w14:textId="77777777" w:rsidR="001E6F3A" w:rsidRPr="00EE039B" w:rsidRDefault="001E6F3A" w:rsidP="001268E3">
      <w:pPr>
        <w:pStyle w:val="EndnoteText"/>
        <w:rPr>
          <w:rFonts w:cstheme="minorHAnsi"/>
        </w:rPr>
      </w:pPr>
    </w:p>
  </w:endnote>
  <w:endnote w:id="313">
    <w:p w14:paraId="7D11787B" w14:textId="77777777" w:rsidR="001E6F3A" w:rsidRDefault="001E6F3A">
      <w:pPr>
        <w:pStyle w:val="EndnoteText"/>
        <w:rPr>
          <w:rFonts w:cstheme="minorHAnsi"/>
        </w:rPr>
      </w:pPr>
      <w:r>
        <w:rPr>
          <w:rStyle w:val="EndnoteReference"/>
        </w:rPr>
        <w:endnoteRef/>
      </w:r>
      <w:r>
        <w:t xml:space="preserve"> Page 13 – Section II Definitions… </w:t>
      </w:r>
      <w:r w:rsidRPr="00A07850">
        <w:rPr>
          <w:b/>
          <w:bCs/>
        </w:rPr>
        <w:t>Certified Nurse Midwife</w:t>
      </w:r>
      <w:r>
        <w:t xml:space="preserve">: An individual licensed under the laws within the scope of Chapter 6 of Professions &amp; Occupations, 63 P.S. §§171-176. Retrieved from PA </w:t>
      </w:r>
      <w:r w:rsidRPr="002A2B90">
        <w:rPr>
          <w:rFonts w:cstheme="minorHAnsi"/>
        </w:rPr>
        <w:t>Standard MCO Contract, 2024.</w:t>
      </w:r>
    </w:p>
    <w:p w14:paraId="7B899D93" w14:textId="77777777" w:rsidR="0059613F" w:rsidRDefault="0059613F">
      <w:pPr>
        <w:pStyle w:val="EndnoteText"/>
        <w:rPr>
          <w:rFonts w:cstheme="minorHAnsi"/>
        </w:rPr>
      </w:pPr>
    </w:p>
    <w:p w14:paraId="2247F3B5" w14:textId="77777777" w:rsidR="001E6F3A" w:rsidRDefault="001E6F3A">
      <w:pPr>
        <w:pStyle w:val="EndnoteText"/>
        <w:rPr>
          <w:rFonts w:cstheme="minorHAnsi"/>
        </w:rPr>
      </w:pPr>
      <w:r>
        <w:rPr>
          <w:rFonts w:cstheme="minorHAnsi"/>
        </w:rPr>
        <w:t xml:space="preserve">Page 20  </w:t>
      </w:r>
      <w:r>
        <w:t xml:space="preserve">– Section II Definitions… Health Care Provider: A licensed hospital or health care facility, medical equipment supplier or person who is licensed, certified or otherwise regulated to provide health care services under the laws of the Commonwealth or state(s) in which the entity or person provides services, including a physician, podiatrist, optometrist, psychologist, physical therapist, certified registered nurse practitioner, registered nurse, clinical nurse specialist, certified registered nurse anesthetist, </w:t>
      </w:r>
      <w:r w:rsidRPr="00A07850">
        <w:rPr>
          <w:b/>
          <w:bCs/>
        </w:rPr>
        <w:t>certified nurse midwife</w:t>
      </w:r>
      <w:r>
        <w:t xml:space="preserve">, physician’s assistant, chiropractor, dentist, dental hygienist, public health dental hygiene practitioner, pharmacist or an individual accredited or certified to provide behavioral health services. Retrieved from PA </w:t>
      </w:r>
      <w:r w:rsidRPr="002A2B90">
        <w:rPr>
          <w:rFonts w:cstheme="minorHAnsi"/>
        </w:rPr>
        <w:t>Standard MCO Contract, 2024.</w:t>
      </w:r>
    </w:p>
    <w:p w14:paraId="637E2BD5" w14:textId="77777777" w:rsidR="0059613F" w:rsidRDefault="0059613F">
      <w:pPr>
        <w:pStyle w:val="EndnoteText"/>
        <w:rPr>
          <w:rFonts w:cstheme="minorHAnsi"/>
        </w:rPr>
      </w:pPr>
    </w:p>
    <w:p w14:paraId="3D5D2552" w14:textId="77777777" w:rsidR="001E6F3A" w:rsidRDefault="001E6F3A" w:rsidP="00B93AEA">
      <w:pPr>
        <w:pStyle w:val="EndnoteText"/>
        <w:rPr>
          <w:rFonts w:cstheme="minorHAnsi"/>
        </w:rPr>
      </w:pPr>
      <w:r>
        <w:rPr>
          <w:rFonts w:cstheme="minorHAnsi"/>
        </w:rPr>
        <w:t xml:space="preserve">Page 25 - </w:t>
      </w:r>
      <w:r>
        <w:t xml:space="preserve">Section II Definitions… </w:t>
      </w:r>
      <w:r w:rsidRPr="00A07850">
        <w:rPr>
          <w:b/>
          <w:bCs/>
        </w:rPr>
        <w:t>Midwifery Practice</w:t>
      </w:r>
      <w:r>
        <w:t xml:space="preserve">: Management of the care of essentially healthy women and their healthy neonates (initial twenty-eight [28] day period), including intrapartum, postpartum and gynecological care. Retrieved from PA </w:t>
      </w:r>
      <w:r w:rsidRPr="002A2B90">
        <w:rPr>
          <w:rFonts w:cstheme="minorHAnsi"/>
        </w:rPr>
        <w:t>Standard MCO Contract, 2024.</w:t>
      </w:r>
    </w:p>
    <w:p w14:paraId="79FAD7C7" w14:textId="77777777" w:rsidR="0059613F" w:rsidRDefault="0059613F" w:rsidP="00B93AEA">
      <w:pPr>
        <w:pStyle w:val="EndnoteText"/>
        <w:rPr>
          <w:rFonts w:cstheme="minorHAnsi"/>
        </w:rPr>
      </w:pPr>
    </w:p>
    <w:p w14:paraId="396D87F7" w14:textId="77777777" w:rsidR="001E6F3A" w:rsidRDefault="001E6F3A" w:rsidP="00B93AEA">
      <w:pPr>
        <w:pStyle w:val="EndnoteText"/>
        <w:rPr>
          <w:rFonts w:cstheme="minorHAnsi"/>
        </w:rPr>
      </w:pPr>
      <w:r>
        <w:rPr>
          <w:rFonts w:cstheme="minorHAnsi"/>
        </w:rPr>
        <w:t xml:space="preserve">Page 30 - </w:t>
      </w:r>
      <w:r>
        <w:t xml:space="preserve">Section II Definitions… Provider: An individual or entity that is engaged in the delivery of medical or professional services, or ordering or referring for those services, and is legally authorized to do so by the Commonwealth or State in which it delivers the services, including a licensed hospital or healthcare facility, medical equipment supplier, or person who is licensed, certified, or otherwise regulated to provide healthcare services under the laws of the Commonwealth or states in which the entity or person provides services, including a physician, podiatrist, optometrist, psychologist, physical therapist, CRNP, RN, clinical nurse specialist, certified registered nurse anesthetist, </w:t>
      </w:r>
      <w:r w:rsidRPr="00A07850">
        <w:rPr>
          <w:b/>
          <w:bCs/>
        </w:rPr>
        <w:t>certified nurse midwife</w:t>
      </w:r>
      <w:r>
        <w:t xml:space="preserve">, physician’s assistant, chiropractor, dentist, dental hygienist, pharmacist, and an individual accredited or certified to provide behavioral health services. Retrieved from PA </w:t>
      </w:r>
      <w:r w:rsidRPr="002A2B90">
        <w:rPr>
          <w:rFonts w:cstheme="minorHAnsi"/>
        </w:rPr>
        <w:t>Standard MCO Contract, 2024</w:t>
      </w:r>
      <w:r>
        <w:rPr>
          <w:rFonts w:cstheme="minorHAnsi"/>
        </w:rPr>
        <w:t>.</w:t>
      </w:r>
    </w:p>
    <w:p w14:paraId="33A1FD3B" w14:textId="77777777" w:rsidR="0059613F" w:rsidRDefault="0059613F" w:rsidP="00B93AEA">
      <w:pPr>
        <w:pStyle w:val="EndnoteText"/>
        <w:rPr>
          <w:rFonts w:cstheme="minorHAnsi"/>
        </w:rPr>
      </w:pPr>
    </w:p>
    <w:p w14:paraId="3A05EC04" w14:textId="77777777" w:rsidR="001E6F3A" w:rsidRDefault="001E6F3A" w:rsidP="00B93AEA">
      <w:pPr>
        <w:pStyle w:val="EndnoteText"/>
        <w:rPr>
          <w:rFonts w:cstheme="minorHAnsi"/>
        </w:rPr>
      </w:pPr>
      <w:r>
        <w:rPr>
          <w:rFonts w:cstheme="minorHAnsi"/>
        </w:rPr>
        <w:t xml:space="preserve">Page 49 – Section V Program Requirements… A. In-Plan Services… 6. Self-Referral/Direct Access… </w:t>
      </w:r>
      <w:r w:rsidRPr="00A07850">
        <w:rPr>
          <w:b/>
          <w:bCs/>
        </w:rPr>
        <w:t>The PH-MCO must permit Members to select a Network Provider, including nurse midwives, to obtain maternity and gynecological care without prior approval from a PCP</w:t>
      </w:r>
      <w:r>
        <w:t xml:space="preserve">. This includes selecting a Network Provider to provide an annual well-woman gynecological visit, primary and preventive gynecology care, including a PAP smear and referrals for diagnostic testing related to maternity and gynecological care, and Medically Necessary follow-up care. Retrieved from PA </w:t>
      </w:r>
      <w:r w:rsidRPr="002A2B90">
        <w:rPr>
          <w:rFonts w:cstheme="minorHAnsi"/>
        </w:rPr>
        <w:t>Standard MCO Contract, 2024</w:t>
      </w:r>
      <w:r>
        <w:rPr>
          <w:rFonts w:cstheme="minorHAnsi"/>
        </w:rPr>
        <w:t>.</w:t>
      </w:r>
    </w:p>
    <w:p w14:paraId="103C34C4" w14:textId="77777777" w:rsidR="001E6F3A" w:rsidRDefault="001E6F3A">
      <w:pPr>
        <w:pStyle w:val="EndnoteText"/>
        <w:rPr>
          <w:rFonts w:cstheme="minorHAnsi"/>
        </w:rPr>
      </w:pPr>
      <w:r>
        <w:rPr>
          <w:rFonts w:cstheme="minorHAnsi"/>
        </w:rPr>
        <w:t xml:space="preserve">Page M(1)-7 – Exhibit M(1) Quality Management, Utilization Management, and Quality Improvement Program Requirements…Standard III: </w:t>
      </w:r>
      <w:r>
        <w:t xml:space="preserve">The PH-MCO QM, UM and QI programs must include methodologies that allow for the objective and systematic monitoring, measurement, and evaluation of the quality and appropriateness of care and services provided to Members through quality of care studies and related activities with a focus on identifying and pursuing opportunities for continuous and sustained improvement… D. </w:t>
      </w:r>
      <w:r w:rsidRPr="007A4029">
        <w:rPr>
          <w:b/>
          <w:bCs/>
        </w:rPr>
        <w:t>The clinical areas addressed must include, but are not limited to… 3. Obstetrical care including a requirement that Members be referred to obstetricians or certified nurse midwives at the first visit during which pregnancy is determined</w:t>
      </w:r>
      <w:r>
        <w:t xml:space="preserve">. Retrieved from PA </w:t>
      </w:r>
      <w:r w:rsidRPr="002A2B90">
        <w:rPr>
          <w:rFonts w:cstheme="minorHAnsi"/>
        </w:rPr>
        <w:t>Standard MCO Contract, 2024</w:t>
      </w:r>
      <w:r>
        <w:rPr>
          <w:rFonts w:cstheme="minorHAnsi"/>
        </w:rPr>
        <w:t>.</w:t>
      </w:r>
    </w:p>
    <w:p w14:paraId="70C0F879" w14:textId="77777777" w:rsidR="001E6F3A" w:rsidRDefault="001E6F3A">
      <w:pPr>
        <w:pStyle w:val="EndnoteText"/>
        <w:rPr>
          <w:rFonts w:cstheme="minorHAnsi"/>
        </w:rPr>
      </w:pPr>
      <w:r>
        <w:rPr>
          <w:rFonts w:cstheme="minorHAnsi"/>
        </w:rPr>
        <w:t xml:space="preserve">Page M(1)-13 - Exhibit M(1) Quality Management, Utilization Management, and Quality Improvement Program Requirements…Standard VIII </w:t>
      </w:r>
      <w:r>
        <w:t xml:space="preserve">The QM/UM/QI program must have standards for credentialing/ recredentialing Providers to determine whether physicians and other Health Care Providers, who are licensed by the Commonwealth and are under contract to the PHMCO, are qualified to perform their services. D. </w:t>
      </w:r>
      <w:r w:rsidRPr="009B48E4">
        <w:rPr>
          <w:b/>
          <w:bCs/>
        </w:rPr>
        <w:t>Assurance that any CRNP, Certified Registered Midwife or physician's assistant, functioning as part of a PCP team, is performing under the scope of their respective licensure</w:t>
      </w:r>
      <w:r>
        <w:t xml:space="preserve">. Retrieved from PA </w:t>
      </w:r>
      <w:r w:rsidRPr="002A2B90">
        <w:rPr>
          <w:rFonts w:cstheme="minorHAnsi"/>
        </w:rPr>
        <w:t>Standard MCO Contract, 2024</w:t>
      </w:r>
      <w:r>
        <w:rPr>
          <w:rFonts w:cstheme="minorHAnsi"/>
        </w:rPr>
        <w:t>.</w:t>
      </w:r>
    </w:p>
    <w:p w14:paraId="0DDB70C1" w14:textId="77777777" w:rsidR="0059613F" w:rsidRDefault="0059613F">
      <w:pPr>
        <w:pStyle w:val="EndnoteText"/>
        <w:rPr>
          <w:rFonts w:cstheme="minorHAnsi"/>
        </w:rPr>
      </w:pPr>
    </w:p>
    <w:p w14:paraId="36093FC8" w14:textId="77777777" w:rsidR="001E6F3A" w:rsidRDefault="001E6F3A">
      <w:pPr>
        <w:pStyle w:val="EndnoteText"/>
        <w:rPr>
          <w:rFonts w:cstheme="minorHAnsi"/>
        </w:rPr>
      </w:pPr>
      <w:r>
        <w:rPr>
          <w:rFonts w:cstheme="minorHAnsi"/>
        </w:rPr>
        <w:t>Page AAA-4 – Exhbit AAA Provider Network Composition/Service Access… 1. Network Composition… i.CNMs/CNRPs, Other Health Care Providers</w:t>
      </w:r>
      <w:r w:rsidRPr="009B48E4">
        <w:rPr>
          <w:rFonts w:cstheme="minorHAnsi"/>
          <w:b/>
          <w:bCs/>
        </w:rPr>
        <w:t xml:space="preserve">: </w:t>
      </w:r>
      <w:r w:rsidRPr="009B48E4">
        <w:rPr>
          <w:b/>
          <w:bCs/>
        </w:rPr>
        <w:t xml:space="preserve">Ensure access to Certified Nurse Midwives (CNMs) </w:t>
      </w:r>
      <w:r>
        <w:t xml:space="preserve">and Certified Registered Nurse Practitioners (CRNPs) and other Health Care Providers. In accordance with RX for PA Principles, the </w:t>
      </w:r>
      <w:r w:rsidRPr="009B48E4">
        <w:rPr>
          <w:b/>
          <w:bCs/>
        </w:rPr>
        <w:t>PH-MCO must demonstrate its attempts to contract in good faith with a sufficient number of CNMs and CRNPs and other Health Care Providers and maintain payment policies that reimburse CNMs and CRNPs and other Health Care Providers for all services provided within the scope of their practice and allow them to practice to the fullest extent of their education, training and licensing.</w:t>
      </w:r>
      <w:r>
        <w:t xml:space="preserve"> Retrieved PA </w:t>
      </w:r>
      <w:r w:rsidRPr="002A2B90">
        <w:rPr>
          <w:rFonts w:cstheme="minorHAnsi"/>
        </w:rPr>
        <w:t>Standard MCO Contract, 2024</w:t>
      </w:r>
      <w:r>
        <w:rPr>
          <w:rFonts w:cstheme="minorHAnsi"/>
        </w:rPr>
        <w:t>.</w:t>
      </w:r>
    </w:p>
    <w:p w14:paraId="19C3066F" w14:textId="77777777" w:rsidR="0059613F" w:rsidRPr="009B48E4" w:rsidRDefault="0059613F">
      <w:pPr>
        <w:pStyle w:val="EndnoteText"/>
        <w:rPr>
          <w:rFonts w:cstheme="minorHAnsi"/>
        </w:rPr>
      </w:pPr>
    </w:p>
  </w:endnote>
  <w:endnote w:id="314">
    <w:p w14:paraId="23C623CE" w14:textId="77777777" w:rsidR="001E6F3A" w:rsidRPr="00EE039B" w:rsidRDefault="001E6F3A" w:rsidP="00D80833">
      <w:pPr>
        <w:pStyle w:val="EndnoteText"/>
        <w:rPr>
          <w:rFonts w:cstheme="minorHAnsi"/>
        </w:rPr>
      </w:pPr>
      <w:r w:rsidRPr="00EE039B">
        <w:rPr>
          <w:rStyle w:val="EndnoteReference"/>
          <w:rFonts w:cstheme="minorHAnsi"/>
        </w:rPr>
        <w:endnoteRef/>
      </w:r>
      <w:r w:rsidRPr="00EE039B">
        <w:rPr>
          <w:rFonts w:cstheme="minorHAnsi"/>
        </w:rPr>
        <w:t xml:space="preserve"> Page B(7)-1: 1. </w:t>
      </w:r>
      <w:r w:rsidRPr="00EE039B">
        <w:rPr>
          <w:rFonts w:cstheme="minorHAnsi"/>
          <w:b/>
          <w:bCs/>
        </w:rPr>
        <w:t>Maternity Care Bundle:</w:t>
      </w:r>
      <w:r w:rsidRPr="00EE039B">
        <w:rPr>
          <w:rFonts w:cstheme="minorHAnsi"/>
        </w:rPr>
        <w:t xml:space="preserve"> As part of VBP, the PH-MCO must utilize a Maternity Care Bundled Payment for Network Providers that elect to take part in the model, use a maternity care team, and have at least twenty (20) births annually attributed to the maternity care team. A PH-MCO utilizing a Maternity Care Bundled Payment must require that the Network Provider use a maternity care team that: … g. Includes at least one </w:t>
      </w:r>
      <w:r w:rsidRPr="00EE039B">
        <w:rPr>
          <w:rFonts w:cstheme="minorHAnsi"/>
          <w:b/>
          <w:bCs/>
        </w:rPr>
        <w:t>(1) individual, such as a doula, community health worker, social worker, or</w:t>
      </w:r>
      <w:r w:rsidRPr="00EE039B">
        <w:rPr>
          <w:rFonts w:cstheme="minorHAnsi"/>
        </w:rPr>
        <w:t xml:space="preserve"> </w:t>
      </w:r>
      <w:r w:rsidRPr="00EE039B">
        <w:rPr>
          <w:rFonts w:cstheme="minorHAnsi"/>
          <w:b/>
          <w:bCs/>
        </w:rPr>
        <w:t>peer recovery specialist</w:t>
      </w:r>
      <w:r w:rsidRPr="00EE039B">
        <w:rPr>
          <w:rFonts w:cstheme="minorHAnsi"/>
        </w:rPr>
        <w:t>, to coordinate the care of the pregnant woman to address other needs, including behavioral health, substance use disorder, and Social Determinants of Health. Retrieved from: PA Standard MCO Contract, 2024.</w:t>
      </w:r>
    </w:p>
  </w:endnote>
  <w:endnote w:id="315">
    <w:p w14:paraId="00E1E079" w14:textId="77777777" w:rsidR="001E6F3A" w:rsidRPr="00EE039B" w:rsidRDefault="001E6F3A" w:rsidP="00EA426A">
      <w:pPr>
        <w:pStyle w:val="EndnoteText"/>
        <w:rPr>
          <w:rFonts w:cstheme="minorHAnsi"/>
        </w:rPr>
      </w:pPr>
    </w:p>
    <w:p w14:paraId="53AFD4A7" w14:textId="69DAA032" w:rsidR="001E6F3A" w:rsidRPr="00EE039B" w:rsidRDefault="001E6F3A" w:rsidP="00EA426A">
      <w:pPr>
        <w:pStyle w:val="EndnoteText"/>
        <w:rPr>
          <w:rFonts w:cstheme="minorHAnsi"/>
        </w:rPr>
      </w:pPr>
      <w:r w:rsidRPr="00EE039B">
        <w:rPr>
          <w:rStyle w:val="EndnoteReference"/>
          <w:rFonts w:cstheme="minorHAnsi"/>
        </w:rPr>
        <w:endnoteRef/>
      </w:r>
      <w:r w:rsidRPr="00EE039B">
        <w:rPr>
          <w:rFonts w:cstheme="minorHAnsi"/>
        </w:rPr>
        <w:t xml:space="preserve"> B(5a)-6: W. </w:t>
      </w:r>
      <w:r w:rsidRPr="00EE039B">
        <w:rPr>
          <w:rFonts w:cstheme="minorHAnsi"/>
          <w:b/>
          <w:bCs/>
        </w:rPr>
        <w:t>The Home Visiting Program must minimally address the following</w:t>
      </w:r>
      <w:r w:rsidRPr="00EE039B">
        <w:rPr>
          <w:rFonts w:cstheme="minorHAnsi"/>
        </w:rPr>
        <w:t xml:space="preserve">… 19. </w:t>
      </w:r>
      <w:r w:rsidRPr="00EE039B">
        <w:rPr>
          <w:rFonts w:cstheme="minorHAnsi"/>
          <w:b/>
          <w:bCs/>
        </w:rPr>
        <w:t>Postpartum health</w:t>
      </w:r>
      <w:r w:rsidRPr="00EE039B">
        <w:rPr>
          <w:rFonts w:cstheme="minorHAnsi"/>
        </w:rPr>
        <w:t xml:space="preserve">… </w:t>
      </w:r>
      <w:r w:rsidRPr="00EE039B">
        <w:rPr>
          <w:rFonts w:cstheme="minorHAnsi"/>
          <w:b/>
          <w:bCs/>
        </w:rPr>
        <w:t>II. Reporting A. The PH-MCO is required to develop and submit a proposal to the Department prior to implementing its Home Visiting Program.</w:t>
      </w:r>
      <w:r w:rsidRPr="00EE039B">
        <w:rPr>
          <w:rFonts w:cstheme="minorHAnsi"/>
        </w:rPr>
        <w:t xml:space="preserve"> …</w:t>
      </w:r>
      <w:r w:rsidRPr="00EE039B">
        <w:rPr>
          <w:rFonts w:cstheme="minorHAnsi"/>
          <w:b/>
          <w:bCs/>
        </w:rPr>
        <w:t>Each Home Visiting Program proposal must include:</w:t>
      </w:r>
      <w:r w:rsidRPr="00EE039B">
        <w:rPr>
          <w:rFonts w:cstheme="minorHAnsi"/>
        </w:rPr>
        <w:t xml:space="preserve"> 1. A Home Visiting Program description that lists targeted providers/organizations and operations timeline that outlines the startup of the program from January 1, 2023 through December 31, 2023. 2. The targeted providers/organizations involved with the Home Visiting Program. The PH-MCO will be responsible for reporting the targeted providers/organizations and recipients. 3. Clearly defined goals, objectives and outcome measures that include incremental benchmarks for success. 4. An outline of interventions that the Home Visiting worker will be performing for each of the targeted providers. Retrieved from: PA Standard MCO Contract, 2024.</w:t>
      </w:r>
    </w:p>
    <w:p w14:paraId="55CEA224" w14:textId="77777777" w:rsidR="001E6F3A" w:rsidRPr="00EE039B" w:rsidRDefault="001E6F3A">
      <w:pPr>
        <w:pStyle w:val="EndnoteText"/>
        <w:rPr>
          <w:rFonts w:cstheme="minorHAnsi"/>
        </w:rPr>
      </w:pPr>
    </w:p>
    <w:p w14:paraId="1B7DFE82" w14:textId="03409022" w:rsidR="001E6F3A" w:rsidRPr="00EE039B" w:rsidRDefault="001E6F3A">
      <w:pPr>
        <w:pStyle w:val="EndnoteText"/>
        <w:rPr>
          <w:rFonts w:cstheme="minorHAnsi"/>
        </w:rPr>
      </w:pPr>
      <w:r w:rsidRPr="00EE039B">
        <w:rPr>
          <w:rFonts w:cstheme="minorHAnsi"/>
        </w:rPr>
        <w:t xml:space="preserve">Page B(5a)-1: </w:t>
      </w:r>
      <w:r w:rsidRPr="00EE039B">
        <w:rPr>
          <w:rFonts w:cstheme="minorHAnsi"/>
          <w:b/>
          <w:bCs/>
        </w:rPr>
        <w:t xml:space="preserve">I. Home Visiting Program Requirements and Goals A. The PH-MCO must implement a Home Visiting Program that is available to all first-time parents and parents/caregivers of children who have been identified as having additional risk factors which may include social, clinical, racial, economic or environmental factors. The Home Visiting Program </w:t>
      </w:r>
      <w:r w:rsidRPr="00EE039B">
        <w:rPr>
          <w:rFonts w:cstheme="minorHAnsi"/>
        </w:rPr>
        <w:t>must also be available to any infant and the infant’s parent/caregiver who requests Home Visiting services</w:t>
      </w:r>
      <w:r w:rsidRPr="00EE039B">
        <w:rPr>
          <w:rFonts w:cstheme="minorHAnsi"/>
          <w:b/>
          <w:bCs/>
        </w:rPr>
        <w:t>. Services must be available from the prenatal period and at a minimum through the child’s first 18 months of life</w:t>
      </w:r>
      <w:r w:rsidRPr="00EE039B">
        <w:rPr>
          <w:rFonts w:cstheme="minorHAnsi"/>
        </w:rPr>
        <w:t xml:space="preserve">. The PH-MCO may only use Community Based Care Management funds for Home Visiting services provided during the prenatal period and the first 18 months of the child’s life. B. The Home Visiting Program must be designed to provide support to parents/caregivers, children, and families. The program must be individualized, strengths-based and family-focused to ensure that all needs are addressed, and families are active partners in their care. The Home Visiting Program must be innovative, expansive, and inclusive. Retrieved from: PA Standard MCO Contract, 2024. </w:t>
      </w:r>
      <w:r w:rsidRPr="00EE039B">
        <w:rPr>
          <w:rFonts w:ascii="MS Gothic" w:eastAsia="MS Gothic" w:hAnsi="MS Gothic" w:cs="MS Gothic" w:hint="eastAsia"/>
        </w:rPr>
        <w:t> </w:t>
      </w:r>
      <w:r w:rsidRPr="00EE039B">
        <w:rPr>
          <w:rFonts w:cstheme="minorHAnsi"/>
        </w:rPr>
        <w:t>The Provider Pay-for-Performance (Provider P4P) program described in this Exhibit B(3) is for services rendered by providers during a Calendar Year (CY) and defined in Section I below. Retrieved from: PA Standard MCO Contract, 2024.</w:t>
      </w:r>
    </w:p>
  </w:endnote>
  <w:endnote w:id="316">
    <w:p w14:paraId="78AE3A5E" w14:textId="77777777" w:rsidR="001E6F3A" w:rsidRPr="00EE039B" w:rsidRDefault="001E6F3A" w:rsidP="004A1E0C">
      <w:pPr>
        <w:pStyle w:val="EndnoteText"/>
        <w:rPr>
          <w:rFonts w:cstheme="minorHAnsi"/>
        </w:rPr>
      </w:pPr>
    </w:p>
    <w:p w14:paraId="4F021398" w14:textId="77777777" w:rsidR="001E6F3A" w:rsidRPr="00EE039B" w:rsidRDefault="001E6F3A" w:rsidP="004A1E0C">
      <w:pPr>
        <w:pStyle w:val="EndnoteText"/>
        <w:rPr>
          <w:rFonts w:cstheme="minorHAnsi"/>
        </w:rPr>
      </w:pPr>
      <w:r w:rsidRPr="00EE039B">
        <w:rPr>
          <w:rStyle w:val="EndnoteReference"/>
          <w:rFonts w:cstheme="minorHAnsi"/>
        </w:rPr>
        <w:endnoteRef/>
      </w:r>
      <w:r w:rsidRPr="00EE039B">
        <w:rPr>
          <w:rFonts w:cstheme="minorHAnsi"/>
        </w:rPr>
        <w:t xml:space="preserve"> Page 21: 1.33 DOULA As defined by the American College of Midwives, a </w:t>
      </w:r>
      <w:r w:rsidRPr="00EE039B">
        <w:rPr>
          <w:rFonts w:cstheme="minorHAnsi"/>
          <w:b/>
          <w:bCs/>
        </w:rPr>
        <w:t>doula</w:t>
      </w:r>
      <w:r w:rsidRPr="00EE039B">
        <w:rPr>
          <w:rFonts w:cstheme="minorHAnsi"/>
        </w:rPr>
        <w:t xml:space="preserve"> is a person who has been specifically trained to provide nonmedical support to women during pregnancy, childbirth, and the postpartum period. Retrieved from: RI Contract with UHC - Amendment 13, 2024. </w:t>
      </w:r>
      <w:r w:rsidRPr="00EE039B">
        <w:rPr>
          <w:rFonts w:cstheme="minorHAnsi"/>
        </w:rPr>
        <w:br/>
      </w:r>
    </w:p>
    <w:p w14:paraId="1DB69A58" w14:textId="095C1C03" w:rsidR="001E6F3A" w:rsidRPr="00EE039B" w:rsidRDefault="001E6F3A" w:rsidP="004A1E0C">
      <w:pPr>
        <w:pStyle w:val="EndnoteText"/>
        <w:rPr>
          <w:rFonts w:cstheme="minorHAnsi"/>
        </w:rPr>
      </w:pPr>
      <w:r w:rsidRPr="00EE039B">
        <w:rPr>
          <w:rFonts w:cstheme="minorHAnsi"/>
        </w:rPr>
        <w:t>Page 247:</w:t>
      </w:r>
      <w:r w:rsidRPr="00EE039B">
        <w:rPr>
          <w:rFonts w:cstheme="minorHAnsi"/>
          <w:b/>
          <w:bCs/>
        </w:rPr>
        <w:t xml:space="preserve"> SERVICE: Doula Services. SCOPE OF BENEFIT (ANNUAL): Covered when medically necessary.</w:t>
      </w:r>
      <w:r w:rsidRPr="00EE039B">
        <w:rPr>
          <w:rFonts w:cstheme="minorHAnsi"/>
        </w:rPr>
        <w:t xml:space="preserve"> Retrieved from: RI Contract with UHC - Amendment 13, 2024.</w:t>
      </w:r>
    </w:p>
  </w:endnote>
  <w:endnote w:id="317">
    <w:p w14:paraId="497EB964" w14:textId="2DAB5C3C" w:rsidR="001E6F3A" w:rsidRDefault="001E6F3A">
      <w:pPr>
        <w:pStyle w:val="EndnoteText"/>
        <w:rPr>
          <w:rFonts w:cstheme="minorHAnsi"/>
        </w:rPr>
      </w:pPr>
      <w:r>
        <w:rPr>
          <w:rStyle w:val="EndnoteReference"/>
        </w:rPr>
        <w:endnoteRef/>
      </w:r>
      <w:r>
        <w:t xml:space="preserve"> Page 17 – Article 1 Definitions… 1.06 Advanced Practice Practitioners: </w:t>
      </w:r>
      <w:r w:rsidRPr="00E976A0">
        <w:rPr>
          <w:b/>
          <w:bCs/>
        </w:rPr>
        <w:t>Advanced Practice Practitioners include physician assistants, certified nurse practitioners, and nurse midwives.</w:t>
      </w:r>
      <w:r>
        <w:t xml:space="preserve"> These individuals are subject to the laws and regulations of Rhode Island and may not exceed the authority of these regulations. Retrieved from </w:t>
      </w:r>
      <w:r w:rsidRPr="002A2B90">
        <w:rPr>
          <w:rFonts w:cstheme="minorHAnsi"/>
        </w:rPr>
        <w:t>RI Contract with UHC - Amendment 13, 2024</w:t>
      </w:r>
      <w:r>
        <w:rPr>
          <w:rFonts w:cstheme="minorHAnsi"/>
        </w:rPr>
        <w:t>.</w:t>
      </w:r>
    </w:p>
    <w:p w14:paraId="2DF7C99E" w14:textId="77777777" w:rsidR="0059613F" w:rsidRDefault="0059613F">
      <w:pPr>
        <w:pStyle w:val="EndnoteText"/>
        <w:rPr>
          <w:rFonts w:cstheme="minorHAnsi"/>
        </w:rPr>
      </w:pPr>
    </w:p>
    <w:p w14:paraId="1D9B0241" w14:textId="77777777" w:rsidR="001E6F3A" w:rsidRDefault="001E6F3A">
      <w:pPr>
        <w:pStyle w:val="EndnoteText"/>
        <w:rPr>
          <w:rFonts w:cstheme="minorHAnsi"/>
        </w:rPr>
      </w:pPr>
      <w:r>
        <w:rPr>
          <w:rFonts w:cstheme="minorHAnsi"/>
        </w:rPr>
        <w:t xml:space="preserve">Page 106 – Article 2 Health Plan Program Standards… 2.09 Service Accessibility Standards… 2.09.06 Access for Women: </w:t>
      </w:r>
      <w:r>
        <w:t xml:space="preserve">The Contractor will allow women direct access to a women’s health care specialist within the Contractor’s network or outside the network for women’s routine and preventive services. </w:t>
      </w:r>
      <w:r w:rsidRPr="00E976A0">
        <w:rPr>
          <w:b/>
          <w:bCs/>
        </w:rPr>
        <w:t>A women’s health care specialist may include a gynecologist, a certified nurse midwife, or another qualified health care professional</w:t>
      </w:r>
      <w:r>
        <w:t xml:space="preserve">. Enrollment in Medicaid Managed Care does not restrict the choice of the provider from whom the person may receive family planning services and supplies. Retrieved from </w:t>
      </w:r>
      <w:r w:rsidRPr="002A2B90">
        <w:rPr>
          <w:rFonts w:cstheme="minorHAnsi"/>
        </w:rPr>
        <w:t>RI Contract with UHC - Amendment 13, 2024</w:t>
      </w:r>
      <w:r>
        <w:rPr>
          <w:rFonts w:cstheme="minorHAnsi"/>
        </w:rPr>
        <w:t>.</w:t>
      </w:r>
    </w:p>
    <w:p w14:paraId="611794AD" w14:textId="77777777" w:rsidR="0059613F" w:rsidRPr="00E976A0" w:rsidRDefault="0059613F">
      <w:pPr>
        <w:pStyle w:val="EndnoteText"/>
      </w:pPr>
    </w:p>
    <w:p w14:paraId="5EB231AE" w14:textId="77777777" w:rsidR="001E6F3A" w:rsidRPr="00E976A0" w:rsidRDefault="001E6F3A">
      <w:pPr>
        <w:pStyle w:val="EndnoteText"/>
        <w:rPr>
          <w:rFonts w:cstheme="minorHAnsi"/>
        </w:rPr>
      </w:pPr>
      <w:r>
        <w:t xml:space="preserve">Page 244 – Attachment A Schedule of In-Plan Benefits… Services of Other Practitioners: Covered if referred by a Health Plan physician. Practitioners certified and licensed by the State of Rhode Island including nurse practitioners, physicians’ assistants, social workers, licensed dietitians, psychologists and licensed nurse midwives. Retrieved from </w:t>
      </w:r>
      <w:r w:rsidRPr="002A2B90">
        <w:rPr>
          <w:rFonts w:cstheme="minorHAnsi"/>
        </w:rPr>
        <w:t>RI Contract with UHC - Amendment 13, 2024</w:t>
      </w:r>
      <w:r>
        <w:rPr>
          <w:rFonts w:cstheme="minorHAnsi"/>
        </w:rPr>
        <w:t>.</w:t>
      </w:r>
    </w:p>
  </w:endnote>
  <w:endnote w:id="318">
    <w:p w14:paraId="1280A163" w14:textId="77777777" w:rsidR="001E6F3A" w:rsidRPr="00EE039B" w:rsidRDefault="001E6F3A" w:rsidP="00072F70">
      <w:pPr>
        <w:pStyle w:val="EndnoteText"/>
        <w:rPr>
          <w:rFonts w:cstheme="minorHAnsi"/>
        </w:rPr>
      </w:pPr>
    </w:p>
    <w:p w14:paraId="6BBC18F2" w14:textId="77777777" w:rsidR="001E6F3A" w:rsidRPr="00EE039B" w:rsidRDefault="001E6F3A" w:rsidP="00072F70">
      <w:pPr>
        <w:pStyle w:val="EndnoteText"/>
        <w:rPr>
          <w:rFonts w:cstheme="minorHAnsi"/>
        </w:rPr>
      </w:pPr>
      <w:r w:rsidRPr="00EE039B">
        <w:rPr>
          <w:rStyle w:val="EndnoteReference"/>
          <w:rFonts w:cstheme="minorHAnsi"/>
        </w:rPr>
        <w:endnoteRef/>
      </w:r>
      <w:r w:rsidRPr="00EE039B">
        <w:rPr>
          <w:rFonts w:cstheme="minorHAnsi"/>
        </w:rPr>
        <w:t xml:space="preserve"> Page 80: 2.07.06 Rhode Island Department of Health: The Contractor agrees to assist members in accessing necessary services provided by the RI Department of Health (DOH)… </w:t>
      </w:r>
      <w:r w:rsidRPr="00EE039B">
        <w:rPr>
          <w:rFonts w:cstheme="minorHAnsi"/>
          <w:b/>
          <w:bCs/>
        </w:rPr>
        <w:t>Community based home visitors</w:t>
      </w:r>
      <w:r w:rsidRPr="00EE039B">
        <w:rPr>
          <w:rFonts w:cstheme="minorHAnsi"/>
        </w:rPr>
        <w:t xml:space="preserve"> help link families with resources in their own community that will help parents provide a safe and nurturing environment for a developing child. They also provide developmental screening for referral to EPSDT. Retrieved from: RI Contract with UHC - Amendment 13, 2024. </w:t>
      </w:r>
    </w:p>
    <w:p w14:paraId="2A15EEC8" w14:textId="77777777" w:rsidR="001E6F3A" w:rsidRPr="00EE039B" w:rsidRDefault="001E6F3A" w:rsidP="00072F70">
      <w:pPr>
        <w:pStyle w:val="EndnoteText"/>
        <w:rPr>
          <w:rFonts w:cstheme="minorHAnsi"/>
        </w:rPr>
      </w:pPr>
    </w:p>
  </w:endnote>
  <w:endnote w:id="319">
    <w:p w14:paraId="05D9C27D" w14:textId="65AA53F1" w:rsidR="001E6F3A" w:rsidRPr="00EE039B" w:rsidRDefault="001E6F3A">
      <w:pPr>
        <w:pStyle w:val="EndnoteText"/>
        <w:rPr>
          <w:rFonts w:cstheme="minorHAnsi"/>
        </w:rPr>
      </w:pPr>
      <w:r w:rsidRPr="00EE039B">
        <w:rPr>
          <w:rStyle w:val="EndnoteReference"/>
          <w:rFonts w:cstheme="minorHAnsi"/>
        </w:rPr>
        <w:endnoteRef/>
      </w:r>
      <w:r w:rsidRPr="00EE039B">
        <w:rPr>
          <w:rFonts w:cstheme="minorHAnsi"/>
        </w:rPr>
        <w:t xml:space="preserve"> Page 121: 2.12.06 Chief Diversity, Equity, and Inclusion Officer: The Chief DEI Officer must report to the CEO or Director of Human Resources and is responsible for managing and overseeing the Contractor’s efforts to: b) </w:t>
      </w:r>
      <w:r w:rsidRPr="00EE039B">
        <w:rPr>
          <w:rFonts w:cstheme="minorHAnsi"/>
          <w:b/>
          <w:bCs/>
        </w:rPr>
        <w:t>Identify and address potential discrimination or biases in the workforce.</w:t>
      </w:r>
      <w:r w:rsidRPr="00EE039B">
        <w:rPr>
          <w:rFonts w:cstheme="minorHAnsi"/>
        </w:rPr>
        <w:t xml:space="preserve"> c) Ensure compliance with yearly workforce trainings, such as </w:t>
      </w:r>
      <w:r w:rsidRPr="00EE039B">
        <w:rPr>
          <w:rFonts w:cstheme="minorHAnsi"/>
          <w:b/>
          <w:bCs/>
        </w:rPr>
        <w:t>anti-bias,</w:t>
      </w:r>
      <w:r w:rsidRPr="00EE039B">
        <w:rPr>
          <w:rFonts w:cstheme="minorHAnsi"/>
        </w:rPr>
        <w:t xml:space="preserve"> anti- racist, sexual harassment, and health inequities training. Retrieved from: RI Contract with UHC - Amendment 13, 2024. </w:t>
      </w:r>
    </w:p>
    <w:p w14:paraId="40552B35" w14:textId="77777777" w:rsidR="001E6F3A" w:rsidRPr="00EE039B" w:rsidRDefault="001E6F3A">
      <w:pPr>
        <w:pStyle w:val="EndnoteText"/>
        <w:rPr>
          <w:rFonts w:cstheme="minorHAnsi"/>
        </w:rPr>
      </w:pPr>
    </w:p>
  </w:endnote>
  <w:endnote w:id="320">
    <w:p w14:paraId="3AE5C350" w14:textId="77777777" w:rsidR="001E6F3A" w:rsidRDefault="001E6F3A">
      <w:pPr>
        <w:pStyle w:val="EndnoteText"/>
      </w:pPr>
      <w:r>
        <w:rPr>
          <w:rStyle w:val="EndnoteReference"/>
        </w:rPr>
        <w:endnoteRef/>
      </w:r>
      <w:r>
        <w:t xml:space="preserve"> Page 40 – Section 3. Member Eligibility and Enrollment… 3.12 Member Enrollment Information and Materials Requirements… 3.12.4 Provider Directory: The contractor shall:… 3.12.4.3 Include, at a minimum, information about the following Providers: (1) Primary Care Providers (PCPs), (2) Specialty and Behavioral Health Providers, (3) Pharmacies, (4) Hospitals, </w:t>
      </w:r>
      <w:r w:rsidRPr="00E976A0">
        <w:rPr>
          <w:b/>
          <w:bCs/>
        </w:rPr>
        <w:t>(5) Certified Nurse Midwives, (6) Licensed Midwives</w:t>
      </w:r>
      <w:r>
        <w:t>, (7) Long Term Support Service (LTSS) Providers and (7) Ancillary Providers. Retrieved from SC Standard MCO Contract – Amendment #6, 2024.</w:t>
      </w:r>
    </w:p>
    <w:p w14:paraId="4B6DBC55" w14:textId="77777777" w:rsidR="0059613F" w:rsidRDefault="0059613F">
      <w:pPr>
        <w:pStyle w:val="EndnoteText"/>
      </w:pPr>
    </w:p>
    <w:p w14:paraId="1B829CF8" w14:textId="77777777" w:rsidR="001E6F3A" w:rsidRDefault="001E6F3A">
      <w:pPr>
        <w:pStyle w:val="EndnoteText"/>
      </w:pPr>
      <w:r>
        <w:t xml:space="preserve">Page 239 – Appendix A. Definitions and Abbreviations: A.1 Definitions… Health Care Professional: A Physician or any of the following: a podiatrist, pharmacist, optometrist, chiropractor, psychologist, dentist, physician assistant, physical or occupational therapist, therapist assistant, speech-language pathologist, audiologist, registered </w:t>
      </w:r>
      <w:r w:rsidRPr="004D1242">
        <w:rPr>
          <w:b/>
          <w:bCs/>
        </w:rPr>
        <w:t>or practical nurse (including nurse practitioner, clinical nurse specialist, certified registered nurse anesthetist, and certified nurse midwife)</w:t>
      </w:r>
      <w:r>
        <w:t>, licensed certified social worker, registered respiratory therapist, and certified respiratory therapy technician. Retrieved from SC Standard MCO Contract – Amendment #6, 2024.</w:t>
      </w:r>
    </w:p>
    <w:p w14:paraId="3EACD589" w14:textId="77777777" w:rsidR="0059613F" w:rsidRDefault="0059613F">
      <w:pPr>
        <w:pStyle w:val="EndnoteText"/>
      </w:pPr>
    </w:p>
  </w:endnote>
  <w:endnote w:id="321">
    <w:p w14:paraId="669FB897" w14:textId="77777777" w:rsidR="001E6F3A" w:rsidRPr="00EE039B" w:rsidRDefault="001E6F3A" w:rsidP="004A1E0C">
      <w:pPr>
        <w:pStyle w:val="EndnoteText"/>
        <w:rPr>
          <w:rFonts w:cstheme="minorHAnsi"/>
        </w:rPr>
      </w:pPr>
      <w:r w:rsidRPr="00EE039B">
        <w:rPr>
          <w:rStyle w:val="EndnoteReference"/>
          <w:rFonts w:cstheme="minorHAnsi"/>
        </w:rPr>
        <w:endnoteRef/>
      </w:r>
      <w:r w:rsidRPr="00EE039B">
        <w:rPr>
          <w:rFonts w:cstheme="minorHAnsi"/>
        </w:rPr>
        <w:t xml:space="preserve"> Page 123: 2.7.10.2 Health Starts Workforce Development 2.7.10.2.1 The CONTRACTOR shall collaborate with TENNCARE to design, develop, and implement workforce development initiatives focused on increasing access to non- traditional community providers including but not limited to, </w:t>
      </w:r>
      <w:r w:rsidRPr="00EE039B">
        <w:rPr>
          <w:rFonts w:cstheme="minorHAnsi"/>
          <w:b/>
          <w:bCs/>
        </w:rPr>
        <w:t>doulas</w:t>
      </w:r>
      <w:r w:rsidRPr="00EE039B">
        <w:rPr>
          <w:rFonts w:cstheme="minorHAnsi"/>
        </w:rPr>
        <w:t>, lactation consultants, and community health workers. TENNCARE, may identify specific high- risk member populations or geographic regions as focus areas. Retrieved from: TN MCO Statewide Contract, 2024.</w:t>
      </w:r>
    </w:p>
  </w:endnote>
  <w:endnote w:id="322">
    <w:p w14:paraId="53789E90" w14:textId="77777777" w:rsidR="001E6F3A" w:rsidRPr="00EE039B" w:rsidRDefault="001E6F3A">
      <w:pPr>
        <w:pStyle w:val="EndnoteText"/>
        <w:rPr>
          <w:rFonts w:cstheme="minorHAnsi"/>
        </w:rPr>
      </w:pPr>
    </w:p>
    <w:p w14:paraId="7028AD0A" w14:textId="52F671CD" w:rsidR="001E6F3A" w:rsidRPr="00EE039B" w:rsidRDefault="001E6F3A">
      <w:pPr>
        <w:pStyle w:val="EndnoteText"/>
        <w:rPr>
          <w:rFonts w:cstheme="minorHAnsi"/>
        </w:rPr>
      </w:pPr>
      <w:r w:rsidRPr="00EE039B">
        <w:rPr>
          <w:rStyle w:val="EndnoteReference"/>
          <w:rFonts w:cstheme="minorHAnsi"/>
        </w:rPr>
        <w:endnoteRef/>
      </w:r>
      <w:r w:rsidRPr="00EE039B">
        <w:rPr>
          <w:rFonts w:cstheme="minorHAnsi"/>
        </w:rPr>
        <w:t xml:space="preserve"> Page 123: 2.7.10.2 Health Starts Workforce Development 2.7.10.2.1 The CONTRACTOR shall collaborate with TENNCARE to design, develop, and implement workforce development initiatives focused on increasing access to non- traditional community providers including but not limited to, doulas, lactation consultants, and </w:t>
      </w:r>
      <w:r w:rsidRPr="00EE039B">
        <w:rPr>
          <w:rFonts w:cstheme="minorHAnsi"/>
          <w:b/>
          <w:bCs/>
        </w:rPr>
        <w:t>community health workers.</w:t>
      </w:r>
      <w:r w:rsidRPr="00EE039B">
        <w:rPr>
          <w:rFonts w:cstheme="minorHAnsi"/>
        </w:rPr>
        <w:t xml:space="preserve"> TENNCARE, may identify specific high- risk member populations or geographic regions as focus areas. Retrieved from: TN MCO Statewide Contract, 2024.</w:t>
      </w:r>
    </w:p>
  </w:endnote>
  <w:endnote w:id="323">
    <w:p w14:paraId="379D4B5D" w14:textId="77777777" w:rsidR="001E6F3A" w:rsidRDefault="001E6F3A">
      <w:pPr>
        <w:pStyle w:val="EndnoteText"/>
        <w:rPr>
          <w:rFonts w:cstheme="minorHAnsi"/>
        </w:rPr>
      </w:pPr>
      <w:r>
        <w:rPr>
          <w:rStyle w:val="EndnoteReference"/>
        </w:rPr>
        <w:endnoteRef/>
      </w:r>
      <w:r>
        <w:t xml:space="preserve"> Page 115-116 – </w:t>
      </w:r>
      <w:r>
        <w:rPr>
          <w:rFonts w:cstheme="minorHAnsi"/>
        </w:rPr>
        <w:t xml:space="preserve">Section A.2 Program Requirements… A.2.7 Specialized Services… </w:t>
      </w:r>
      <w:r>
        <w:t xml:space="preserve">2.7.7.4.8 Services Chart: Pursuant to federal and state requirements, TennCare enrollees under the age of 21 are eligible for all services listed in Section 1905(a) of the Social Security Act… Services Listed in Social Security Act Section 1905(a): 13 Other diagnostic, screening, preventive, and rehabilitative services, including any medical or remedial services recommended by a physician or other licensed practitioner of the healing arts within the scope of their practice under state law, for the maximum reduction of physical or mental disability and restoration of an individual to the best possible functional level… Comments: The following are considered practitioners of the healing arts in Tennessee law... </w:t>
      </w:r>
      <w:r w:rsidRPr="00D81DB2">
        <w:rPr>
          <w:b/>
          <w:bCs/>
        </w:rPr>
        <w:t>Midwives and nurse midwives</w:t>
      </w:r>
      <w:r>
        <w:t xml:space="preserve">. Retrieved from TN </w:t>
      </w:r>
      <w:r w:rsidRPr="002A2B90">
        <w:rPr>
          <w:rFonts w:cstheme="minorHAnsi"/>
        </w:rPr>
        <w:t>MCO Statewide Contract, 2024.</w:t>
      </w:r>
    </w:p>
    <w:p w14:paraId="253FA51A" w14:textId="77777777" w:rsidR="0059613F" w:rsidRDefault="0059613F">
      <w:pPr>
        <w:pStyle w:val="EndnoteText"/>
        <w:rPr>
          <w:rFonts w:cstheme="minorHAnsi"/>
        </w:rPr>
      </w:pPr>
    </w:p>
    <w:p w14:paraId="2860F7C4" w14:textId="77777777" w:rsidR="001E6F3A" w:rsidRPr="00D81DB2" w:rsidRDefault="001E6F3A">
      <w:pPr>
        <w:pStyle w:val="EndnoteText"/>
      </w:pPr>
      <w:r>
        <w:rPr>
          <w:rFonts w:cstheme="minorHAnsi"/>
        </w:rPr>
        <w:t xml:space="preserve">Page 117 – Section A.2 Program Requirements… A.2.7 Specialized Services… </w:t>
      </w:r>
      <w:r>
        <w:t xml:space="preserve">2.7.7.4.8 Services Chart: Pursuant to federal and state requirements, TennCare enrollees under the age of 21 are eligible for all services listed in Section 1905(a) of the Social Security Act… Services Listed in Social Security Act Section 1905(a):17 </w:t>
      </w:r>
      <w:r w:rsidRPr="00642C23">
        <w:rPr>
          <w:b/>
          <w:bCs/>
        </w:rPr>
        <w:t>Services furnished by a nurse-midwife… Comments: The MCOs are not required to contract with nurse-midwives if the services are available through other contract providers</w:t>
      </w:r>
      <w:r>
        <w:t xml:space="preserve">. Retrieved from TN </w:t>
      </w:r>
      <w:r w:rsidRPr="002A2B90">
        <w:rPr>
          <w:rFonts w:cstheme="minorHAnsi"/>
        </w:rPr>
        <w:t>MCO Statewide Contract, 2024.</w:t>
      </w:r>
    </w:p>
  </w:endnote>
  <w:endnote w:id="324">
    <w:p w14:paraId="7E8C4156" w14:textId="77777777" w:rsidR="001E6F3A" w:rsidRPr="00EE039B" w:rsidRDefault="001E6F3A">
      <w:pPr>
        <w:pStyle w:val="EndnoteText"/>
        <w:rPr>
          <w:rFonts w:cstheme="minorHAnsi"/>
        </w:rPr>
      </w:pPr>
    </w:p>
    <w:p w14:paraId="19AEB913" w14:textId="1E675DF5" w:rsidR="001E6F3A" w:rsidRDefault="001E6F3A">
      <w:pPr>
        <w:pStyle w:val="EndnoteText"/>
        <w:rPr>
          <w:rFonts w:cstheme="minorHAnsi"/>
        </w:rPr>
      </w:pPr>
      <w:r w:rsidRPr="00EE039B">
        <w:rPr>
          <w:rStyle w:val="EndnoteReference"/>
          <w:rFonts w:cstheme="minorHAnsi"/>
        </w:rPr>
        <w:endnoteRef/>
      </w:r>
      <w:r w:rsidRPr="00EE039B">
        <w:rPr>
          <w:rFonts w:cstheme="minorHAnsi"/>
        </w:rPr>
        <w:t xml:space="preserve"> Page 499: 2.28.2 </w:t>
      </w:r>
      <w:r w:rsidRPr="00EE039B">
        <w:rPr>
          <w:rFonts w:cstheme="minorHAnsi"/>
          <w:b/>
          <w:bCs/>
        </w:rPr>
        <w:t>Policies and Procedures and Training.</w:t>
      </w:r>
      <w:r w:rsidRPr="00EE039B">
        <w:rPr>
          <w:rFonts w:cstheme="minorHAnsi"/>
        </w:rPr>
        <w:t xml:space="preserve"> The CONTRACTOR shall be interacting with individuals from diverse cultural backgrounds including, individuals with Limited English Proficiency (“LEP”), individuals with low literacy, individuals with disabilities, including individuals with vision, cognitive, hearing, and speech disabilities, therefore, the CONTRACTOR shall have policies and procedures on the following topics: providing services in a nondiscriminatory and cultural competent manner, providing free language and communication assistance services to individuals, providing individuals with reasonable accommodations, discrimination complaint procedures, and for regularly inspecting assessment methods and any data algorithms, such as clinical algorithms, </w:t>
      </w:r>
      <w:r w:rsidRPr="00EE039B">
        <w:rPr>
          <w:rFonts w:cstheme="minorHAnsi"/>
          <w:b/>
          <w:bCs/>
        </w:rPr>
        <w:t>to promote equity and</w:t>
      </w:r>
      <w:r w:rsidRPr="00EE039B">
        <w:rPr>
          <w:rFonts w:cstheme="minorHAnsi"/>
        </w:rPr>
        <w:t xml:space="preserve"> </w:t>
      </w:r>
      <w:r w:rsidRPr="00EE039B">
        <w:rPr>
          <w:rFonts w:cstheme="minorHAnsi"/>
          <w:b/>
          <w:bCs/>
        </w:rPr>
        <w:t>eliminate bias</w:t>
      </w:r>
      <w:r w:rsidRPr="00EE039B">
        <w:rPr>
          <w:rFonts w:cstheme="minorHAnsi"/>
        </w:rPr>
        <w:t xml:space="preserve"> with generating assessment results. The CONTRACTOR’s staff members carrying out the terms of this Contract shall receive annual training on these policies and procedures. The CONTRACTOR’s new hires carrying out the terms of this Contract shall receive this training within thirty (30) days of joining the CONTRACTOR’s workforce. Retrieved from: TN MCO Statewide Contract, 2024.</w:t>
      </w:r>
    </w:p>
    <w:p w14:paraId="43287401" w14:textId="77777777" w:rsidR="0059613F" w:rsidRPr="00EE039B" w:rsidRDefault="0059613F">
      <w:pPr>
        <w:pStyle w:val="EndnoteText"/>
        <w:rPr>
          <w:rFonts w:cstheme="minorHAnsi"/>
        </w:rPr>
      </w:pPr>
    </w:p>
  </w:endnote>
  <w:endnote w:id="325">
    <w:p w14:paraId="249CE91B" w14:textId="01F710BA" w:rsidR="001E6F3A" w:rsidRDefault="001E6F3A">
      <w:pPr>
        <w:pStyle w:val="EndnoteText"/>
      </w:pPr>
      <w:r>
        <w:rPr>
          <w:rStyle w:val="EndnoteReference"/>
        </w:rPr>
        <w:endnoteRef/>
      </w:r>
      <w:r>
        <w:t xml:space="preserve"> Page 6-7 – Attachment B-2 Medicaid and CHIP Managed Care Services RFP: STAR Covered Services… STAR covered Services include Medically Necessary:… Birthing services provided by a physician and certified nurse midwife (CNM) in a licensed birthing center;… Prenatal care provided by a physician, certified nurse midwife (CNM), nurse practitioner (NP), clinical nurse specialist (CNS), and physician assistant (PA) in a licensed birthing center. Retrieved from TX Standard MCO Contract.</w:t>
      </w:r>
    </w:p>
    <w:p w14:paraId="5DE2D221" w14:textId="77777777" w:rsidR="0059613F" w:rsidRDefault="0059613F">
      <w:pPr>
        <w:pStyle w:val="EndnoteText"/>
      </w:pPr>
    </w:p>
    <w:p w14:paraId="32A76F4D" w14:textId="77777777" w:rsidR="001E6F3A" w:rsidRDefault="001E6F3A">
      <w:pPr>
        <w:pStyle w:val="EndnoteText"/>
      </w:pPr>
      <w:r>
        <w:t>Page 10 – Attachment B-2.1</w:t>
      </w:r>
      <w:r w:rsidRPr="00543F5A">
        <w:t xml:space="preserve"> </w:t>
      </w:r>
      <w:r>
        <w:t>Medicaid and CHIP Managed Care Services RFP: CHIP Covered Services… Covered Benefit: Services Rendered by a Certified Nurse Midwife or physician in a licensed birthing center… CHIP Perinate Members (Unborn Child): Covers prenatal services and birthing services rendered in a licensed birthing center. Retrieved from TX Standard MCO Contract.</w:t>
      </w:r>
    </w:p>
    <w:p w14:paraId="73418582" w14:textId="77777777" w:rsidR="0059613F" w:rsidRDefault="0059613F">
      <w:pPr>
        <w:pStyle w:val="EndnoteText"/>
      </w:pPr>
    </w:p>
    <w:p w14:paraId="5C65A32E" w14:textId="77777777" w:rsidR="001E6F3A" w:rsidRDefault="001E6F3A">
      <w:pPr>
        <w:pStyle w:val="EndnoteText"/>
      </w:pPr>
      <w:r>
        <w:t>Page 7 – Attachment B-2.2 Medicaid and CHIP Managed Care Services RFP: STAR+PLUS Covered Services… Services included under the MCO capitation payment:… Prenatal care provided by a physician, certified nurse midwife (CNM), nurse practitioner (NP), clinical nurse specialist (CNS), and physician assistant (PA) in a licensed birthing center; Birthing services provided by a physician and CNM in a licensed birthing center. Retrieved from TX Standard MCO Contract.</w:t>
      </w:r>
    </w:p>
    <w:p w14:paraId="5CD4D77D" w14:textId="77777777" w:rsidR="0059613F" w:rsidRDefault="0059613F">
      <w:pPr>
        <w:pStyle w:val="EndnoteText"/>
      </w:pPr>
    </w:p>
  </w:endnote>
  <w:endnote w:id="326">
    <w:p w14:paraId="2852388A" w14:textId="77777777" w:rsidR="001E6F3A" w:rsidRDefault="001E6F3A">
      <w:pPr>
        <w:pStyle w:val="EndnoteText"/>
      </w:pPr>
      <w:r>
        <w:rPr>
          <w:rStyle w:val="EndnoteReference"/>
        </w:rPr>
        <w:endnoteRef/>
      </w:r>
      <w:r>
        <w:t xml:space="preserve"> Page 5 – Attachment C. Covered Services: Article 1. Covered Services, Limitations, and Carved Out Services… 1.4 Covered Services… 1.4.5 Physician Services: </w:t>
      </w:r>
      <w:r w:rsidRPr="0004700D">
        <w:t>Services provided</w:t>
      </w:r>
      <w:r w:rsidRPr="0004700D">
        <w:rPr>
          <w:b/>
          <w:bCs/>
        </w:rPr>
        <w:t xml:space="preserve"> </w:t>
      </w:r>
      <w:r>
        <w:t xml:space="preserve">directly by licensed physicians or osteopaths, or by other licensed professionals such as physician assistants, nurse practitioners, or </w:t>
      </w:r>
      <w:r w:rsidRPr="0004700D">
        <w:rPr>
          <w:b/>
          <w:bCs/>
        </w:rPr>
        <w:t>nurse midwives under the physician's or osteopath's supervision are Covered Services</w:t>
      </w:r>
      <w:r>
        <w:t xml:space="preserve">. Retrieved from UT Standard MCO Contract, 2024. </w:t>
      </w:r>
    </w:p>
    <w:p w14:paraId="15A7ABDD" w14:textId="77777777" w:rsidR="0059613F" w:rsidRDefault="0059613F">
      <w:pPr>
        <w:pStyle w:val="EndnoteText"/>
      </w:pPr>
    </w:p>
    <w:p w14:paraId="754FD3D5" w14:textId="77777777" w:rsidR="001E6F3A" w:rsidRDefault="001E6F3A">
      <w:pPr>
        <w:pStyle w:val="EndnoteText"/>
      </w:pPr>
      <w:r>
        <w:t>Page 14 - Attachment C. Covered Services: Article 1. Covered Services, Limitations, and Carved Out Services… 1.4 Covered Services… 1.4.27 Family Planning Services: (A) Family Planning Services are covered Services. Family Planning Services includes disseminating information, counseling, and treatments relating to family planning services. (B) Family Planning services shall be provided by or authorized by a physician, certified nurse midwife, or nurse practitioner. All services shall be provided in concert with Utah law. Retrieved from UT Standard MCO Contract, 2024.</w:t>
      </w:r>
    </w:p>
  </w:endnote>
  <w:endnote w:id="327">
    <w:p w14:paraId="34924D4C" w14:textId="77777777" w:rsidR="001E6F3A" w:rsidRPr="00EE039B" w:rsidRDefault="001E6F3A">
      <w:pPr>
        <w:pStyle w:val="EndnoteText"/>
      </w:pPr>
    </w:p>
    <w:p w14:paraId="38EE0436" w14:textId="5C78F628" w:rsidR="001E6F3A" w:rsidRPr="00EE039B" w:rsidRDefault="001E6F3A">
      <w:pPr>
        <w:pStyle w:val="EndnoteText"/>
      </w:pPr>
      <w:r w:rsidRPr="00EE039B">
        <w:rPr>
          <w:rStyle w:val="EndnoteReference"/>
        </w:rPr>
        <w:endnoteRef/>
      </w:r>
      <w:r w:rsidRPr="00EE039B">
        <w:t xml:space="preserve"> Page 117-118 – 5. BENEFITS AND SERVICES…5.13. Maternal and Infant Health Services. 5.13.1. Maternity Care…5.13.1.2 </w:t>
      </w:r>
      <w:r w:rsidRPr="00EE039B">
        <w:rPr>
          <w:b/>
          <w:bCs/>
        </w:rPr>
        <w:t>Community-Based Doula Services</w:t>
      </w:r>
      <w:r w:rsidRPr="00EE039B">
        <w:t xml:space="preserve">. </w:t>
      </w:r>
      <w:r w:rsidRPr="00EE039B">
        <w:rPr>
          <w:b/>
          <w:bCs/>
        </w:rPr>
        <w:t>The Contractor must provide community-based Doula services as a covered service to address many of the drivers of poor maternal and child health outcomes</w:t>
      </w:r>
      <w:r w:rsidRPr="00EE039B">
        <w:t>. Community-based Doulas or “Doulas” are individuals based in the community who offer a broad set of non-clinical pregnancy-related services centered on continuous support throughout pregnancy and in the postpartum period. Emotional, physical, and informational supports provided by Doulas include childbirth education, lactation support, and referrals for health or social services. Like other community health workers, Doulas provide culturally congruent support to pregnant and postpartum individuals through their grounding within the unique cultures, languages, and value systems of the populations they serve. The Contractor must collaborate with the Department to review and approve specific policies and plans regarding the contracting, reimbursement, recruitment, and training of Doulas. The Contractor will have a designated contact and point person available to assist Doulas for the first twenty-four (24) months of the program. The Contractor will work with Department and VDH on communication, training and education of providers, member and Doulas. The Contractor will work with the Department on network adequacy and reporting. Medicaid is the primary payer for doula services as these services are not covered under commercial insurance. Subsequent, Postpartum, and Multiple Visit Doula Requirements The Contractor must provide support for Doulas who will conduct up to nine (9) touchpoints with the Member. These nine (9) touchpoints do not require service authorization and include eight (8) prenatal / postpartum visits in addition to one (1) Doula touchpoint (attendance) at delivery. Doula visits beyond the “visit limit” of eight (8) prenatal/postpartum visits and one (1) attendance at delivery may be authorized if medically necessary. The “visit limit” applies to a Doula-Member pair; if a Member receives care from more than one (1) Doula, each Doula’s visits to the Member count only toward that individual Doula’s visit limit. Doula services can only be provided in the community, in clinicians’ offices (if a Doula is accompanying the Member to a clinician visit) or in the hospital. Subsequent prenatal service visits: 1. Must be conducted at least one (1) day after Doula’s initial prenatal service visit, and no later than the date of delivery; 2. Up to three (3) subsequent prenatal visits can be billed; and 3. Attendance at delivery (vaginal); Attendance at delivery (cesarean). Postpartum service visit: 1. Must be conducted no earlier than the date of delivery, and no later than one hundred eighty (180) days after date of delivery; and 2. Up to four (4) postpartum visits can be billed. Multiple visits are not allowed in the same day except when: 1. A prenatal Doula visit occurs early in the day, and an attendance at delivery Doula visit later in the day; or 2. An attendance at delivery Doula visit occurs early in the day, and a postpartum Doula visit later in the day. See Attachment E, Cardinal Care Summary of Covered Benefits Chart for a list of covered Doula services. Doula Qualifications Community-based Doula services will be delivered by providers with training as outlined by the Department and certified by the Virginia Department of Health (VDH) or designated certifying board. Upon implementation of the state Doula certification and registration process as established by VDH, a Doula must meet the qualifications and education requirements established by VDH through the state Doula certification and registration process in order to be enrolled as a Doula, as defined herein, under the Virginia Medicaid program. In order to receive reimbursement from Medicaid, Doulas must enroll as a Medicaid provider and complete the Federal and State screening. Doulas must submit documentation demonstrating state Doula certification as part of the Medicaid provider enrollment process. Referrals to Doulas All Contractors must use the Department-issued Doula recommendation form. The Contractor must be prepared to be billed directly by Doulas for services as long as those services were referred by: Physicians, Certified Professional Midwives, Certified Nurse Midwives, licensed midwives, nurse practitioners, physician assistants, and other Licensed Mental Health Professionals (LMHPs: physician, licensed clinical psychologist, licensed professional counselor, licensed clinical social worker, licensed substance abuse treatment practitioner, licensed marriage and family therapist, and certified psychiatric clinical nurse specialist). These licensed provider types are best positioned to ensure that the Member who accesses Doula services also accesses key maternal and child health clinical services a physician or other licensed provider might provide acting within their scope of practice. Retrieved from: VA Standard MCO Contract, 2025.</w:t>
      </w:r>
    </w:p>
    <w:p w14:paraId="75ED6452" w14:textId="77777777" w:rsidR="001E6F3A" w:rsidRPr="00EE039B" w:rsidRDefault="001E6F3A">
      <w:pPr>
        <w:pStyle w:val="EndnoteText"/>
      </w:pPr>
    </w:p>
    <w:p w14:paraId="62E64B90" w14:textId="22D1D603" w:rsidR="001E6F3A" w:rsidRPr="00EE039B" w:rsidRDefault="001E6F3A">
      <w:pPr>
        <w:pStyle w:val="EndnoteText"/>
      </w:pPr>
      <w:r w:rsidRPr="00EE039B">
        <w:t xml:space="preserve">12.2.5.2 Doula Payments The Contractor must ensure Doulas are paid no less than the current Medicaid FFS rate. </w:t>
      </w:r>
      <w:r w:rsidRPr="00EE039B">
        <w:rPr>
          <w:b/>
          <w:bCs/>
        </w:rPr>
        <w:t>If the Contractor and provider mutually agree to an Alternative Payment Method (for example, PMPM or bundled payment) or Value-Based Reimbursement method, the reimbursement must not go below the FFS rate</w:t>
      </w:r>
      <w:r w:rsidRPr="00EE039B">
        <w:t xml:space="preserve">. See the Department’s fee schedule for specific Doula rates. Reimbursement for attendance at delivery is a flat rate for both vaginal and cesarean deliveries. No additional reimbursement will be made for non-singleton births. Date of service on the claim should be the date of delivery. All claims for Doula services must include diagnosis Z32.2 (encounter for childbirth instruction). Claims for Doula services will only be accepted up to three hundred and sixty-five (365) days from the date of service. </w:t>
      </w:r>
      <w:r w:rsidRPr="00EE039B">
        <w:rPr>
          <w:b/>
          <w:bCs/>
        </w:rPr>
        <w:t>Minimum requirements for reimbursement for delivery and doula incentive payments are built in to promote delivery of the full package of services, continuity of care, and timely care. Service flexibilities emphasize individualized, culturally sensitive, and appropriate care for a given case while recognizing that not all services can be delivered in all cases. To ensure that Doulas and their services are integrated into the broader spectrum of maternal and child health available to Medicaid Members, postpartum focused incentive payments will be made based on successful referrals for the mother and/or newborn by Doulas to other providers of complementary maternal and pediatric care. Incentive payments will be made when the following conditions are met: 1. Doula must provide a postpartum service visit within six (6) weeks of delivery; 2. Maternal postpartum visit: An obstetric clinician follow-up visit must occur within six (6) weeks of delivery; and 3. Newborn postpartum visit: A pediatric clinician visit must occur within six (6) weeks of delivery.</w:t>
      </w:r>
      <w:r w:rsidRPr="00EE039B">
        <w:t xml:space="preserve"> Retrieved from: VA Standard MCO Contract, 2025.</w:t>
      </w:r>
    </w:p>
  </w:endnote>
  <w:endnote w:id="328">
    <w:p w14:paraId="2B7F0E35" w14:textId="77777777" w:rsidR="001E6F3A" w:rsidRDefault="001E6F3A">
      <w:pPr>
        <w:pStyle w:val="EndnoteText"/>
      </w:pPr>
      <w:r>
        <w:rPr>
          <w:rStyle w:val="EndnoteReference"/>
        </w:rPr>
        <w:endnoteRef/>
      </w:r>
      <w:r>
        <w:t xml:space="preserve"> Page 35 – 3. Covered Population and Enrollment…3.13 Health Plan Enrollment Changes… 4. Pregnant individuals, in Medicaid or FAMIS MOMS, who are in their third trimester of the pregnancy, </w:t>
      </w:r>
      <w:r w:rsidRPr="002F156B">
        <w:rPr>
          <w:b/>
          <w:bCs/>
        </w:rPr>
        <w:t>may request good cause exemption to temporarily return to fee-for-service if their OB provider is enrolled in Medicaid FFS but does not participate under any health plan</w:t>
      </w:r>
      <w:r>
        <w:t xml:space="preserve">. In order to be considered for good cause exemption, pregnant </w:t>
      </w:r>
      <w:r w:rsidRPr="002F156B">
        <w:rPr>
          <w:b/>
          <w:bCs/>
        </w:rPr>
        <w:t>Members within the third trimester of the pregnancy must obtain an attestation from a physician or nurse practitioner (including Certified Professional Midwives and other Nurse Practitioners), within the third trimester, that no diagnoses are present which could increase the risk of adverse outcomes for mother or baby</w:t>
      </w:r>
      <w:r>
        <w:t>. Following the end of the pregnancy, the Member will be required to enroll in a MCO to the extent the Member remains eligible for Medicaid/FAMIS MOMS. FAMIS enrollees cannot be exempted for this reason. Retrieved from VA Standard MCO Contract, 2024.</w:t>
      </w:r>
    </w:p>
    <w:p w14:paraId="4E6EDECC" w14:textId="77777777" w:rsidR="0059613F" w:rsidRDefault="0059613F">
      <w:pPr>
        <w:pStyle w:val="EndnoteText"/>
      </w:pPr>
    </w:p>
    <w:p w14:paraId="4450D3AE" w14:textId="0E66066A" w:rsidR="001E6F3A" w:rsidRDefault="001E6F3A">
      <w:pPr>
        <w:pStyle w:val="EndnoteText"/>
      </w:pPr>
      <w:r>
        <w:t xml:space="preserve">Page 118 – 5. Benefits and Services… 5.13 Maternal and Infant Health Services… 5.13.1.2 Community-Based Doula Services… Referrals to Doulas: All Contractors must use the Department-issued Doula recommendation form. The Contractor must be prepared to be billed directly by Doulas for services as long as those services were referred by: Physicians, </w:t>
      </w:r>
      <w:r w:rsidRPr="002F156B">
        <w:rPr>
          <w:b/>
          <w:bCs/>
        </w:rPr>
        <w:t>Certified Professional Midwives,</w:t>
      </w:r>
      <w:r>
        <w:t xml:space="preserve"> </w:t>
      </w:r>
      <w:r w:rsidRPr="002F156B">
        <w:rPr>
          <w:b/>
          <w:bCs/>
        </w:rPr>
        <w:t xml:space="preserve">Certified Nurse Midwives, licensed midwives, </w:t>
      </w:r>
      <w:r>
        <w:t>nurse practitioners, physician assistants, and other Licensed Mental Health Professionals (LMHPs: physician, licensed clinical psychologist, licensed professional counselor, licensed clinical social worker, licensed substance abuse treatment practitioner, licensed marriage and family therapist, and certified psychiatric clinical nurse specialist). These licensed provider types are best positioned to ensure that the Member who accesses Doula services also accesses key maternal and child health clinical services a physician or other licensed provider might provide acting within their scope of practice. Retrieved from VA Standard MCO Contract, 2024.</w:t>
      </w:r>
    </w:p>
    <w:p w14:paraId="4C2A5881" w14:textId="77777777" w:rsidR="0059613F" w:rsidRDefault="0059613F">
      <w:pPr>
        <w:pStyle w:val="EndnoteText"/>
      </w:pPr>
    </w:p>
    <w:p w14:paraId="6BD59E8A" w14:textId="0F922E33" w:rsidR="001E6F3A" w:rsidRDefault="001E6F3A">
      <w:pPr>
        <w:pStyle w:val="EndnoteText"/>
      </w:pPr>
      <w:r>
        <w:t>Page 119 – 5. Benefits and Services… 5.13 Maternal and Infant Health Services… 5.13.1.4 Ancillary Services: Certified Nurse-Midwife: The Contractor must cover the services of certified nurse-midwives as allowed under licensure requirements and Federal law, as set forth in 12 VAC 30-50-260. Retrieved from VA Standard MCO Contract, 2024.</w:t>
      </w:r>
    </w:p>
    <w:p w14:paraId="6DF53144" w14:textId="77777777" w:rsidR="0059613F" w:rsidRDefault="0059613F">
      <w:pPr>
        <w:pStyle w:val="EndnoteText"/>
      </w:pPr>
    </w:p>
    <w:p w14:paraId="7D2FF649" w14:textId="77777777" w:rsidR="001E6F3A" w:rsidRDefault="001E6F3A">
      <w:pPr>
        <w:pStyle w:val="EndnoteText"/>
      </w:pPr>
      <w:r>
        <w:t>Page 445 – Attachment E. Cardinal Care Summary of Covered Benefits Chart… Summary of Covered Services Part 1. Medical Benefits… Certified Nurse Midwife Services: Medicaid Covered: yes… MCO Covered: yes… Contractor Responsibilities, Scope of Coverage, and Service Codes as Applicable: The Contractor must cover certified nurse-midwife services as allowed under State licensure requirements and Federal law. Retrieved from VA Standard MCO Contract, 2024.</w:t>
      </w:r>
    </w:p>
    <w:p w14:paraId="4B8F547F" w14:textId="77777777" w:rsidR="0059613F" w:rsidRDefault="0059613F">
      <w:pPr>
        <w:pStyle w:val="EndnoteText"/>
      </w:pPr>
    </w:p>
    <w:p w14:paraId="34084CED" w14:textId="77777777" w:rsidR="001E6F3A" w:rsidRDefault="001E6F3A">
      <w:pPr>
        <w:pStyle w:val="EndnoteText"/>
      </w:pPr>
      <w:r>
        <w:t xml:space="preserve">Page 452 – Attachment E. Cardinal Care Summary of Covered Benefits Chart… Summary of Covered Services Part 1. Medical Benefits… </w:t>
      </w:r>
      <w:r w:rsidRPr="000D0C9B">
        <w:rPr>
          <w:b/>
          <w:bCs/>
        </w:rPr>
        <w:t>Telemedicine Services</w:t>
      </w:r>
      <w:r>
        <w:t>: Medicaid Covered: yes… MCO Covered: yes…</w:t>
      </w:r>
      <w:r w:rsidRPr="000D0C9B">
        <w:t xml:space="preserve"> </w:t>
      </w:r>
      <w:r>
        <w:t xml:space="preserve">Contractor Responsibilities, Scope of Coverage, and Service Codes as Applicable: The Contractor must provide coverage for telemedicine services. Telemedicine is defined as the real time or near real time two(2)-way transfer of medical data and information using an interactive audio/video connection for the purposes of medical diagnosis and treatment. The Department recognizes physicians, nurse practitioners, </w:t>
      </w:r>
      <w:r w:rsidRPr="000D0C9B">
        <w:rPr>
          <w:b/>
          <w:bCs/>
        </w:rPr>
        <w:t>certified nurse-midwives,</w:t>
      </w:r>
      <w:r>
        <w:t xml:space="preserve"> clinical nurse specialists-psychiatric, clinical psychologists, clinical social workers, licensed and professional counselors for medical telemedicine services and requires one (1) of these types of providers at the main (hub) and satellite (spoke) sites for a telemedicine service to be reimbursed. Retrieved from VA Standard MCO Contract, 2024.</w:t>
      </w:r>
    </w:p>
    <w:p w14:paraId="01BFB93D" w14:textId="77777777" w:rsidR="0059613F" w:rsidRDefault="0059613F">
      <w:pPr>
        <w:pStyle w:val="EndnoteText"/>
      </w:pPr>
    </w:p>
  </w:endnote>
  <w:endnote w:id="329">
    <w:p w14:paraId="418EFACA" w14:textId="333203F2" w:rsidR="001E6F3A" w:rsidRDefault="001E6F3A">
      <w:pPr>
        <w:pStyle w:val="EndnoteText"/>
      </w:pPr>
      <w:r w:rsidRPr="00EE039B">
        <w:rPr>
          <w:rStyle w:val="EndnoteReference"/>
        </w:rPr>
        <w:endnoteRef/>
      </w:r>
      <w:r w:rsidRPr="00EE039B">
        <w:t xml:space="preserve"> Page 208 – 8. MODEL OF CARE…8.8. Care Manager Staffing…8.8.4. Care Manager Training. The Contractor must ensure all Care Managers and Care Manager Supervisors serving all Cardinal Care Members have access to and complete training appropriate to the sub-population being served as it relates to their duties and responsibilities. Curriculum must include… </w:t>
      </w:r>
      <w:r w:rsidRPr="00EE039B">
        <w:rPr>
          <w:b/>
          <w:bCs/>
        </w:rPr>
        <w:t>6. Cultural and Linguistic Competency, including LTSS needs, considerations for tribal populations, non-white populations, and forms of bias that may affect Members</w:t>
      </w:r>
      <w:r w:rsidRPr="00EE039B">
        <w:t>. Retrieved from: VA Standard MCO Contract, 2025.</w:t>
      </w:r>
    </w:p>
    <w:p w14:paraId="2029EB8B" w14:textId="77777777" w:rsidR="0059613F" w:rsidRPr="00EE039B" w:rsidRDefault="0059613F">
      <w:pPr>
        <w:pStyle w:val="EndnoteText"/>
      </w:pPr>
    </w:p>
  </w:endnote>
  <w:endnote w:id="330">
    <w:p w14:paraId="0571323E" w14:textId="033DF390" w:rsidR="001E6F3A" w:rsidRDefault="001E6F3A">
      <w:pPr>
        <w:pStyle w:val="EndnoteText"/>
      </w:pPr>
      <w:r>
        <w:rPr>
          <w:rStyle w:val="EndnoteReference"/>
        </w:rPr>
        <w:endnoteRef/>
      </w:r>
      <w:r>
        <w:t xml:space="preserve"> Page 23 – 1. Definitions… 1.138 Health Care Professional: “Health Care Professional” means a physician or any of the following acting within his or her scope of practice; an applied behavior analyst, certified registered dietician, naturopath, podiatrist, optometrist, optician, osteopath, chiropractor, psychologist, dentist, physician assistant, physical or occupational therapist, therapist assistant, speech language pathologist, audiologist, </w:t>
      </w:r>
      <w:r w:rsidRPr="000D0C9B">
        <w:rPr>
          <w:b/>
          <w:bCs/>
        </w:rPr>
        <w:t>registered or practical nurse</w:t>
      </w:r>
      <w:r>
        <w:t xml:space="preserve"> (including nurse practitioner, clinical nurse specialist, certified registered nurse anesthetist, and </w:t>
      </w:r>
      <w:r w:rsidRPr="000D0C9B">
        <w:rPr>
          <w:b/>
          <w:bCs/>
        </w:rPr>
        <w:t>certified nurse midwife</w:t>
      </w:r>
      <w:r>
        <w:t xml:space="preserve">), </w:t>
      </w:r>
      <w:r w:rsidRPr="000D0C9B">
        <w:rPr>
          <w:b/>
          <w:bCs/>
        </w:rPr>
        <w:t>licensed midwife</w:t>
      </w:r>
      <w:r>
        <w:t>, licensed social worker (advanced or independent clinical license or associate), licensed mental health counselor, licensed mental health counselor associate, licensed marriage and family therapist, licensed marriage and family therapist associate, registered respiratory therapist, pharmacist and certified respiratory therapy technician. Retrieved from WA Standard MCO Contract, 2024.</w:t>
      </w:r>
    </w:p>
    <w:p w14:paraId="62A12214" w14:textId="77777777" w:rsidR="001E6F3A" w:rsidRDefault="001E6F3A">
      <w:pPr>
        <w:pStyle w:val="EndnoteText"/>
      </w:pPr>
      <w:r>
        <w:t xml:space="preserve">Page 374 – 17 General Description of Contracted Services… 17.1.10 Provider Services: Services provided in an inpatient or outpatient (e.g., office, clinic, emergency room, pharmacy, or home) setting by licensed professionals, including, but not limited to, physicians, physician assistants, advanced registered nurse practitioners, naturopaths, pharmacists, </w:t>
      </w:r>
      <w:r w:rsidRPr="00642C23">
        <w:rPr>
          <w:b/>
          <w:bCs/>
        </w:rPr>
        <w:t>midwives</w:t>
      </w:r>
      <w:r>
        <w:t>, podiatrists, audiologists, registered nurses, Mental Health Professionals, SUD specialists, certified dietitians, and interns and residents under the supervision of a teaching physician. Retrieved from WA Standard MCO Contract, 2024.</w:t>
      </w:r>
    </w:p>
    <w:p w14:paraId="23F13903" w14:textId="77777777" w:rsidR="0059613F" w:rsidRDefault="0059613F">
      <w:pPr>
        <w:pStyle w:val="EndnoteText"/>
      </w:pPr>
    </w:p>
    <w:p w14:paraId="5AA543E3" w14:textId="77777777" w:rsidR="001E6F3A" w:rsidRDefault="001E6F3A">
      <w:pPr>
        <w:pStyle w:val="EndnoteText"/>
      </w:pPr>
      <w:r>
        <w:t>Page 380 - 17</w:t>
      </w:r>
      <w:r w:rsidRPr="00642C23">
        <w:t xml:space="preserve"> </w:t>
      </w:r>
      <w:r>
        <w:t xml:space="preserve">General Description of Contracted Services… 17.1.30 Newborn Screenings: The Contractor shall cover all newborn screenings required by the DOH and shall contract with the DOH lab and </w:t>
      </w:r>
      <w:r w:rsidRPr="001513B8">
        <w:rPr>
          <w:b/>
          <w:bCs/>
        </w:rPr>
        <w:t>cover all newborn screening by midwives for home births and other birthing scenarios in which the screening is not billed as part of the inpatient claim</w:t>
      </w:r>
      <w:r>
        <w:t>. These screenings shall be billed separately by the DOH lab. Retrieved from WA Standard MCO Contract, 2024.</w:t>
      </w:r>
    </w:p>
    <w:p w14:paraId="3E6BDD46" w14:textId="77777777" w:rsidR="0059613F" w:rsidRDefault="0059613F">
      <w:pPr>
        <w:pStyle w:val="EndnoteText"/>
      </w:pPr>
    </w:p>
    <w:p w14:paraId="112A4784" w14:textId="77777777" w:rsidR="001E6F3A" w:rsidRDefault="001E6F3A">
      <w:pPr>
        <w:pStyle w:val="EndnoteText"/>
      </w:pPr>
      <w:r>
        <w:t xml:space="preserve">Page 5-6 – Exhibit H Scope of Benefits Apple Health Integrated Managed Care (IMC, Apple Health Integrated Foster Care (IFC)… Service: Health Care Professional Services: Maternity care, delivery, and newborn care services: </w:t>
      </w:r>
      <w:r w:rsidRPr="001513B8">
        <w:rPr>
          <w:b/>
          <w:bCs/>
        </w:rPr>
        <w:t>Licensed non-nurse midwives must be an agency approved provider to participate in homebirths and in birthing centers</w:t>
      </w:r>
      <w:r>
        <w:t>.</w:t>
      </w:r>
      <w:r w:rsidRPr="001513B8">
        <w:t xml:space="preserve"> </w:t>
      </w:r>
      <w:r>
        <w:t>Retrieved from WA Standard MCO Contract, 2024.</w:t>
      </w:r>
    </w:p>
    <w:p w14:paraId="6E0DEE80" w14:textId="77777777" w:rsidR="0059613F" w:rsidRDefault="0059613F">
      <w:pPr>
        <w:pStyle w:val="EndnoteText"/>
      </w:pPr>
    </w:p>
    <w:p w14:paraId="1E064396" w14:textId="77777777" w:rsidR="001E6F3A" w:rsidRDefault="001E6F3A">
      <w:pPr>
        <w:pStyle w:val="EndnoteText"/>
      </w:pPr>
      <w:r>
        <w:t xml:space="preserve">Page 16-17 – Exhibit H Scope of Benefits Apple Health Integrated Managed Care (IMC, Apple Health Integrated Foster Care (IFC)… Service: Tobacco Cessation Services… </w:t>
      </w:r>
      <w:r w:rsidRPr="001513B8">
        <w:rPr>
          <w:b/>
          <w:bCs/>
        </w:rPr>
        <w:t>Tobacco/nicotine cessation counseling is covered when:… For pregnant or post-partum Enrollees:</w:t>
      </w:r>
      <w:r>
        <w:t xml:space="preserve"> Face-to-face office visits with the following limits: </w:t>
      </w:r>
      <w:r w:rsidRPr="001513B8">
        <w:rPr>
          <w:b/>
          <w:bCs/>
        </w:rPr>
        <w:t>Counseling must be provided by</w:t>
      </w:r>
      <w:r>
        <w:t xml:space="preserve"> qualified physicians, advanced registered nurse practitioners (ARNPs), physician assistants, certified (PA-Cs), naturopathic physicians, pharmacists, </w:t>
      </w:r>
      <w:r w:rsidRPr="001513B8">
        <w:rPr>
          <w:b/>
          <w:bCs/>
        </w:rPr>
        <w:t xml:space="preserve">certified nurse-midwives (CNM), licensed midwives (LM), </w:t>
      </w:r>
      <w:r>
        <w:t>psychologists, or dentists. Retrieved from WA Standard MCO Contract, 2024.</w:t>
      </w:r>
    </w:p>
  </w:endnote>
  <w:endnote w:id="331">
    <w:p w14:paraId="21EDD23D" w14:textId="77777777" w:rsidR="001E6F3A" w:rsidRPr="00EE039B" w:rsidRDefault="001E6F3A">
      <w:pPr>
        <w:pStyle w:val="EndnoteText"/>
        <w:rPr>
          <w:rFonts w:cstheme="minorHAnsi"/>
        </w:rPr>
      </w:pPr>
    </w:p>
    <w:p w14:paraId="4C300279" w14:textId="27838BFA" w:rsidR="001E6F3A" w:rsidRPr="00EE039B" w:rsidRDefault="001E6F3A">
      <w:pPr>
        <w:pStyle w:val="EndnoteText"/>
        <w:rPr>
          <w:rFonts w:cstheme="minorHAnsi"/>
        </w:rPr>
      </w:pPr>
      <w:r w:rsidRPr="00EE039B">
        <w:rPr>
          <w:rStyle w:val="EndnoteReference"/>
          <w:rFonts w:cstheme="minorHAnsi"/>
        </w:rPr>
        <w:endnoteRef/>
      </w:r>
      <w:r w:rsidRPr="00EE039B">
        <w:rPr>
          <w:rFonts w:cstheme="minorHAnsi"/>
        </w:rPr>
        <w:t xml:space="preserve"> Page 82-88: </w:t>
      </w:r>
      <w:r w:rsidRPr="00EE039B">
        <w:rPr>
          <w:rFonts w:cstheme="minorHAnsi"/>
          <w:b/>
          <w:bCs/>
        </w:rPr>
        <w:t xml:space="preserve">I. OB Medical Home Initiative 1. </w:t>
      </w:r>
      <w:r w:rsidRPr="00EE039B">
        <w:rPr>
          <w:rFonts w:cstheme="minorHAnsi"/>
        </w:rPr>
        <w:t xml:space="preserve">Requirements a. Target Populations: The target population for the OB Medical Home Initiative is pregnant BadgerCare Plus and Medicaid SSI members who are at high-risk for a poor birth outcome… g) Develop guidelines to ensure that screening for social factors (that could have a negative impact on pregnancy outcome and newborn health) is a routine part of care to the pregnant and postpartum member. The guidelines should address the following: B) </w:t>
      </w:r>
      <w:r w:rsidRPr="00EE039B">
        <w:rPr>
          <w:rFonts w:cstheme="minorHAnsi"/>
          <w:b/>
          <w:bCs/>
        </w:rPr>
        <w:t xml:space="preserve">Referral to community health worker services. </w:t>
      </w:r>
      <w:r w:rsidRPr="00EE039B">
        <w:rPr>
          <w:rFonts w:cstheme="minorHAnsi"/>
        </w:rPr>
        <w:t>Retrieved from: WI Standard MCO Contract, 2024.</w:t>
      </w:r>
    </w:p>
  </w:endnote>
  <w:endnote w:id="332">
    <w:p w14:paraId="22449E4C" w14:textId="77777777" w:rsidR="001E6F3A" w:rsidRPr="00EE039B" w:rsidRDefault="001E6F3A" w:rsidP="00EA426A">
      <w:pPr>
        <w:pStyle w:val="EndnoteText"/>
        <w:rPr>
          <w:rFonts w:cstheme="minorHAnsi"/>
        </w:rPr>
      </w:pPr>
    </w:p>
    <w:p w14:paraId="0FBEB1D5" w14:textId="0248146F" w:rsidR="001E6F3A" w:rsidRPr="00EE039B" w:rsidRDefault="001E6F3A" w:rsidP="00EA426A">
      <w:pPr>
        <w:pStyle w:val="EndnoteText"/>
        <w:rPr>
          <w:rFonts w:cstheme="minorHAnsi"/>
        </w:rPr>
      </w:pPr>
      <w:r w:rsidRPr="00EE039B">
        <w:rPr>
          <w:rStyle w:val="EndnoteReference"/>
          <w:rFonts w:cstheme="minorHAnsi"/>
        </w:rPr>
        <w:endnoteRef/>
      </w:r>
      <w:r w:rsidRPr="00EE039B">
        <w:rPr>
          <w:rFonts w:cstheme="minorHAnsi"/>
        </w:rPr>
        <w:t xml:space="preserve"> Page 86: d) Provide appropriate best practice medical care for high-risk pregnant members, which may include: 1) </w:t>
      </w:r>
      <w:r w:rsidRPr="00EE039B">
        <w:rPr>
          <w:rFonts w:cstheme="minorHAnsi"/>
          <w:b/>
          <w:bCs/>
        </w:rPr>
        <w:t xml:space="preserve">consultation from a maternal fetal specialist </w:t>
      </w:r>
      <w:r w:rsidRPr="00EE039B">
        <w:rPr>
          <w:rFonts w:cstheme="minorHAnsi"/>
        </w:rPr>
        <w:t xml:space="preserve">and close monitoring and surveillance. Retrieved from: WI Standard MCO Contract, 2024. </w:t>
      </w:r>
    </w:p>
    <w:p w14:paraId="380F7772" w14:textId="77777777" w:rsidR="001E6F3A" w:rsidRPr="00EE039B" w:rsidRDefault="001E6F3A" w:rsidP="00EA426A">
      <w:pPr>
        <w:pStyle w:val="EndnoteText"/>
        <w:rPr>
          <w:rFonts w:cstheme="minorHAnsi"/>
        </w:rPr>
      </w:pPr>
    </w:p>
  </w:endnote>
  <w:endnote w:id="333">
    <w:p w14:paraId="0AA8A41F" w14:textId="7C9DC9D0" w:rsidR="001E6F3A" w:rsidRDefault="001E6F3A" w:rsidP="00B93AEA">
      <w:pPr>
        <w:pStyle w:val="EndnoteText"/>
        <w:rPr>
          <w:rFonts w:cstheme="minorHAnsi"/>
        </w:rPr>
      </w:pPr>
      <w:r>
        <w:rPr>
          <w:rStyle w:val="EndnoteReference"/>
        </w:rPr>
        <w:endnoteRef/>
      </w:r>
      <w:r>
        <w:t xml:space="preserve"> Page 12 – I. Definitions and Acronyms: A. Definitions… 74. </w:t>
      </w:r>
      <w:r w:rsidRPr="001513B8">
        <w:rPr>
          <w:b/>
          <w:bCs/>
        </w:rPr>
        <w:t>Health Care Professionals</w:t>
      </w:r>
      <w:r>
        <w:t xml:space="preserve">: A person who is trained and licensed to give health care. Examples include: A physician, podiatrist, optometrist, chiropractor, psychologist, dentist, physician assistant, physical or occupational therapist, therapist assistant, speech-language pathologist, audiologist, registered or practical nurse (including nurse practitioner, clinical nurse specialist, certified registered nurse anesthetist, and </w:t>
      </w:r>
      <w:r w:rsidRPr="001513B8">
        <w:rPr>
          <w:b/>
          <w:bCs/>
        </w:rPr>
        <w:t>certified nurse midwife</w:t>
      </w:r>
      <w:r>
        <w:t xml:space="preserve">), licensed certified social worker, registered respiratory therapist, </w:t>
      </w:r>
      <w:r w:rsidRPr="001513B8">
        <w:rPr>
          <w:b/>
          <w:bCs/>
        </w:rPr>
        <w:t>licensed midwives</w:t>
      </w:r>
      <w:r>
        <w:t>, or certified respiratory therapy technician. Retrieved from WI</w:t>
      </w:r>
      <w:r w:rsidRPr="001513B8">
        <w:rPr>
          <w:rFonts w:cstheme="minorHAnsi"/>
        </w:rPr>
        <w:t xml:space="preserve"> </w:t>
      </w:r>
      <w:r w:rsidRPr="002A2B90">
        <w:rPr>
          <w:rFonts w:cstheme="minorHAnsi"/>
        </w:rPr>
        <w:t>Standard MCO Contract, 2024.</w:t>
      </w:r>
    </w:p>
    <w:p w14:paraId="52AF1A18" w14:textId="77777777" w:rsidR="0059613F" w:rsidRPr="002A2B90" w:rsidRDefault="0059613F" w:rsidP="00B93AEA">
      <w:pPr>
        <w:pStyle w:val="EndnoteText"/>
        <w:rPr>
          <w:rFonts w:cstheme="minorHAnsi"/>
        </w:rPr>
      </w:pPr>
    </w:p>
    <w:p w14:paraId="02ACF85B" w14:textId="77777777" w:rsidR="001E6F3A" w:rsidRDefault="001E6F3A">
      <w:pPr>
        <w:pStyle w:val="EndnoteText"/>
        <w:rPr>
          <w:rFonts w:cstheme="minorHAnsi"/>
        </w:rPr>
      </w:pPr>
      <w:r>
        <w:t xml:space="preserve">Page 19 – I. Definitions and Acronyms: A. Definitions… </w:t>
      </w:r>
      <w:r w:rsidRPr="001513B8">
        <w:rPr>
          <w:b/>
          <w:bCs/>
        </w:rPr>
        <w:t>Primary Care Provider (PCP):</w:t>
      </w:r>
      <w:r>
        <w:t xml:space="preserve"> Primary Care Physician or other licensed provider who provides both the first contact for a person with an undiagnosed health concern as well as continuing care of varied medical conditions. Including, but not limited to Federally Qualified Health Centers (FQHCs), Rural Health Centers (RHCs), tribal health centers, and physicians, nurse practitioners, </w:t>
      </w:r>
      <w:r w:rsidRPr="001513B8">
        <w:rPr>
          <w:b/>
          <w:bCs/>
        </w:rPr>
        <w:t>nurse midwives</w:t>
      </w:r>
      <w:r>
        <w:t>, physician assistants and physician clinics with specialties in general practice, family practice, internal medicine, obstetrics, gynecology, and pediatrics. Pursuant to 42 CFR §438.208(b)(1), the primary care provider is a person formally designated as primarily responsible for coordinating the services accessed by the member. Retrieved from WI</w:t>
      </w:r>
      <w:r w:rsidRPr="001513B8">
        <w:rPr>
          <w:rFonts w:cstheme="minorHAnsi"/>
        </w:rPr>
        <w:t xml:space="preserve"> </w:t>
      </w:r>
      <w:r w:rsidRPr="002A2B90">
        <w:rPr>
          <w:rFonts w:cstheme="minorHAnsi"/>
        </w:rPr>
        <w:t>Standard MCO Contract, 2024.</w:t>
      </w:r>
    </w:p>
    <w:p w14:paraId="785637E3" w14:textId="77777777" w:rsidR="0059613F" w:rsidRDefault="0059613F">
      <w:pPr>
        <w:pStyle w:val="EndnoteText"/>
        <w:rPr>
          <w:rFonts w:cstheme="minorHAnsi"/>
        </w:rPr>
      </w:pPr>
    </w:p>
    <w:p w14:paraId="40C06C49" w14:textId="77777777" w:rsidR="001E6F3A" w:rsidRDefault="001E6F3A">
      <w:pPr>
        <w:pStyle w:val="EndnoteText"/>
        <w:rPr>
          <w:rFonts w:cstheme="minorHAnsi"/>
        </w:rPr>
      </w:pPr>
      <w:r>
        <w:rPr>
          <w:rFonts w:cstheme="minorHAnsi"/>
        </w:rPr>
        <w:t xml:space="preserve">Page 58 – IV. Services… E. Additional Information Regarding Services: 1. Physician and Other Health Services: </w:t>
      </w:r>
      <w:r w:rsidRPr="00792967">
        <w:rPr>
          <w:b/>
          <w:bCs/>
        </w:rPr>
        <w:t>Services required under Wis. Stats. s. 49.46(2), and Wis. Adm. Code DHS Ch. 107, include</w:t>
      </w:r>
      <w:r>
        <w:t xml:space="preserve"> (without limitation due to enumeration) private duty nursing services, </w:t>
      </w:r>
      <w:r w:rsidRPr="00792967">
        <w:rPr>
          <w:b/>
          <w:bCs/>
        </w:rPr>
        <w:t>nurse-midwife services</w:t>
      </w:r>
      <w:r>
        <w:t xml:space="preserve"> and independent nurse practitioner services; physician assistant services and physician services, including primary care services, </w:t>
      </w:r>
      <w:r w:rsidRPr="00792967">
        <w:rPr>
          <w:b/>
          <w:bCs/>
        </w:rPr>
        <w:t>are not only services performed by physicians, but services under the direct, on-premises supervision of a physician performed by other providers such as nurses of various levels of certification</w:t>
      </w:r>
      <w:r>
        <w:t>. Retrieved from WI</w:t>
      </w:r>
      <w:r w:rsidRPr="001513B8">
        <w:rPr>
          <w:rFonts w:cstheme="minorHAnsi"/>
        </w:rPr>
        <w:t xml:space="preserve"> </w:t>
      </w:r>
      <w:r w:rsidRPr="002A2B90">
        <w:rPr>
          <w:rFonts w:cstheme="minorHAnsi"/>
        </w:rPr>
        <w:t>Standard MCO Contract, 2024</w:t>
      </w:r>
      <w:r>
        <w:rPr>
          <w:rFonts w:cstheme="minorHAnsi"/>
        </w:rPr>
        <w:t>.</w:t>
      </w:r>
    </w:p>
    <w:p w14:paraId="31071353" w14:textId="77777777" w:rsidR="001E6F3A" w:rsidRDefault="001E6F3A">
      <w:pPr>
        <w:pStyle w:val="EndnoteText"/>
      </w:pPr>
      <w:r>
        <w:rPr>
          <w:rFonts w:cstheme="minorHAnsi"/>
        </w:rPr>
        <w:t xml:space="preserve">Page 82 – IV. Services… H. Obstetric Medical Home Initiative (OB MH) for High-Risk Pregnant Mothers… </w:t>
      </w:r>
      <w:r>
        <w:t xml:space="preserve">The HMO, in partnership with the medical home sites, shall be guided by four core principles: 1. Having a designated obstetric (OB) care provider who serves as the team leader and a point of entry for new problems. </w:t>
      </w:r>
      <w:r w:rsidRPr="00792967">
        <w:rPr>
          <w:b/>
          <w:bCs/>
        </w:rPr>
        <w:t>The OB care provider is defined as a physician, nurse midwife, nurse practitioner or physician assistant with specialty in obstetrics, who provides prenatal care and performs deliveries</w:t>
      </w:r>
      <w:r>
        <w:t>. Retrieved from WI</w:t>
      </w:r>
      <w:r w:rsidRPr="001513B8">
        <w:rPr>
          <w:rFonts w:cstheme="minorHAnsi"/>
        </w:rPr>
        <w:t xml:space="preserve"> </w:t>
      </w:r>
      <w:r w:rsidRPr="002A2B90">
        <w:rPr>
          <w:rFonts w:cstheme="minorHAnsi"/>
        </w:rPr>
        <w:t>Standard MCO Contract, 2024</w:t>
      </w:r>
      <w:r>
        <w:rPr>
          <w:rFonts w:cstheme="minorHAnsi"/>
        </w:rPr>
        <w:t>.</w:t>
      </w:r>
    </w:p>
  </w:endnote>
  <w:endnote w:id="334">
    <w:p w14:paraId="4C6E8A3A" w14:textId="77777777" w:rsidR="00BD16BB" w:rsidRDefault="00BD16BB">
      <w:pPr>
        <w:pStyle w:val="EndnoteText"/>
        <w:rPr>
          <w:rFonts w:cstheme="minorHAnsi"/>
        </w:rPr>
      </w:pPr>
    </w:p>
    <w:p w14:paraId="52B6B661" w14:textId="18AD53A4" w:rsidR="001E6F3A" w:rsidRPr="00EE039B" w:rsidRDefault="001E6F3A">
      <w:pPr>
        <w:pStyle w:val="EndnoteText"/>
        <w:rPr>
          <w:rFonts w:cstheme="minorHAnsi"/>
        </w:rPr>
      </w:pPr>
      <w:r w:rsidRPr="00EE039B">
        <w:rPr>
          <w:rStyle w:val="EndnoteReference"/>
          <w:rFonts w:cstheme="minorHAnsi"/>
        </w:rPr>
        <w:endnoteRef/>
      </w:r>
      <w:r w:rsidRPr="00EE039B">
        <w:rPr>
          <w:rFonts w:cstheme="minorHAnsi"/>
        </w:rPr>
        <w:t xml:space="preserve"> Page 82-90: </w:t>
      </w:r>
      <w:r w:rsidRPr="00EE039B">
        <w:rPr>
          <w:rFonts w:cstheme="minorHAnsi"/>
          <w:b/>
          <w:bCs/>
        </w:rPr>
        <w:t xml:space="preserve">I. OB Medical Home Initiative 1. </w:t>
      </w:r>
      <w:r w:rsidRPr="00EE039B">
        <w:rPr>
          <w:rFonts w:cstheme="minorHAnsi"/>
        </w:rPr>
        <w:t xml:space="preserve">Requirements a. Target Populations: The target population for the OB Medical Home Initiative is pregnant BadgerCare Plus and Medicaid SSI members who are at high-risk for a poor birth outcome… iv. Strategies to encourage patient self-care and adherence to treatment recommendations (e.g., assisting the member in identifying self-management goals and in communicating with her obstetric care provider, offering </w:t>
      </w:r>
      <w:r w:rsidRPr="00EE039B">
        <w:rPr>
          <w:rFonts w:cstheme="minorHAnsi"/>
          <w:b/>
          <w:bCs/>
        </w:rPr>
        <w:t>home visits,</w:t>
      </w:r>
      <w:r w:rsidRPr="00EE039B">
        <w:rPr>
          <w:rFonts w:cstheme="minorHAnsi"/>
        </w:rPr>
        <w:t xml:space="preserve"> checking in with the member between visits, referring members to group classes, and sharing culturally sensitive and appropriate materials). The care coordinator should </w:t>
      </w:r>
      <w:r w:rsidRPr="00EE039B">
        <w:rPr>
          <w:rFonts w:cstheme="minorHAnsi"/>
          <w:b/>
          <w:bCs/>
        </w:rPr>
        <w:t>offer home visits.</w:t>
      </w:r>
      <w:r w:rsidRPr="00EE039B">
        <w:rPr>
          <w:rFonts w:cstheme="minorHAnsi"/>
        </w:rPr>
        <w:t xml:space="preserve"> Best practice suggests that the </w:t>
      </w:r>
      <w:r w:rsidRPr="00EE039B">
        <w:rPr>
          <w:rFonts w:cstheme="minorHAnsi"/>
          <w:b/>
          <w:bCs/>
        </w:rPr>
        <w:t xml:space="preserve">home visit </w:t>
      </w:r>
      <w:r w:rsidRPr="00EE039B">
        <w:rPr>
          <w:rFonts w:cstheme="minorHAnsi"/>
        </w:rPr>
        <w:t>occur within 30 days of enrollment in the medical home. Members, who decline the initial offer, should be asked again throughout the pregnancy. The offer attempts and refusals must be documented in the medical record. The care coordinator must establish regular communication with the member, OB care provider and PCP, if any, and any</w:t>
      </w:r>
      <w:r w:rsidRPr="00EE039B">
        <w:rPr>
          <w:rFonts w:cstheme="minorHAnsi"/>
          <w:b/>
          <w:bCs/>
        </w:rPr>
        <w:t xml:space="preserve"> home visiting </w:t>
      </w:r>
      <w:r w:rsidRPr="00EE039B">
        <w:rPr>
          <w:rFonts w:cstheme="minorHAnsi"/>
        </w:rPr>
        <w:t xml:space="preserve">agency/provider the member may be working with, to track progress on the care plan and ensure coordinated care. Retrieved from: WI Standard MCO Contract, 2024. </w:t>
      </w:r>
    </w:p>
  </w:endnote>
  <w:endnote w:id="335">
    <w:p w14:paraId="39A6D2C2" w14:textId="77777777" w:rsidR="00BD16BB" w:rsidRDefault="00BD16BB">
      <w:pPr>
        <w:pStyle w:val="EndnoteText"/>
      </w:pPr>
    </w:p>
    <w:p w14:paraId="4F1F6AFC" w14:textId="1EAAEDC3" w:rsidR="001E6F3A" w:rsidRDefault="001E6F3A">
      <w:pPr>
        <w:pStyle w:val="EndnoteText"/>
        <w:rPr>
          <w:rFonts w:cstheme="minorHAnsi"/>
        </w:rPr>
      </w:pPr>
      <w:r>
        <w:rPr>
          <w:rStyle w:val="EndnoteReference"/>
        </w:rPr>
        <w:endnoteRef/>
      </w:r>
      <w:r>
        <w:t xml:space="preserve"> Page 68 – Article III Statement of Work: 1. Covered Services… 1.5 Other Requirements Pertaining to Covered Services… Footnote 6: The term “</w:t>
      </w:r>
      <w:r w:rsidRPr="00947E90">
        <w:rPr>
          <w:b/>
          <w:bCs/>
        </w:rPr>
        <w:t>health care professional” means</w:t>
      </w:r>
      <w:r>
        <w:t xml:space="preserve"> a physician (as defined in section 1861(r) of the Social Security Act</w:t>
      </w:r>
      <w:r w:rsidRPr="00947E90">
        <w:rPr>
          <w:b/>
          <w:bCs/>
        </w:rPr>
        <w:t>) or other health care professional if coverage for the professional’s services is provided under the Managed Care Plan’s Contract for the services</w:t>
      </w:r>
      <w:r>
        <w:t xml:space="preserve">. A health care professional includes the following: podiatrist, optometrist, chiropractor, psychologist, dentist, physician assistant, physical or occupational therapist and therapy assistant, speech-language pathologist, audiologist, registered or licensed practical nurse (including nurse practitioner, clinical nurse specialist, certified registered nurse, registered nurse anesthetist, and </w:t>
      </w:r>
      <w:r w:rsidRPr="00947E90">
        <w:rPr>
          <w:b/>
          <w:bCs/>
        </w:rPr>
        <w:t>certified nurse-midwife</w:t>
      </w:r>
      <w:r>
        <w:t>), licensed certified social worker, registered respiratory therapist, and certified respiratory therapy technician. Retrieved from WV</w:t>
      </w:r>
      <w:r w:rsidRPr="00947E90">
        <w:rPr>
          <w:rFonts w:cstheme="minorHAnsi"/>
        </w:rPr>
        <w:t xml:space="preserve"> </w:t>
      </w:r>
      <w:r w:rsidRPr="002A2B90">
        <w:rPr>
          <w:rFonts w:cstheme="minorHAnsi"/>
        </w:rPr>
        <w:t>MHT Contract SFY25 Amendments, 2024</w:t>
      </w:r>
      <w:r>
        <w:rPr>
          <w:rFonts w:cstheme="minorHAnsi"/>
        </w:rPr>
        <w:t>.</w:t>
      </w:r>
    </w:p>
    <w:p w14:paraId="4CB0AD44" w14:textId="77777777" w:rsidR="0059613F" w:rsidRDefault="0059613F">
      <w:pPr>
        <w:pStyle w:val="EndnoteText"/>
        <w:rPr>
          <w:rFonts w:cstheme="minorHAnsi"/>
        </w:rPr>
      </w:pPr>
    </w:p>
    <w:p w14:paraId="03581CC4" w14:textId="77777777" w:rsidR="001E6F3A" w:rsidRDefault="001E6F3A">
      <w:pPr>
        <w:pStyle w:val="EndnoteText"/>
        <w:rPr>
          <w:rFonts w:cstheme="minorHAnsi"/>
        </w:rPr>
      </w:pPr>
      <w:r>
        <w:rPr>
          <w:rFonts w:cstheme="minorHAnsi"/>
        </w:rPr>
        <w:t xml:space="preserve">Page 72 – 2. Provider Network… 2.1.3 Specialty Care… </w:t>
      </w:r>
      <w:r>
        <w:t xml:space="preserve">The MCO must provide or arrange for necessary specialty care, including women’s health services. In accordance with 42 CFR §438.206(b)(2), </w:t>
      </w:r>
      <w:r w:rsidRPr="003C7093">
        <w:rPr>
          <w:b/>
          <w:bCs/>
        </w:rPr>
        <w:t>the MCO must allow women direct access to a women’s health specialist (e.g., gynecologist, certified nurse midwife) within the network for women’s routine and preventive health care services</w:t>
      </w:r>
      <w:r>
        <w:t>, in addition to direct access to a PCP for 73 routine services, if the PCP is not a women’s health specialist. The MCO must have a policy encouraging provider consideration of beneficiary input in the provider’s proposed treatment plan. Retrieved from WV</w:t>
      </w:r>
      <w:r w:rsidRPr="00947E90">
        <w:rPr>
          <w:rFonts w:cstheme="minorHAnsi"/>
        </w:rPr>
        <w:t xml:space="preserve"> </w:t>
      </w:r>
      <w:r w:rsidRPr="002A2B90">
        <w:rPr>
          <w:rFonts w:cstheme="minorHAnsi"/>
        </w:rPr>
        <w:t>MHT Contract SFY25 Amendments, 2024</w:t>
      </w:r>
      <w:r>
        <w:rPr>
          <w:rFonts w:cstheme="minorHAnsi"/>
        </w:rPr>
        <w:t>.</w:t>
      </w:r>
    </w:p>
    <w:p w14:paraId="1983C51E" w14:textId="77777777" w:rsidR="0059613F" w:rsidRDefault="0059613F">
      <w:pPr>
        <w:pStyle w:val="EndnoteText"/>
        <w:rPr>
          <w:rFonts w:cstheme="minorHAnsi"/>
        </w:rPr>
      </w:pPr>
    </w:p>
    <w:p w14:paraId="66544F29" w14:textId="77777777" w:rsidR="001E6F3A" w:rsidRDefault="001E6F3A">
      <w:pPr>
        <w:pStyle w:val="EndnoteText"/>
        <w:rPr>
          <w:rFonts w:cstheme="minorHAnsi"/>
        </w:rPr>
      </w:pPr>
      <w:r>
        <w:rPr>
          <w:rFonts w:cstheme="minorHAnsi"/>
        </w:rPr>
        <w:t xml:space="preserve">Page 79 – 2. Provider Network… 2.2.4 Types of primary Care Providers (PCPs): </w:t>
      </w:r>
      <w:r>
        <w:t xml:space="preserve">The MCO is required to contract with a mix of PCPs to ensure the primary care needs of adult and pediatric enrollees are met. The </w:t>
      </w:r>
      <w:r w:rsidRPr="00947E90">
        <w:rPr>
          <w:b/>
          <w:bCs/>
        </w:rPr>
        <w:t xml:space="preserve">MCO may designate the following providers as PCPs, as appropriate: Certified nurse midwives; </w:t>
      </w:r>
      <w:r>
        <w:t xml:space="preserve">Advanced practice nurses (e.g., nurse practitioners (NP)); Physician Assistants (PA); and Physicians with the following specialties: General practice; Family practice; Internal medicine; Obstetrics/Gynecology; and Pediatrics… </w:t>
      </w:r>
      <w:r w:rsidRPr="00947E90">
        <w:rPr>
          <w:b/>
          <w:bCs/>
        </w:rPr>
        <w:t>The MCO must permit any certified nurse midwife, advanced practice nurse, or PA who is otherwise permitted within the scope of their practice and who is a Medicaid/WVCHIP enrolled provider, to be designated a PCP for an enrollee and bill independently</w:t>
      </w:r>
      <w:r>
        <w:t>. Retrieved from WV</w:t>
      </w:r>
      <w:r w:rsidRPr="00947E90">
        <w:rPr>
          <w:rFonts w:cstheme="minorHAnsi"/>
        </w:rPr>
        <w:t xml:space="preserve"> </w:t>
      </w:r>
      <w:r w:rsidRPr="002A2B90">
        <w:rPr>
          <w:rFonts w:cstheme="minorHAnsi"/>
        </w:rPr>
        <w:t>MHT Contract SFY25 Amendments, 2024</w:t>
      </w:r>
      <w:r>
        <w:rPr>
          <w:rFonts w:cstheme="minorHAnsi"/>
        </w:rPr>
        <w:t>.</w:t>
      </w:r>
    </w:p>
    <w:p w14:paraId="49B88B07" w14:textId="77777777" w:rsidR="0059613F" w:rsidRPr="00947E90" w:rsidRDefault="0059613F">
      <w:pPr>
        <w:pStyle w:val="EndnoteText"/>
        <w:rPr>
          <w:rFonts w:cstheme="minorHAnsi"/>
        </w:rPr>
      </w:pPr>
    </w:p>
    <w:p w14:paraId="4B6DCE6E" w14:textId="77777777" w:rsidR="001E6F3A" w:rsidRDefault="001E6F3A">
      <w:pPr>
        <w:pStyle w:val="EndnoteText"/>
        <w:rPr>
          <w:rFonts w:cstheme="minorHAnsi"/>
        </w:rPr>
      </w:pPr>
      <w:r>
        <w:t xml:space="preserve">Page 79 – 2. </w:t>
      </w:r>
      <w:r>
        <w:rPr>
          <w:rFonts w:cstheme="minorHAnsi"/>
        </w:rPr>
        <w:t xml:space="preserve">Provider Network… 2.2.4 Types of primary Care Providers (PCPs)… Footnote 8: </w:t>
      </w:r>
      <w:r w:rsidRPr="007E7D6B">
        <w:rPr>
          <w:b/>
          <w:bCs/>
        </w:rPr>
        <w:t xml:space="preserve">Certified nurse midwives are required to practice in a collaborative relationship with a licensed physician </w:t>
      </w:r>
      <w:r>
        <w:t>(West Virginia Code §30-15-7). The MCO must ensure compliance with all relevant federal and state regulations related to certified nurse midwives. Retrieved from WV</w:t>
      </w:r>
      <w:r w:rsidRPr="00947E90">
        <w:rPr>
          <w:rFonts w:cstheme="minorHAnsi"/>
        </w:rPr>
        <w:t xml:space="preserve"> </w:t>
      </w:r>
      <w:r w:rsidRPr="002A2B90">
        <w:rPr>
          <w:rFonts w:cstheme="minorHAnsi"/>
        </w:rPr>
        <w:t>MHT Contract SFY25 Amendments, 2024</w:t>
      </w:r>
      <w:r>
        <w:rPr>
          <w:rFonts w:cstheme="minorHAnsi"/>
        </w:rPr>
        <w:t>.</w:t>
      </w:r>
    </w:p>
    <w:p w14:paraId="437A4516" w14:textId="77777777" w:rsidR="0059613F" w:rsidRDefault="0059613F">
      <w:pPr>
        <w:pStyle w:val="EndnoteText"/>
        <w:rPr>
          <w:rFonts w:cstheme="minorHAnsi"/>
        </w:rPr>
      </w:pPr>
    </w:p>
    <w:p w14:paraId="4E953970" w14:textId="77777777" w:rsidR="001E6F3A" w:rsidRDefault="001E6F3A">
      <w:pPr>
        <w:pStyle w:val="EndnoteText"/>
        <w:rPr>
          <w:rFonts w:cstheme="minorHAnsi"/>
        </w:rPr>
      </w:pPr>
      <w:r>
        <w:rPr>
          <w:rFonts w:cstheme="minorHAnsi"/>
        </w:rPr>
        <w:t xml:space="preserve">Page 80 – 2. Provider Network… 2.3 Specialty Care Providers, Hospitals, and Other Providers… </w:t>
      </w:r>
      <w:r w:rsidRPr="003C7093">
        <w:rPr>
          <w:b/>
          <w:bCs/>
        </w:rPr>
        <w:t>Medicaid and WVCHIP enrollees of the MCO must have access to certified pediatric or family nurse practitioners and certified nurse midwives</w:t>
      </w:r>
      <w:r>
        <w:t xml:space="preserve">, even if such providers are not designated as PCPs. The MCO must contract with these providers to the extent practical… Since federal law requires states to assure access to certified pediatric or family nurse practitioners and certified nurse midwives, and states are not allowed to waive this requirement, </w:t>
      </w:r>
      <w:r w:rsidRPr="003C7093">
        <w:rPr>
          <w:b/>
          <w:bCs/>
        </w:rPr>
        <w:t>the MCO must provide access to these services</w:t>
      </w:r>
      <w:r>
        <w:t>. Retrieved from WV</w:t>
      </w:r>
      <w:r w:rsidRPr="00947E90">
        <w:rPr>
          <w:rFonts w:cstheme="minorHAnsi"/>
        </w:rPr>
        <w:t xml:space="preserve"> </w:t>
      </w:r>
      <w:r w:rsidRPr="002A2B90">
        <w:rPr>
          <w:rFonts w:cstheme="minorHAnsi"/>
        </w:rPr>
        <w:t>MHT Contract SFY25 Amendments, 2024</w:t>
      </w:r>
      <w:r>
        <w:rPr>
          <w:rFonts w:cstheme="minorHAnsi"/>
        </w:rPr>
        <w:t>.</w:t>
      </w:r>
    </w:p>
    <w:p w14:paraId="4DC9519B" w14:textId="77777777" w:rsidR="001E6F3A" w:rsidRDefault="001E6F3A">
      <w:pPr>
        <w:pStyle w:val="EndnoteText"/>
        <w:rPr>
          <w:rFonts w:cstheme="minorHAnsi"/>
        </w:rPr>
      </w:pPr>
      <w:r>
        <w:rPr>
          <w:rFonts w:cstheme="minorHAnsi"/>
        </w:rPr>
        <w:t xml:space="preserve">Page 103 – 3. Enrollment &amp; Enrollee Services… 3.4 Materials… 3.4.3.1 Enrollee Handbook Requirements: </w:t>
      </w:r>
      <w:r>
        <w:t>The handbook must include the following information which must adhere to the standards set forth in this contract</w:t>
      </w:r>
      <w:r>
        <w:rPr>
          <w:rFonts w:cstheme="minorHAnsi"/>
        </w:rPr>
        <w:t xml:space="preserve">… </w:t>
      </w:r>
      <w:r>
        <w:t xml:space="preserve">29. </w:t>
      </w:r>
      <w:r w:rsidRPr="003C7093">
        <w:rPr>
          <w:b/>
          <w:bCs/>
        </w:rPr>
        <w:t>Information on enrollees’ rights to access certified nurse midwife services</w:t>
      </w:r>
      <w:r>
        <w:t xml:space="preserve"> and certified pediatric or family nurse practitioner services. Retrieved from WV</w:t>
      </w:r>
      <w:r w:rsidRPr="00947E90">
        <w:rPr>
          <w:rFonts w:cstheme="minorHAnsi"/>
        </w:rPr>
        <w:t xml:space="preserve"> </w:t>
      </w:r>
      <w:r w:rsidRPr="002A2B90">
        <w:rPr>
          <w:rFonts w:cstheme="minorHAnsi"/>
        </w:rPr>
        <w:t>MHT Contract SFY25 Amendments, 2024</w:t>
      </w:r>
      <w:r>
        <w:rPr>
          <w:rFonts w:cstheme="minorHAnsi"/>
        </w:rPr>
        <w:t>.</w:t>
      </w:r>
    </w:p>
    <w:p w14:paraId="11F7A9DB" w14:textId="77777777" w:rsidR="0059613F" w:rsidRDefault="0059613F">
      <w:pPr>
        <w:pStyle w:val="EndnoteText"/>
        <w:rPr>
          <w:rFonts w:cstheme="minorHAnsi"/>
        </w:rPr>
      </w:pPr>
    </w:p>
    <w:p w14:paraId="3F4C91EF" w14:textId="77777777" w:rsidR="001E6F3A" w:rsidRDefault="001E6F3A">
      <w:pPr>
        <w:pStyle w:val="EndnoteText"/>
        <w:rPr>
          <w:rFonts w:cstheme="minorHAnsi"/>
        </w:rPr>
      </w:pPr>
      <w:r>
        <w:rPr>
          <w:rFonts w:cstheme="minorHAnsi"/>
        </w:rPr>
        <w:t xml:space="preserve">Page A-4 – Appendix A. Description of MCO Covered and Excluded Services… MHT Medical Service: Nurse Practitioners’ Services… Definition: </w:t>
      </w:r>
      <w:r w:rsidRPr="00BB6B31">
        <w:rPr>
          <w:rFonts w:cstheme="minorHAnsi"/>
          <w:b/>
          <w:bCs/>
        </w:rPr>
        <w:t xml:space="preserve">Services provided </w:t>
      </w:r>
      <w:r w:rsidRPr="00BB6B31">
        <w:rPr>
          <w:b/>
          <w:bCs/>
        </w:rPr>
        <w:t>by a nurse midwife</w:t>
      </w:r>
      <w:r>
        <w:t>, nurse anesthetist, family, or pediatric nurse practitioner… Scope of Benefits: Specific services within specialty… Limitation of Services: certain procedures may have service limitations. Retrieved from WV</w:t>
      </w:r>
      <w:r w:rsidRPr="00947E90">
        <w:rPr>
          <w:rFonts w:cstheme="minorHAnsi"/>
        </w:rPr>
        <w:t xml:space="preserve"> </w:t>
      </w:r>
      <w:r w:rsidRPr="002A2B90">
        <w:rPr>
          <w:rFonts w:cstheme="minorHAnsi"/>
        </w:rPr>
        <w:t>MHT Contract SFY25 Amendments</w:t>
      </w:r>
      <w:r>
        <w:rPr>
          <w:rFonts w:cstheme="minorHAnsi"/>
        </w:rPr>
        <w:t xml:space="preserve">, </w:t>
      </w:r>
      <w:r w:rsidRPr="002A2B90">
        <w:rPr>
          <w:rFonts w:cstheme="minorHAnsi"/>
        </w:rPr>
        <w:t>2024</w:t>
      </w:r>
      <w:r>
        <w:rPr>
          <w:rFonts w:cstheme="minorHAnsi"/>
        </w:rPr>
        <w:t>.</w:t>
      </w:r>
    </w:p>
    <w:p w14:paraId="44D660BA" w14:textId="77777777" w:rsidR="0059613F" w:rsidRDefault="0059613F">
      <w:pPr>
        <w:pStyle w:val="EndnoteText"/>
        <w:rPr>
          <w:rFonts w:cstheme="minorHAnsi"/>
        </w:rPr>
      </w:pPr>
    </w:p>
    <w:p w14:paraId="77874381" w14:textId="77777777" w:rsidR="001E6F3A" w:rsidRDefault="001E6F3A" w:rsidP="00B93AEA">
      <w:pPr>
        <w:pStyle w:val="EndnoteText"/>
        <w:rPr>
          <w:rFonts w:cstheme="minorHAnsi"/>
        </w:rPr>
      </w:pPr>
      <w:r>
        <w:rPr>
          <w:rFonts w:cstheme="minorHAnsi"/>
        </w:rPr>
        <w:t xml:space="preserve">Page A-6 – Appendix A. Description of MCO Covered and Excluded Services… MHT Medical Service: Rural Health Clinic Services- Including Federally Qualified Health Centers… Definition: </w:t>
      </w:r>
      <w:r>
        <w:t xml:space="preserve">Physician, physician assistant, and nurse practitioner providing primary care in a clinic setting.… Scope of Benefits: Physician, physician assistant, nurse practitioner, </w:t>
      </w:r>
      <w:r w:rsidRPr="00BB6B31">
        <w:rPr>
          <w:b/>
          <w:bCs/>
        </w:rPr>
        <w:t>nurse midwife services</w:t>
      </w:r>
      <w:r>
        <w:t>, supplies, and intermittent visiting nurse care in designated shortage areas. Retrieved from WV</w:t>
      </w:r>
      <w:r w:rsidRPr="00947E90">
        <w:rPr>
          <w:rFonts w:cstheme="minorHAnsi"/>
        </w:rPr>
        <w:t xml:space="preserve"> </w:t>
      </w:r>
      <w:r w:rsidRPr="002A2B90">
        <w:rPr>
          <w:rFonts w:cstheme="minorHAnsi"/>
        </w:rPr>
        <w:t>MHT Contract SFY25 Amendments</w:t>
      </w:r>
      <w:r>
        <w:rPr>
          <w:rFonts w:cstheme="minorHAnsi"/>
        </w:rPr>
        <w:t xml:space="preserve">, </w:t>
      </w:r>
      <w:r w:rsidRPr="002A2B90">
        <w:rPr>
          <w:rFonts w:cstheme="minorHAnsi"/>
        </w:rPr>
        <w:t>2024</w:t>
      </w:r>
      <w:r>
        <w:rPr>
          <w:rFonts w:cstheme="minorHAnsi"/>
        </w:rPr>
        <w:t>.</w:t>
      </w:r>
    </w:p>
    <w:p w14:paraId="77FEE6C0" w14:textId="77777777" w:rsidR="0059613F" w:rsidRDefault="0059613F" w:rsidP="00B93AEA">
      <w:pPr>
        <w:pStyle w:val="EndnoteText"/>
        <w:rPr>
          <w:rFonts w:cstheme="minorHAnsi"/>
        </w:rPr>
      </w:pPr>
    </w:p>
    <w:p w14:paraId="1B35A939" w14:textId="77777777" w:rsidR="001E6F3A" w:rsidRPr="00BB6B31" w:rsidRDefault="001E6F3A">
      <w:pPr>
        <w:pStyle w:val="EndnoteText"/>
        <w:rPr>
          <w:rFonts w:cstheme="minorHAnsi"/>
        </w:rPr>
      </w:pPr>
      <w:r>
        <w:rPr>
          <w:rFonts w:cstheme="minorHAnsi"/>
        </w:rPr>
        <w:t xml:space="preserve">Page I-1-I-2 – Appendix I: Provider Network Standards… Medical Provider Access Standards: Provider-to-Enrollee Ratios: OB/GYN or certified nurse midwife… One (1) provider for every one thousand (1,000) enrollees per county… Medical Provider Network Time and Travel Distance… OB/GYN or certified nurse midwife… Two (2) providers within twenty-five (25) miles or thirty (30) minutes travel time. Retrieved from </w:t>
      </w:r>
      <w:r>
        <w:t>WV</w:t>
      </w:r>
      <w:r w:rsidRPr="00947E90">
        <w:rPr>
          <w:rFonts w:cstheme="minorHAnsi"/>
        </w:rPr>
        <w:t xml:space="preserve"> </w:t>
      </w:r>
      <w:r w:rsidRPr="002A2B90">
        <w:rPr>
          <w:rFonts w:cstheme="minorHAnsi"/>
        </w:rPr>
        <w:t>MHT Contract SFY25 Amendments</w:t>
      </w:r>
      <w:r>
        <w:rPr>
          <w:rFonts w:cstheme="minorHAnsi"/>
        </w:rPr>
        <w:t xml:space="preserve">, </w:t>
      </w:r>
      <w:r w:rsidRPr="002A2B90">
        <w:rPr>
          <w:rFonts w:cstheme="minorHAnsi"/>
        </w:rPr>
        <w:t>2024</w:t>
      </w:r>
      <w:r>
        <w:rPr>
          <w:rFonts w:cstheme="minorHAnsi"/>
        </w:rPr>
        <w:t>.</w:t>
      </w:r>
    </w:p>
  </w:endnote>
  <w:endnote w:id="336">
    <w:p w14:paraId="4A5BB3D6" w14:textId="77777777" w:rsidR="00EA5240" w:rsidRDefault="00EA5240">
      <w:pPr>
        <w:pStyle w:val="EndnoteText"/>
      </w:pPr>
    </w:p>
    <w:p w14:paraId="6874D8D2" w14:textId="49A4F6F8" w:rsidR="00EA5240" w:rsidRDefault="00EA5240">
      <w:pPr>
        <w:pStyle w:val="EndnoteText"/>
      </w:pPr>
      <w:r>
        <w:rPr>
          <w:rStyle w:val="EndnoteReference"/>
        </w:rPr>
        <w:endnoteRef/>
      </w:r>
      <w:r>
        <w:t xml:space="preserve"> </w:t>
      </w:r>
      <w:r w:rsidRPr="00EE039B">
        <w:t xml:space="preserve">Page A-6: </w:t>
      </w:r>
      <w:r w:rsidRPr="00EE039B">
        <w:rPr>
          <w:b/>
          <w:bCs/>
        </w:rPr>
        <w:t xml:space="preserve">MHT MEDICAL SERVICE: </w:t>
      </w:r>
      <w:r w:rsidRPr="00EE039B">
        <w:t xml:space="preserve">Right from the Start Services (RFTS). </w:t>
      </w:r>
      <w:r w:rsidRPr="00EE039B">
        <w:rPr>
          <w:b/>
          <w:bCs/>
        </w:rPr>
        <w:t xml:space="preserve">DEFINITION: </w:t>
      </w:r>
      <w:r w:rsidRPr="00EE039B">
        <w:t xml:space="preserve">Services aimed at early access to prenatal care, lower infant mortality, and </w:t>
      </w:r>
      <w:r w:rsidRPr="00EE039B">
        <w:rPr>
          <w:b/>
          <w:bCs/>
        </w:rPr>
        <w:t>improved pregnancy outcomes</w:t>
      </w:r>
      <w:r w:rsidRPr="00EE039B">
        <w:t>.</w:t>
      </w:r>
      <w:r w:rsidRPr="00EE039B">
        <w:rPr>
          <w:b/>
          <w:bCs/>
        </w:rPr>
        <w:t xml:space="preserve"> SCOPE OF BENEFITS: </w:t>
      </w:r>
      <w:r w:rsidRPr="00EE039B">
        <w:t>Care coordination and enhanced prenatal care services.</w:t>
      </w:r>
      <w:r w:rsidRPr="00EE039B">
        <w:rPr>
          <w:b/>
          <w:bCs/>
        </w:rPr>
        <w:t xml:space="preserve"> LIMITATION ON SERVICES SERVICE: </w:t>
      </w:r>
      <w:r w:rsidRPr="00EE039B">
        <w:t>Pregnant women (including adolescent females) through twelve (12) months postpartum period and infants less than one (1) year of age. No prior authorizations can be required for RFTS services. Retrieved from: WV MHT Contract SFY25 Amendments, 2024.</w:t>
      </w:r>
    </w:p>
  </w:endnote>
  <w:endnote w:id="337">
    <w:p w14:paraId="255E7B8B" w14:textId="77777777" w:rsidR="001E6F3A" w:rsidRPr="00EE039B" w:rsidRDefault="001E6F3A">
      <w:pPr>
        <w:pStyle w:val="EndnoteText"/>
        <w:rPr>
          <w:rFonts w:cstheme="minorHAnsi"/>
        </w:rPr>
      </w:pPr>
    </w:p>
    <w:p w14:paraId="7158DD28" w14:textId="0291906E" w:rsidR="001E6F3A" w:rsidRPr="00EE039B" w:rsidRDefault="001E6F3A">
      <w:pPr>
        <w:pStyle w:val="EndnoteText"/>
        <w:rPr>
          <w:rFonts w:cstheme="minorHAnsi"/>
        </w:rPr>
      </w:pPr>
      <w:r w:rsidRPr="00EE039B">
        <w:rPr>
          <w:rStyle w:val="EndnoteReference"/>
          <w:rFonts w:cstheme="minorHAnsi"/>
        </w:rPr>
        <w:endnoteRef/>
      </w:r>
      <w:r w:rsidRPr="00EE039B">
        <w:rPr>
          <w:rFonts w:cstheme="minorHAnsi"/>
        </w:rPr>
        <w:t xml:space="preserve"> Page 125: The MCO staff (including care management and enrollee services staff) and contracted providers shall receive training in the following areas: … </w:t>
      </w:r>
      <w:r w:rsidRPr="00EE039B">
        <w:rPr>
          <w:rFonts w:cstheme="minorHAnsi"/>
          <w:b/>
          <w:bCs/>
        </w:rPr>
        <w:t xml:space="preserve">Bi-annual training on cultural competency and implicit bias. </w:t>
      </w:r>
      <w:r w:rsidRPr="00EE039B">
        <w:rPr>
          <w:rFonts w:cstheme="minorHAnsi"/>
        </w:rPr>
        <w:t>Retrieved from: WV MHT Contract SFY25 Amendments, 2024.</w:t>
      </w:r>
    </w:p>
  </w:endnote>
  <w:endnote w:id="338">
    <w:p w14:paraId="089588AB" w14:textId="77777777" w:rsidR="00A432C1" w:rsidRPr="00EE039B" w:rsidRDefault="00A432C1" w:rsidP="00B62486">
      <w:pPr>
        <w:pStyle w:val="EndnoteText"/>
      </w:pPr>
    </w:p>
    <w:p w14:paraId="7AC0D4DF" w14:textId="41713D71" w:rsidR="00A432C1" w:rsidRPr="00EE039B" w:rsidRDefault="00A432C1" w:rsidP="00D55179">
      <w:pPr>
        <w:pStyle w:val="EndnoteText"/>
        <w:rPr>
          <w:b/>
          <w:bCs/>
        </w:rPr>
      </w:pPr>
      <w:r w:rsidRPr="00EE039B">
        <w:rPr>
          <w:rStyle w:val="EndnoteReference"/>
        </w:rPr>
        <w:endnoteRef/>
      </w:r>
      <w:r w:rsidRPr="00EE039B">
        <w:t xml:space="preserve"> Page 2 – Chapter 417 Appointment Availability, Transportation Timeliness, Monitoring, and Reporting: </w:t>
      </w:r>
      <w:bookmarkStart w:id="40" w:name="_Hlk184639377"/>
      <w:r w:rsidRPr="00EE039B">
        <w:t>…</w:t>
      </w:r>
      <w:r w:rsidRPr="00EE039B">
        <w:rPr>
          <w:b/>
          <w:bCs/>
        </w:rPr>
        <w:t xml:space="preserve"> 4. For Maternity Care Provider Appointments, initial prenatal care appointments with the provider for enrolled pregnant members shall be provided as follows</w:t>
      </w:r>
      <w:r w:rsidRPr="00EE039B">
        <w:t>:  a. First trimester - within 14 calendar days of request,  b. Second trimester - within seven calendar days of request,  c. Third trimester - within three business days of request, and d. High risk pregnancies as expeditiously as the member’s health condition requires and no later than three business days of identification of high risk by the Contractor or maternity care provider or immediately if an emergency exists.</w:t>
      </w:r>
      <w:bookmarkEnd w:id="40"/>
      <w:r w:rsidRPr="00EE039B">
        <w:t xml:space="preserve"> </w:t>
      </w:r>
      <w:r w:rsidRPr="00EE039B">
        <w:rPr>
          <w:rFonts w:cstheme="minorHAnsi"/>
        </w:rPr>
        <w:t>Retrieved from: AHCCCS Medical Policy Manual Chapter 400, 2024</w:t>
      </w:r>
      <w:r w:rsidRPr="00EE039B">
        <w:rPr>
          <w:rFonts w:cstheme="minorHAnsi"/>
          <w:b/>
          <w:bCs/>
        </w:rPr>
        <w:t> </w:t>
      </w:r>
      <w:r w:rsidRPr="00EE039B">
        <w:rPr>
          <w:b/>
          <w:bCs/>
        </w:rPr>
        <w:t xml:space="preserve"> </w:t>
      </w:r>
    </w:p>
    <w:p w14:paraId="029ECEE1" w14:textId="77777777" w:rsidR="00A432C1" w:rsidRPr="00EE039B" w:rsidRDefault="00A432C1" w:rsidP="00D55179">
      <w:pPr>
        <w:pStyle w:val="EndnoteText"/>
      </w:pPr>
    </w:p>
  </w:endnote>
  <w:endnote w:id="339">
    <w:p w14:paraId="6978EE54" w14:textId="2ADA94A4" w:rsidR="00A432C1" w:rsidRPr="00EE039B" w:rsidRDefault="00A432C1">
      <w:pPr>
        <w:pStyle w:val="EndnoteText"/>
        <w:rPr>
          <w:rFonts w:cstheme="minorHAnsi"/>
        </w:rPr>
      </w:pPr>
      <w:r w:rsidRPr="00EE039B">
        <w:rPr>
          <w:rStyle w:val="EndnoteReference"/>
        </w:rPr>
        <w:endnoteRef/>
      </w:r>
      <w:r w:rsidRPr="00EE039B">
        <w:t xml:space="preserve"> </w:t>
      </w:r>
      <w:r w:rsidRPr="00EE039B">
        <w:rPr>
          <w:rFonts w:cstheme="minorHAnsi"/>
        </w:rPr>
        <w:t xml:space="preserve">Page 176 – Section D Program Requirements: The Contractor’s network of behavioral health providers shall include, at a minimum the following: … Master’s and doctoral level trained clinicians in the fields of social work, counseling, marriage and family therapy, psychology, applied behavior analysts, and addiction counseling, who are trained in, and implement nationally recognized best practices for medically and behaviorally complex conditions, including intellectual/cognitive disabilities, trauma-related disorders, SUD, sexual offenders, sexual abuse victims, dialectical behavior therapy, </w:t>
      </w:r>
      <w:r w:rsidRPr="00EE039B">
        <w:rPr>
          <w:rFonts w:cstheme="minorHAnsi"/>
          <w:b/>
          <w:bCs/>
        </w:rPr>
        <w:t>women who are pregnant or postpartum</w:t>
      </w:r>
      <w:r w:rsidRPr="00EE039B">
        <w:rPr>
          <w:rFonts w:cstheme="minorHAnsi"/>
        </w:rPr>
        <w:t>, and specialized populations or age groups, including transition age youth and members aged birth to five years old. Retrieved from: AZ Contract with UFC - Amendment 20, 2024</w:t>
      </w:r>
    </w:p>
    <w:p w14:paraId="75CB92CB" w14:textId="77777777" w:rsidR="00A432C1" w:rsidRPr="00EE039B" w:rsidRDefault="00A432C1">
      <w:pPr>
        <w:pStyle w:val="EndnoteText"/>
      </w:pPr>
    </w:p>
  </w:endnote>
  <w:endnote w:id="340">
    <w:p w14:paraId="6A2D49F8" w14:textId="08E747AB" w:rsidR="00A432C1" w:rsidRPr="00EE039B" w:rsidRDefault="00A432C1" w:rsidP="00A432C1">
      <w:pPr>
        <w:pStyle w:val="EndnoteText"/>
      </w:pPr>
      <w:r w:rsidRPr="00EE039B">
        <w:rPr>
          <w:rStyle w:val="EndnoteReference"/>
        </w:rPr>
        <w:endnoteRef/>
      </w:r>
      <w:r w:rsidRPr="00EE039B">
        <w:t xml:space="preserve"> Page 321 -- 5.2.5 Network Adequacy Standards…B. Time or Distance: </w:t>
      </w:r>
      <w:bookmarkStart w:id="41" w:name="_Hlk184639632"/>
      <w:r w:rsidRPr="00EE039B">
        <w:t xml:space="preserve">1) Contractor must ensure that its Network Providers, Subcontractors, and Downstream Subcontractors meet the </w:t>
      </w:r>
      <w:r w:rsidRPr="00EE039B">
        <w:rPr>
          <w:b/>
          <w:bCs/>
        </w:rPr>
        <w:t>time or distance standards</w:t>
      </w:r>
      <w:r w:rsidRPr="00EE039B">
        <w:t xml:space="preserve"> for adult and pediatric PCPs, adult and pediatric core Specialists, </w:t>
      </w:r>
      <w:r w:rsidRPr="00EE039B">
        <w:rPr>
          <w:b/>
          <w:bCs/>
        </w:rPr>
        <w:t>OB/GYN primary and specialty care</w:t>
      </w:r>
      <w:r w:rsidRPr="00EE039B">
        <w:t xml:space="preserve">, adult and pediatric mental outpatient health Providers, and hospitals, as required by W&amp;I section 14197(b) and (c). </w:t>
      </w:r>
      <w:bookmarkEnd w:id="41"/>
      <w:r w:rsidRPr="00EE039B">
        <w:t>Retrieved from: CA Standard MCO Contract, 2024.</w:t>
      </w:r>
    </w:p>
    <w:p w14:paraId="667BAB2C" w14:textId="77777777" w:rsidR="00A432C1" w:rsidRPr="00EE039B" w:rsidRDefault="00A432C1" w:rsidP="00A432C1">
      <w:pPr>
        <w:pStyle w:val="EndnoteText"/>
      </w:pPr>
    </w:p>
  </w:endnote>
  <w:endnote w:id="341">
    <w:p w14:paraId="0EE70008" w14:textId="66F7FA97" w:rsidR="00A432C1" w:rsidRPr="00EE039B" w:rsidRDefault="00A432C1">
      <w:pPr>
        <w:pStyle w:val="EndnoteText"/>
      </w:pPr>
      <w:r w:rsidRPr="00EE039B">
        <w:rPr>
          <w:rStyle w:val="EndnoteReference"/>
        </w:rPr>
        <w:endnoteRef/>
      </w:r>
      <w:r w:rsidRPr="00EE039B">
        <w:t xml:space="preserve"> </w:t>
      </w:r>
      <w:bookmarkStart w:id="42" w:name="_Hlk184741274"/>
      <w:r w:rsidRPr="00EE039B">
        <w:t xml:space="preserve">Page 42 – Exhibit A, Attachment II: 1.0 OPERATIONAL READINESS DELIVERABLES AND REQUIREMENTS: R.0202: Submit a list of appropriate hospitals available within the Network that provide necessary </w:t>
      </w:r>
      <w:r w:rsidRPr="00EE039B">
        <w:rPr>
          <w:b/>
          <w:bCs/>
        </w:rPr>
        <w:t xml:space="preserve">high-risk pregnancy services. </w:t>
      </w:r>
      <w:r w:rsidRPr="00EE039B">
        <w:t>Retrieved from: CA Standard MCO Contract, 2024.</w:t>
      </w:r>
    </w:p>
    <w:p w14:paraId="4EF8E316" w14:textId="77777777" w:rsidR="00A432C1" w:rsidRPr="00EE039B" w:rsidRDefault="00A432C1">
      <w:pPr>
        <w:pStyle w:val="EndnoteText"/>
        <w:rPr>
          <w:b/>
          <w:bCs/>
        </w:rPr>
      </w:pPr>
    </w:p>
    <w:p w14:paraId="3D2C94F7" w14:textId="77777777" w:rsidR="00A432C1" w:rsidRPr="00EE039B" w:rsidRDefault="00A432C1">
      <w:pPr>
        <w:pStyle w:val="EndnoteText"/>
      </w:pPr>
      <w:r w:rsidRPr="00EE039B">
        <w:t xml:space="preserve">Page 362 – Exhibit A, Attachment III: 5.3.6 Pregnant and Postpartum Members…C. Referral to Specialists…Contractor must also ensure that appropriate hospitals are available within the Network to provide necessary </w:t>
      </w:r>
      <w:r w:rsidRPr="00EE039B">
        <w:rPr>
          <w:b/>
          <w:bCs/>
        </w:rPr>
        <w:t>high-risk pregnancy services.</w:t>
      </w:r>
    </w:p>
    <w:bookmarkEnd w:id="42"/>
    <w:p w14:paraId="725B96A1" w14:textId="77777777" w:rsidR="00A432C1" w:rsidRPr="00EE039B" w:rsidRDefault="00A432C1">
      <w:pPr>
        <w:pStyle w:val="EndnoteText"/>
      </w:pPr>
    </w:p>
  </w:endnote>
  <w:endnote w:id="342">
    <w:p w14:paraId="7A48FD50" w14:textId="16FFA64B" w:rsidR="00A432C1" w:rsidRPr="00EE039B" w:rsidRDefault="00A432C1">
      <w:pPr>
        <w:pStyle w:val="EndnoteText"/>
        <w:rPr>
          <w:rFonts w:cstheme="minorHAnsi"/>
        </w:rPr>
      </w:pPr>
      <w:r w:rsidRPr="00EE039B">
        <w:rPr>
          <w:rStyle w:val="EndnoteReference"/>
        </w:rPr>
        <w:endnoteRef/>
      </w:r>
      <w:r w:rsidRPr="00EE039B">
        <w:t xml:space="preserve"> </w:t>
      </w:r>
      <w:r w:rsidRPr="00EE039B">
        <w:rPr>
          <w:rFonts w:cstheme="minorHAnsi"/>
        </w:rPr>
        <w:t xml:space="preserve">Page 68 – </w:t>
      </w:r>
      <w:r w:rsidRPr="00EE039B">
        <w:rPr>
          <w:rFonts w:eastAsia="Arial" w:cstheme="minorHAnsi"/>
        </w:rPr>
        <w:t xml:space="preserve">9.3. Access to Care Standards... 9.3.8. The Contractor shall ensure that its network complies with </w:t>
      </w:r>
      <w:bookmarkStart w:id="43" w:name="_Hlk184640091"/>
      <w:r w:rsidRPr="00EE039B">
        <w:rPr>
          <w:rFonts w:eastAsia="Arial" w:cstheme="minorHAnsi"/>
          <w:b/>
          <w:bCs/>
        </w:rPr>
        <w:t>the time and distance standards... Required Providers: Gynecology, OB/GYN</w:t>
      </w:r>
      <w:r w:rsidRPr="00EE039B">
        <w:rPr>
          <w:rFonts w:eastAsia="Arial" w:cstheme="minorHAnsi"/>
        </w:rPr>
        <w:t>; Urban County: Maximum Time (minutes) - 30; Maximum Distance (miles) - 30; Rural County: Maximum Time (minutes) - 45; Maximum Distance (miles) - 45; Frontier County: Maximum Time (minutes) - 60; Maximum Distance (miles) - 60.</w:t>
      </w:r>
      <w:bookmarkEnd w:id="43"/>
      <w:r w:rsidRPr="00EE039B">
        <w:rPr>
          <w:rFonts w:eastAsia="Arial" w:cstheme="minorHAnsi"/>
        </w:rPr>
        <w:t xml:space="preserve"> Retrieved from: </w:t>
      </w:r>
      <w:r w:rsidRPr="00EE039B">
        <w:rPr>
          <w:rFonts w:cstheme="minorHAnsi"/>
        </w:rPr>
        <w:t>CO Contract with Rocky Mountain Health Plan - Amendment 16, 2023</w:t>
      </w:r>
    </w:p>
    <w:p w14:paraId="0B1709F5" w14:textId="77777777" w:rsidR="000A5634" w:rsidRPr="00EE039B" w:rsidRDefault="000A5634">
      <w:pPr>
        <w:pStyle w:val="EndnoteText"/>
      </w:pPr>
    </w:p>
  </w:endnote>
  <w:endnote w:id="343">
    <w:p w14:paraId="7F0B9289" w14:textId="5EEE763E" w:rsidR="00154246" w:rsidRPr="00E52C4C" w:rsidRDefault="00154246" w:rsidP="00154246">
      <w:pPr>
        <w:pStyle w:val="EndnoteText"/>
        <w:rPr>
          <w:color w:val="000000" w:themeColor="text1"/>
        </w:rPr>
      </w:pPr>
      <w:r>
        <w:rPr>
          <w:rStyle w:val="EndnoteReference"/>
        </w:rPr>
        <w:endnoteRef/>
      </w:r>
      <w:r>
        <w:t xml:space="preserve"> Page 117-121 – C.5.29.2.2 Primary Care… C.5.29.2.3 Obstetric-Gynecological Care </w:t>
      </w:r>
      <w:r w:rsidRPr="00E52C4C">
        <w:rPr>
          <w:b/>
          <w:bCs/>
        </w:rPr>
        <w:t>C.5.29.2.3.1 The Contractor shall develop and maintain a Provider network that ensures that female Enrollees have access to care from Obstetric-Gynecological Providers in accordance with the Mileage and Travel Time Standards</w:t>
      </w:r>
      <w:r>
        <w:t>.</w:t>
      </w:r>
      <w:r w:rsidRPr="00E52C4C">
        <w:t xml:space="preserve"> </w:t>
      </w:r>
      <w:r>
        <w:t>C.5.29.2.3.2 The Contractor shall demonstrate that its Provider Network includes family planning providers to deliver timely access to Covered Services by enrollees seeking the respective services. C.5.29.2.3.3 The Contractor shall ensure that Network Providers provide physical access, reasonable accommodations, and accessible equipment for all Enrollees with physical or mental disabilities…</w:t>
      </w:r>
      <w:r w:rsidRPr="00E52C4C">
        <w:rPr>
          <w:b/>
          <w:bCs/>
        </w:rPr>
        <w:t>C.5.29.4 Specialty Care Providers. C.5.29.4.1 The Contractor shall have a network that includes sufficient numbers and classes of specialty Providers to furnish covered specialty services to meet the appointment access and availability standards. The Contractor’s network shall include medical sub-specialists and pediatric specialists and sub-specialists. C.5.29.4.2 The Contractor’s network shall, at a minimum, include…C.5.29.4.2.5 Neonatologists, C.5.29.4.2.6 Perinatologists…C.5.29.4.2.14 Obstetricians/Gynecologists</w:t>
      </w:r>
      <w:r>
        <w:t>.</w:t>
      </w:r>
      <w:r>
        <w:rPr>
          <w:color w:val="000000" w:themeColor="text1"/>
        </w:rPr>
        <w:t xml:space="preserve"> </w:t>
      </w:r>
      <w:r w:rsidRPr="00154246">
        <w:rPr>
          <w:b/>
          <w:bCs/>
          <w:color w:val="000000" w:themeColor="text1"/>
        </w:rPr>
        <w:t>(Note: Mil</w:t>
      </w:r>
      <w:r>
        <w:rPr>
          <w:b/>
          <w:bCs/>
          <w:color w:val="000000" w:themeColor="text1"/>
        </w:rPr>
        <w:t>e</w:t>
      </w:r>
      <w:r w:rsidRPr="00154246">
        <w:rPr>
          <w:b/>
          <w:bCs/>
          <w:color w:val="000000" w:themeColor="text1"/>
        </w:rPr>
        <w:t>age and Time Travel Standards = five (5) miles of an Enrollee’s residence or no more than thirty (30) minutes Travel Time</w:t>
      </w:r>
      <w:r w:rsidRPr="00154246">
        <w:rPr>
          <w:color w:val="000000" w:themeColor="text1"/>
        </w:rPr>
        <w:t>.</w:t>
      </w:r>
      <w:r>
        <w:rPr>
          <w:color w:val="000000" w:themeColor="text1"/>
        </w:rPr>
        <w:t>) Retrieved from: DC Standard MCO Contract, 2024.</w:t>
      </w:r>
    </w:p>
    <w:p w14:paraId="7A0196FD" w14:textId="77777777" w:rsidR="00154246" w:rsidRDefault="00154246" w:rsidP="00154246">
      <w:pPr>
        <w:pStyle w:val="EndnoteText"/>
      </w:pPr>
    </w:p>
  </w:endnote>
  <w:endnote w:id="344">
    <w:p w14:paraId="32C8F142" w14:textId="77777777" w:rsidR="00A432C1" w:rsidRPr="00EE039B" w:rsidRDefault="00A432C1">
      <w:pPr>
        <w:pStyle w:val="EndnoteText"/>
      </w:pPr>
      <w:r w:rsidRPr="00EE039B">
        <w:rPr>
          <w:rStyle w:val="EndnoteReference"/>
        </w:rPr>
        <w:endnoteRef/>
      </w:r>
      <w:r w:rsidRPr="00EE039B">
        <w:t xml:space="preserve"> Page 93–94: C.5.28.8 </w:t>
      </w:r>
      <w:r w:rsidRPr="00EE039B">
        <w:rPr>
          <w:b/>
          <w:bCs/>
        </w:rPr>
        <w:t>Home Visiting Outreach for High-Risk Newborns</w:t>
      </w:r>
      <w:r w:rsidRPr="00EE039B">
        <w:t xml:space="preserve"> C.5.28.8.1 The Contractor shall ensure that each High-Risk Newborn receives a home visit from a Registered Nurse, licensed in accordance with the D.C. Health Occupations Regulatory Act and its implementing regulations, within forty-eight (48) hours of discharge from the birthing hospital or birthing center. The Contractor shall coordinate with DC Department of Health’s (DC Health) Home Visiting Program and report this information to DHCF on a quarterly basis. </w:t>
      </w:r>
      <w:r w:rsidRPr="00EE039B">
        <w:rPr>
          <w:color w:val="000000" w:themeColor="text1"/>
        </w:rPr>
        <w:t>Retrieved from: DC Standard MCO Contract, 2024.</w:t>
      </w:r>
    </w:p>
  </w:endnote>
  <w:endnote w:id="345">
    <w:p w14:paraId="72C0B0DD" w14:textId="77777777" w:rsidR="00154246" w:rsidRDefault="00154246" w:rsidP="00154246">
      <w:pPr>
        <w:pStyle w:val="EndnoteText"/>
      </w:pPr>
    </w:p>
    <w:p w14:paraId="556D0AA2" w14:textId="0D82ECBC" w:rsidR="00154246" w:rsidRDefault="00154246" w:rsidP="00154246">
      <w:pPr>
        <w:pStyle w:val="EndnoteText"/>
        <w:rPr>
          <w:color w:val="000000" w:themeColor="text1"/>
        </w:rPr>
      </w:pPr>
      <w:r>
        <w:rPr>
          <w:rStyle w:val="EndnoteReference"/>
        </w:rPr>
        <w:endnoteRef/>
      </w:r>
      <w:r>
        <w:t xml:space="preserve"> Page 219 – 3.9.15.2 Time and Distance Requirements. 3.9.15.2.1 </w:t>
      </w:r>
      <w:r w:rsidRPr="00154246">
        <w:rPr>
          <w:b/>
          <w:bCs/>
        </w:rPr>
        <w:t>The Contractor shall contract with sufficient providers to enable members to receive Covered Services from the following providers within 30 miles or 45 minutes from the member’s primary residence for the following services…3.9.15.2.1.5. Obstetrics and gynecology</w:t>
      </w:r>
      <w:r>
        <w:t xml:space="preserve">. The Contractor must make available to every member at least one provider of this service who meets the required time and distance standard. </w:t>
      </w:r>
      <w:r>
        <w:rPr>
          <w:color w:val="000000" w:themeColor="text1"/>
        </w:rPr>
        <w:t>Retrieved from: DE Standard MCO Contract, 2024.</w:t>
      </w:r>
    </w:p>
    <w:p w14:paraId="533DC563" w14:textId="77777777" w:rsidR="00154246" w:rsidRDefault="00154246" w:rsidP="00154246">
      <w:pPr>
        <w:pStyle w:val="EndnoteText"/>
        <w:rPr>
          <w:color w:val="000000" w:themeColor="text1"/>
        </w:rPr>
      </w:pPr>
    </w:p>
    <w:p w14:paraId="03CA4D52" w14:textId="77777777" w:rsidR="00154246" w:rsidRPr="00E52C4C" w:rsidRDefault="00154246" w:rsidP="00154246">
      <w:pPr>
        <w:pStyle w:val="EndnoteText"/>
        <w:rPr>
          <w:color w:val="000000" w:themeColor="text1"/>
        </w:rPr>
      </w:pPr>
      <w:r>
        <w:rPr>
          <w:color w:val="000000" w:themeColor="text1"/>
        </w:rPr>
        <w:t xml:space="preserve">Page 222 – </w:t>
      </w:r>
      <w:r>
        <w:t xml:space="preserve">3.9.15.3 Appointment Standards…3.9.15.3.10. Maternity Care. </w:t>
      </w:r>
      <w:r w:rsidRPr="00154246">
        <w:rPr>
          <w:b/>
          <w:bCs/>
        </w:rPr>
        <w:t>3.9.15.3.10.1. For maternity care, the Contractor shall provide prenatal care appointments for pregnant members as specified in the QS, including: 3.9.15.3.10.1.1. First trimester within three weeks of member request. .9.15.3.10.1.2. Second trimester within seven calendar days of member request. .9.15.3.10.1.3. Third trimester within three calendar days of member request. .9.15.3.10.1.4. High-risk pregnancies within three calendar days of identification of high risk by the Contractor or maternity care provider, or immediately if an emergency exists.</w:t>
      </w:r>
      <w:r w:rsidRPr="0036466B">
        <w:rPr>
          <w:color w:val="000000" w:themeColor="text1"/>
        </w:rPr>
        <w:t xml:space="preserve"> </w:t>
      </w:r>
      <w:r>
        <w:rPr>
          <w:color w:val="000000" w:themeColor="text1"/>
        </w:rPr>
        <w:t>Retrieved from: DE Standard MCO Contract, 2024.</w:t>
      </w:r>
    </w:p>
  </w:endnote>
  <w:endnote w:id="346">
    <w:p w14:paraId="38B61B85" w14:textId="77777777" w:rsidR="00083640" w:rsidRDefault="00083640" w:rsidP="00083640">
      <w:pPr>
        <w:pStyle w:val="EndnoteText"/>
      </w:pPr>
    </w:p>
    <w:p w14:paraId="397F6468" w14:textId="2FBB1F8C" w:rsidR="00083640" w:rsidRPr="00E52C4C" w:rsidRDefault="00083640" w:rsidP="00083640">
      <w:pPr>
        <w:pStyle w:val="EndnoteText"/>
        <w:rPr>
          <w:color w:val="000000" w:themeColor="text1"/>
        </w:rPr>
      </w:pPr>
      <w:r>
        <w:rPr>
          <w:rStyle w:val="EndnoteReference"/>
        </w:rPr>
        <w:endnoteRef/>
      </w:r>
      <w:r>
        <w:t xml:space="preserve"> </w:t>
      </w:r>
      <w:r>
        <w:rPr>
          <w:color w:val="000000" w:themeColor="text1"/>
        </w:rPr>
        <w:t xml:space="preserve">Page 222 – </w:t>
      </w:r>
      <w:r>
        <w:t>3.9.15.3 Appointment Standards…3.9.15.3.10. Maternity Care. 3.9.15.3.10.1. For maternity care, the Contractor shall provide prenatal care appointments for pregnant members as specified in the QS, including: 3.9.15.3.10.1.1. First trimester within three weeks of member request. .9.15.3.10.1.2. Second trimester within seven calendar days of member request. .9.15.3.10.1.3. Third trimester within three calendar days of member request. .9.15.3.10.1.4. High-risk pregnancies within three calendar days of identification of high risk by the Contractor or maternity care provider, or immediately if an emergency exists.</w:t>
      </w:r>
      <w:r w:rsidRPr="0036466B">
        <w:rPr>
          <w:color w:val="000000" w:themeColor="text1"/>
        </w:rPr>
        <w:t xml:space="preserve"> </w:t>
      </w:r>
      <w:r>
        <w:rPr>
          <w:color w:val="000000" w:themeColor="text1"/>
        </w:rPr>
        <w:t>Retrieved from: DE Standard MCO Contract, 2024.</w:t>
      </w:r>
    </w:p>
  </w:endnote>
  <w:endnote w:id="347">
    <w:p w14:paraId="0A80156E" w14:textId="77777777" w:rsidR="00A432C1" w:rsidRPr="00EE039B" w:rsidRDefault="00A432C1">
      <w:pPr>
        <w:pStyle w:val="EndnoteText"/>
      </w:pPr>
    </w:p>
    <w:p w14:paraId="21BF068C" w14:textId="3B01D42E" w:rsidR="00A432C1" w:rsidRPr="00EE039B" w:rsidRDefault="00A432C1">
      <w:pPr>
        <w:pStyle w:val="EndnoteText"/>
        <w:rPr>
          <w:rFonts w:cstheme="minorHAnsi"/>
        </w:rPr>
      </w:pPr>
      <w:r w:rsidRPr="00EE039B">
        <w:rPr>
          <w:rStyle w:val="EndnoteReference"/>
        </w:rPr>
        <w:endnoteRef/>
      </w:r>
      <w:r w:rsidRPr="00EE039B">
        <w:t xml:space="preserve"> </w:t>
      </w:r>
      <w:r w:rsidRPr="00EE039B">
        <w:rPr>
          <w:rFonts w:cstheme="minorHAnsi"/>
        </w:rPr>
        <w:t xml:space="preserve">Page 48 - Section VIII. Provider Services: … Table 4: MANAGED MEDICAL ASSISTANCE PROVIDER NETWORK STANDARDS… Required Providers… </w:t>
      </w:r>
      <w:r w:rsidRPr="00EE039B">
        <w:rPr>
          <w:rFonts w:cstheme="minorHAnsi"/>
          <w:b/>
          <w:bCs/>
        </w:rPr>
        <w:t xml:space="preserve">Midwives: </w:t>
      </w:r>
      <w:r w:rsidRPr="00EE039B">
        <w:rPr>
          <w:rFonts w:cstheme="minorHAnsi"/>
        </w:rPr>
        <w:t xml:space="preserve">Urban County Max Time: 100 minutes, Max Distance: 75 miles. Rural County Max Time: 110 minutes, Max Distance: 90 miles. Providers per enrollee: 1: 33,400 enrollees. </w:t>
      </w:r>
      <w:r w:rsidRPr="00EE039B">
        <w:rPr>
          <w:rFonts w:cstheme="minorHAnsi"/>
          <w:b/>
          <w:bCs/>
        </w:rPr>
        <w:t>OB-GYNs</w:t>
      </w:r>
      <w:r w:rsidRPr="00EE039B">
        <w:rPr>
          <w:rFonts w:cstheme="minorHAnsi"/>
        </w:rPr>
        <w:t>: Urban County Max Time: 50 minutes, Max Distance: 35 miles. Rural County Max Time: 75 minutes, Max Distance: 60 miles. Providers per enrollee: 1: 1,500 enrollees. Retrieved from: FL Standard MCO Contract - Exhibit II Managed Medical Assistance Program, 2023</w:t>
      </w:r>
    </w:p>
  </w:endnote>
  <w:endnote w:id="348">
    <w:p w14:paraId="5A942AC0" w14:textId="77777777" w:rsidR="00A432C1" w:rsidRPr="00EE039B" w:rsidRDefault="00A432C1">
      <w:pPr>
        <w:pStyle w:val="EndnoteText"/>
      </w:pPr>
    </w:p>
    <w:p w14:paraId="365650D9" w14:textId="39C64620" w:rsidR="00A432C1" w:rsidRPr="00EE039B" w:rsidRDefault="00A432C1">
      <w:pPr>
        <w:pStyle w:val="EndnoteText"/>
      </w:pPr>
      <w:r w:rsidRPr="00EE039B">
        <w:rPr>
          <w:rStyle w:val="EndnoteReference"/>
        </w:rPr>
        <w:endnoteRef/>
      </w:r>
      <w:r w:rsidRPr="00191395">
        <w:rPr>
          <w:lang w:val="fr-FR"/>
        </w:rPr>
        <w:t xml:space="preserve"> Page 108 - Section VIII. Provider Services: … </w:t>
      </w:r>
      <w:r w:rsidRPr="00EE039B">
        <w:t xml:space="preserve">6. Facilities and Ancillary Providers. </w:t>
      </w:r>
      <w:r w:rsidRPr="00EE039B">
        <w:rPr>
          <w:b/>
          <w:bCs/>
        </w:rPr>
        <w:t xml:space="preserve">The Managed Care Plan shall enter into provider agreements with a sufficient number of facilities and ancillary providers to ensure adequate accessibility for enrollees of all ages. The Managed Care Plan shall ensure the following: … (4) Care for medically high-risk perinatal enrollees is provided in a facility with a NICU sufficient to meet the appropriate level of need for the enrollee. </w:t>
      </w:r>
      <w:r w:rsidRPr="00EE039B">
        <w:t>Retrieved from: FL Standard MCO Contract - Exhibit II Managed Medical Assistance Program, 2023</w:t>
      </w:r>
    </w:p>
    <w:p w14:paraId="53D62609" w14:textId="77777777" w:rsidR="00A432C1" w:rsidRPr="00EE039B" w:rsidRDefault="00A432C1">
      <w:pPr>
        <w:pStyle w:val="EndnoteText"/>
        <w:rPr>
          <w:b/>
          <w:bCs/>
        </w:rPr>
      </w:pPr>
    </w:p>
  </w:endnote>
  <w:endnote w:id="349">
    <w:p w14:paraId="3E7F04FD" w14:textId="37F36249" w:rsidR="004F0FB3" w:rsidRPr="00EE039B" w:rsidRDefault="00A432C1">
      <w:pPr>
        <w:pStyle w:val="EndnoteText"/>
      </w:pPr>
      <w:r w:rsidRPr="00EE039B">
        <w:rPr>
          <w:rStyle w:val="EndnoteReference"/>
        </w:rPr>
        <w:endnoteRef/>
      </w:r>
      <w:r w:rsidRPr="00EE039B">
        <w:t xml:space="preserve"> 4.0 SPECIFIC CONTRACTOR RESPONSIBILITIES…</w:t>
      </w:r>
      <w:r w:rsidR="004F0FB3" w:rsidRPr="00EE039B">
        <w:t xml:space="preserve">4.6. SPECIAL COVERAGE PROVISIONS….4.6.9 Perinatal Services. 4.6.9.1 The Contractor shall ensure that appropriate perinatal care is provided to women and newborn Members. The Contractor shall have adequate capacity such that any new Member who is pregnant is able to have an initial visit with her Obstetric Provider within fourteen (14) Calendar Days of Enrollment. Retrieved from: GA Contract with Amerigroup, 2024. </w:t>
      </w:r>
    </w:p>
    <w:p w14:paraId="5AEF7EC3" w14:textId="77777777" w:rsidR="004F0FB3" w:rsidRPr="00EE039B" w:rsidRDefault="004F0FB3">
      <w:pPr>
        <w:pStyle w:val="EndnoteText"/>
      </w:pPr>
    </w:p>
    <w:p w14:paraId="6B285F4B" w14:textId="30D35E0C" w:rsidR="004F0FB3" w:rsidRPr="00EE039B" w:rsidRDefault="00A432C1">
      <w:pPr>
        <w:pStyle w:val="EndnoteText"/>
      </w:pPr>
      <w:r w:rsidRPr="00EE039B">
        <w:t>4.8 GEORGIA FAMILIES PROVIDER NETWORK…</w:t>
      </w:r>
      <w:r w:rsidR="004F0FB3" w:rsidRPr="00EE039B">
        <w:rPr>
          <w:rFonts w:cstheme="minorHAnsi"/>
        </w:rPr>
        <w:t xml:space="preserve">4.8.17 </w:t>
      </w:r>
      <w:r w:rsidR="004F0FB3" w:rsidRPr="00EE039B">
        <w:rPr>
          <w:rFonts w:cstheme="minorHAnsi"/>
          <w:b/>
          <w:bCs/>
        </w:rPr>
        <w:t>Geographic Access Requirements…</w:t>
      </w:r>
      <w:r w:rsidR="004F0FB3" w:rsidRPr="00EE039B">
        <w:rPr>
          <w:rFonts w:eastAsia="Arial" w:cstheme="minorHAnsi"/>
          <w:b/>
          <w:bCs/>
        </w:rPr>
        <w:t>Figure 1. Geographic Access Standards by Provider Type... Provider Type: OB/GYN</w:t>
      </w:r>
      <w:r w:rsidR="004F0FB3" w:rsidRPr="00EE039B">
        <w:rPr>
          <w:rFonts w:eastAsia="Arial" w:cstheme="minorHAnsi"/>
        </w:rPr>
        <w:t xml:space="preserve">; Urban – Two (2) within thirty (30) minutes or (30) miles; Rural – Two (2) within forty-five (45) minutes or forty-five (45) miles…. </w:t>
      </w:r>
      <w:r w:rsidRPr="00EE039B">
        <w:t xml:space="preserve">4.8.19 </w:t>
      </w:r>
      <w:r w:rsidRPr="00EE039B">
        <w:rPr>
          <w:b/>
          <w:bCs/>
        </w:rPr>
        <w:t>Waiting Maximums and Appointment Requirements…Provider Type: Maternity Care</w:t>
      </w:r>
      <w:r w:rsidRPr="00EE039B">
        <w:t>. Waiting Time: First Trimester – Not to exceed fourteen (14) Calendar Days; Second Trimester – Not to exceed seven (7) Calendar Days; Third Trimester – Not to exceed three (3) Business Days. Retrieved from: GA Contract with Amerigroup, 2024.</w:t>
      </w:r>
    </w:p>
    <w:p w14:paraId="4F858060" w14:textId="77777777" w:rsidR="00A432C1" w:rsidRPr="00EE039B" w:rsidRDefault="00A432C1">
      <w:pPr>
        <w:pStyle w:val="EndnoteText"/>
      </w:pPr>
    </w:p>
  </w:endnote>
  <w:endnote w:id="350">
    <w:p w14:paraId="736D0DC5" w14:textId="21955E3E" w:rsidR="00A432C1" w:rsidRPr="00EE039B" w:rsidRDefault="00A432C1">
      <w:pPr>
        <w:pStyle w:val="EndnoteText"/>
      </w:pPr>
      <w:r w:rsidRPr="00EE039B">
        <w:rPr>
          <w:rStyle w:val="EndnoteReference"/>
        </w:rPr>
        <w:endnoteRef/>
      </w:r>
      <w:r w:rsidRPr="00EE039B">
        <w:t xml:space="preserve"> 4.0 SPECIFIC CONTRACTOR RESPONSIBILITIES …4.6. SPECIAL COVERAGE PROVISIONS….4.6.9 Perinatal Services</w:t>
      </w:r>
      <w:r w:rsidR="004F0FB3" w:rsidRPr="00EE039B">
        <w:t xml:space="preserve">… </w:t>
      </w:r>
      <w:r w:rsidRPr="00EE039B">
        <w:t xml:space="preserve">The Contractor shall have in place a system that provides, at a minimum, the following services…4.6.9.1.4 Access to appropriate levels of care based on risk assessment, including emergency care; 4.6.9.1.5 </w:t>
      </w:r>
      <w:r w:rsidRPr="00EE039B">
        <w:rPr>
          <w:b/>
          <w:bCs/>
        </w:rPr>
        <w:t>Transfer and care of pregnant women, newborns, and infants to tertiary care facilities when necessary</w:t>
      </w:r>
      <w:r w:rsidRPr="00EE039B">
        <w:t xml:space="preserve">; 4.6.9.1.6 </w:t>
      </w:r>
      <w:r w:rsidRPr="00EE039B">
        <w:rPr>
          <w:b/>
          <w:bCs/>
        </w:rPr>
        <w:t>Availability and accessibility of OB/GYNs, anesthesiologists, and neonatologists capable of dealing with complicated perinatal problems;</w:t>
      </w:r>
      <w:r w:rsidRPr="00EE039B">
        <w:t xml:space="preserve"> and 4.6.9.1.7 </w:t>
      </w:r>
      <w:r w:rsidRPr="00EE039B">
        <w:rPr>
          <w:b/>
          <w:bCs/>
        </w:rPr>
        <w:t>Availability and accessibility of appropriate outpatient and inpatient facilities capable of dealing with complicated perinatal problems.</w:t>
      </w:r>
      <w:r w:rsidRPr="00EE039B">
        <w:t xml:space="preserve"> Retrieved from: GA Contract with Amerigroup, 2024. </w:t>
      </w:r>
    </w:p>
    <w:p w14:paraId="17F05E59" w14:textId="77777777" w:rsidR="00A432C1" w:rsidRPr="00EE039B" w:rsidRDefault="00A432C1">
      <w:pPr>
        <w:pStyle w:val="EndnoteText"/>
      </w:pPr>
    </w:p>
  </w:endnote>
  <w:endnote w:id="351">
    <w:p w14:paraId="6D7B57DE" w14:textId="77777777" w:rsidR="00A432C1" w:rsidRPr="00EE039B" w:rsidRDefault="00A432C1">
      <w:pPr>
        <w:pStyle w:val="EndnoteText"/>
        <w:rPr>
          <w:rFonts w:cstheme="minorHAnsi"/>
        </w:rPr>
      </w:pPr>
      <w:r w:rsidRPr="00EE039B">
        <w:rPr>
          <w:rStyle w:val="EndnoteReference"/>
          <w:rFonts w:cstheme="minorHAnsi"/>
        </w:rPr>
        <w:endnoteRef/>
      </w:r>
      <w:r w:rsidRPr="00EE039B">
        <w:rPr>
          <w:rFonts w:cstheme="minorHAnsi"/>
        </w:rPr>
        <w:t xml:space="preserve"> Page 318 – </w:t>
      </w:r>
      <w:r w:rsidRPr="00EE039B">
        <w:rPr>
          <w:rFonts w:eastAsia="Arial" w:cstheme="minorHAnsi"/>
        </w:rPr>
        <w:t xml:space="preserve">Table 6: 8.1.D: </w:t>
      </w:r>
      <w:r w:rsidRPr="00EE039B">
        <w:rPr>
          <w:rFonts w:eastAsia="Arial" w:cstheme="minorHAnsi"/>
          <w:b/>
          <w:bCs/>
        </w:rPr>
        <w:t>Geographic Driving Time Provider Type: OB/GYN;</w:t>
      </w:r>
      <w:r w:rsidRPr="00EE039B">
        <w:rPr>
          <w:rFonts w:eastAsia="Arial" w:cstheme="minorHAnsi"/>
        </w:rPr>
        <w:t xml:space="preserve"> Honolulu Metropolitan Statistical Area (MSA): 30 minute driving time; Rural: 60 minute driving time.</w:t>
      </w:r>
      <w:r w:rsidRPr="00EE039B">
        <w:rPr>
          <w:rFonts w:cstheme="minorHAnsi"/>
        </w:rPr>
        <w:t xml:space="preserve"> Retrieved from: HI Standard MCO Contract RFP, 2021. </w:t>
      </w:r>
    </w:p>
    <w:p w14:paraId="2FE6CFE4" w14:textId="77777777" w:rsidR="00A432C1" w:rsidRPr="00EE039B" w:rsidRDefault="00A432C1">
      <w:pPr>
        <w:pStyle w:val="EndnoteText"/>
      </w:pPr>
    </w:p>
  </w:endnote>
  <w:endnote w:id="352">
    <w:p w14:paraId="4F3B3655" w14:textId="753600DB" w:rsidR="009403A5" w:rsidRPr="00EE039B" w:rsidRDefault="00A432C1" w:rsidP="00CE5BDE">
      <w:pPr>
        <w:pStyle w:val="EndnoteText"/>
      </w:pPr>
      <w:r w:rsidRPr="00EE039B">
        <w:rPr>
          <w:rStyle w:val="EndnoteReference"/>
        </w:rPr>
        <w:endnoteRef/>
      </w:r>
      <w:r w:rsidRPr="00EE039B">
        <w:t xml:space="preserve">  </w:t>
      </w:r>
      <w:r w:rsidR="009403A5" w:rsidRPr="00EE039B">
        <w:rPr>
          <w:rFonts w:cstheme="minorHAnsi"/>
        </w:rPr>
        <w:t>Page 148 – 15. Pregnancy-Related Services – Services for Pregnant Women and Expectant Parents… e. The Health Plan shall have in place a system that provides, at a minimum, the following services</w:t>
      </w:r>
      <w:r w:rsidR="009403A5" w:rsidRPr="00EE039B">
        <w:rPr>
          <w:rFonts w:cstheme="minorHAnsi"/>
          <w:b/>
          <w:bCs/>
        </w:rPr>
        <w:t xml:space="preserve">: </w:t>
      </w:r>
      <w:r w:rsidR="009403A5" w:rsidRPr="00EE039B">
        <w:rPr>
          <w:rFonts w:eastAsia="Arial" w:cstheme="minorHAnsi"/>
          <w:b/>
          <w:bCs/>
        </w:rPr>
        <w:t>2) Transfer and care of pregnant or post-partum women, newborns, and infants to tertiary care facilities when necessary; 3) Availability and accessibility of: a) Appropriate outpatient and inpatient facilities capable of assessing, monitoring, and treating women with complex perinatal diagnoses; and b) Obstetricians/gynecologists, including maternal fetal medicine specialists and neonatologists capable of treating the Members with complex perinatal diagnoses</w:t>
      </w:r>
      <w:r w:rsidR="009403A5" w:rsidRPr="00EE039B">
        <w:rPr>
          <w:rFonts w:cstheme="minorHAnsi"/>
        </w:rPr>
        <w:t xml:space="preserve">…4) Perinatal care coordination for high-risk pregnant women provided through either a contracted community partner or through the Health Plan health coordination program. </w:t>
      </w:r>
      <w:r w:rsidR="009403A5" w:rsidRPr="00EE039B">
        <w:t>Retrieved from: HI Standard MCO Contract RFP, 2021.</w:t>
      </w:r>
    </w:p>
    <w:p w14:paraId="2E014E97" w14:textId="77777777" w:rsidR="009403A5" w:rsidRPr="00EE039B" w:rsidRDefault="009403A5" w:rsidP="00CE5BDE">
      <w:pPr>
        <w:pStyle w:val="EndnoteText"/>
      </w:pPr>
    </w:p>
    <w:p w14:paraId="3A9999BA" w14:textId="3A11365A" w:rsidR="00A432C1" w:rsidRPr="00EE039B" w:rsidRDefault="00A432C1" w:rsidP="00F454D5">
      <w:pPr>
        <w:pStyle w:val="EndnoteText"/>
        <w:rPr>
          <w:rFonts w:cstheme="minorHAnsi"/>
        </w:rPr>
      </w:pPr>
      <w:r w:rsidRPr="00EE039B">
        <w:rPr>
          <w:rFonts w:ascii="Calibri" w:hAnsi="Calibri" w:cs="Calibri"/>
        </w:rPr>
        <w:t>Page 127 – 4.4 Coverage Provisions for Behavioral Health…</w:t>
      </w:r>
      <w:r w:rsidRPr="00EE039B">
        <w:rPr>
          <w:rFonts w:ascii="Calibri" w:hAnsi="Calibri" w:cs="Calibri"/>
          <w:b/>
          <w:bCs/>
        </w:rPr>
        <w:t>7. SUD Treatment…c. The availability and accessibility of inpatient and outpatient substance use treatment for pregnant and parenting women and their children</w:t>
      </w:r>
      <w:r w:rsidRPr="00EE039B">
        <w:rPr>
          <w:rFonts w:ascii="Calibri" w:hAnsi="Calibri" w:cs="Calibri"/>
        </w:rPr>
        <w:t>.</w:t>
      </w:r>
      <w:r w:rsidRPr="00EE039B">
        <w:rPr>
          <w:rFonts w:cstheme="minorHAnsi"/>
        </w:rPr>
        <w:t xml:space="preserve"> Retrieved from: HI Standard MCO Contract RFP, 2021. </w:t>
      </w:r>
    </w:p>
    <w:p w14:paraId="53020D53" w14:textId="77777777" w:rsidR="00A432C1" w:rsidRPr="00EE039B" w:rsidRDefault="00A432C1">
      <w:pPr>
        <w:pStyle w:val="EndnoteText"/>
      </w:pPr>
    </w:p>
  </w:endnote>
  <w:endnote w:id="353">
    <w:p w14:paraId="510DD8F4" w14:textId="30B362A8" w:rsidR="00A432C1" w:rsidRPr="00EE039B" w:rsidRDefault="00A432C1">
      <w:pPr>
        <w:pStyle w:val="EndnoteText"/>
      </w:pPr>
      <w:r w:rsidRPr="00EE039B">
        <w:rPr>
          <w:rStyle w:val="EndnoteReference"/>
        </w:rPr>
        <w:endnoteRef/>
      </w:r>
      <w:r w:rsidRPr="00EE039B">
        <w:t xml:space="preserve"> Page 61 – SECTION 4: PROGRAM-SPECIFIC STATEMENTS: E. Providers and Provider Network: E.5.03. Time &amp; Distance – Provider Type Requirement. Contractor shall adhere to the time and distance standards developed by the State for the following Provider types, if the Provider type is covered under the Contract… </w:t>
      </w:r>
      <w:r w:rsidRPr="00EE039B">
        <w:rPr>
          <w:b/>
          <w:bCs/>
        </w:rPr>
        <w:t>c) Obstetrics and Gynecology (OB/GYN) Providers</w:t>
      </w:r>
      <w:r w:rsidRPr="00EE039B">
        <w:t>. Retrieved from: IA Contract with Wellpoint, 2023.</w:t>
      </w:r>
    </w:p>
    <w:p w14:paraId="1B48F0DF" w14:textId="2F06D88C" w:rsidR="00A432C1" w:rsidRPr="00EE039B" w:rsidRDefault="00A432C1">
      <w:pPr>
        <w:pStyle w:val="EndnoteText"/>
      </w:pPr>
      <w:r w:rsidRPr="00EE039B">
        <w:t xml:space="preserve">Page 200 – Exhibit C: General Access Standards: B. Specialty Care Access Standards: a) Specialty Network: </w:t>
      </w:r>
      <w:r w:rsidR="00286104" w:rsidRPr="00EE039B">
        <w:t>…</w:t>
      </w:r>
      <w:r w:rsidRPr="00EE039B">
        <w:t xml:space="preserve">Providers referred to and reimbursed shall have the necessary qualifications or certifications to provide the medically necessary service. At minimum, the Contractor shall have Provider agreements with Providers practicing the following specialties: </w:t>
      </w:r>
      <w:r w:rsidR="00286104" w:rsidRPr="00EE039B">
        <w:t xml:space="preserve">… </w:t>
      </w:r>
      <w:r w:rsidRPr="00EE039B">
        <w:t xml:space="preserve">(xi) </w:t>
      </w:r>
      <w:r w:rsidRPr="00EE039B">
        <w:rPr>
          <w:b/>
          <w:bCs/>
        </w:rPr>
        <w:t>obstetrics and gynecology</w:t>
      </w:r>
      <w:r w:rsidR="00286104" w:rsidRPr="00EE039B">
        <w:t xml:space="preserve">. … </w:t>
      </w:r>
      <w:r w:rsidRPr="00EE039B">
        <w:t xml:space="preserve">b) </w:t>
      </w:r>
      <w:bookmarkStart w:id="44" w:name="_Hlk184649571"/>
      <w:r w:rsidRPr="00EE039B">
        <w:rPr>
          <w:b/>
          <w:bCs/>
        </w:rPr>
        <w:t xml:space="preserve">Time and Distance: </w:t>
      </w:r>
      <w:r w:rsidRPr="00EE039B">
        <w:t xml:space="preserve">1. Sixty (60) minutes or sixty (60) miles from the personal residence of Enrolled Members for at least 75% of non-dual Enrolled Members. 2. Ninety (90) minutes or ninety (90) miles from the personal residence of Enrolled Members for ALL non-dual Enrolled Members. </w:t>
      </w:r>
      <w:r w:rsidRPr="00EE039B">
        <w:rPr>
          <w:b/>
          <w:bCs/>
        </w:rPr>
        <w:t>c) Appointment Times: Not to exceed thirty (30) Days for Routine Care or one (1) day for urgent care.</w:t>
      </w:r>
      <w:bookmarkEnd w:id="44"/>
      <w:r w:rsidR="00F454D5" w:rsidRPr="00EE039B">
        <w:t xml:space="preserve"> Retrieved from: IA Contract with Wellpoint, 2023.</w:t>
      </w:r>
    </w:p>
    <w:p w14:paraId="10566959" w14:textId="77777777" w:rsidR="00A432C1" w:rsidRPr="00EE039B" w:rsidRDefault="00A432C1">
      <w:pPr>
        <w:pStyle w:val="EndnoteText"/>
      </w:pPr>
    </w:p>
  </w:endnote>
  <w:endnote w:id="354">
    <w:p w14:paraId="6C2A565C" w14:textId="247F5338" w:rsidR="00A2055D" w:rsidRPr="00EE039B" w:rsidRDefault="00A432C1" w:rsidP="00862DE9">
      <w:pPr>
        <w:pStyle w:val="EndnoteText"/>
      </w:pPr>
      <w:r w:rsidRPr="00EE039B">
        <w:rPr>
          <w:rStyle w:val="EndnoteReference"/>
        </w:rPr>
        <w:endnoteRef/>
      </w:r>
      <w:r w:rsidRPr="00EE039B">
        <w:t xml:space="preserve"> </w:t>
      </w:r>
      <w:r w:rsidR="00A2055D" w:rsidRPr="00EE039B">
        <w:t xml:space="preserve">Page 200 – Exhibit C: General Access Standards: B. Specialty Care Access Standards: a) Specialty Network: …Providers referred to and reimbursed shall have the necessary qualifications or certifications to provide the medically necessary service. At minimum, the Contractor shall have Provider agreements with Providers practicing the following specialties: … (xi) </w:t>
      </w:r>
      <w:r w:rsidR="00A2055D" w:rsidRPr="00EE039B">
        <w:rPr>
          <w:b/>
          <w:bCs/>
        </w:rPr>
        <w:t>obstetrics and gynecology</w:t>
      </w:r>
      <w:r w:rsidR="00A2055D" w:rsidRPr="00EE039B">
        <w:t xml:space="preserve">. …. </w:t>
      </w:r>
      <w:r w:rsidR="00A2055D" w:rsidRPr="00EE039B">
        <w:rPr>
          <w:b/>
          <w:bCs/>
        </w:rPr>
        <w:t>c) Appointment Times: Not to exceed thirty (30) Days for Routine Care or one (1) day for urgent care.</w:t>
      </w:r>
      <w:r w:rsidR="00A2055D" w:rsidRPr="00EE039B">
        <w:t xml:space="preserve"> Retrieved from: IA Contract with Wellpoint, 2023.</w:t>
      </w:r>
    </w:p>
    <w:p w14:paraId="416990CF" w14:textId="77777777" w:rsidR="00A2055D" w:rsidRPr="00EE039B" w:rsidRDefault="00A2055D" w:rsidP="00862DE9">
      <w:pPr>
        <w:pStyle w:val="EndnoteText"/>
      </w:pPr>
    </w:p>
    <w:p w14:paraId="2A041120" w14:textId="6CDC8345" w:rsidR="00A432C1" w:rsidRPr="00EE039B" w:rsidRDefault="00A432C1" w:rsidP="00862DE9">
      <w:pPr>
        <w:pStyle w:val="EndnoteText"/>
      </w:pPr>
      <w:r w:rsidRPr="00EE039B">
        <w:t>Page 201 – Exhibit C: General Access Standards: F. Behavioral Health Access Standards…b) Appointment Times: The Contractor shall require that Network Providers have procedures for the scheduling of Enrolled Members appointments in accordance with their scope of practice in response to the following occurrences…</w:t>
      </w:r>
      <w:r w:rsidRPr="00EE039B">
        <w:rPr>
          <w:b/>
          <w:bCs/>
        </w:rPr>
        <w:t>6. Substance Use Disorder &amp; Pregnancy: Enrolled Members who are pregnant women in need of routine substance use disorder services must be admitted within forty-eight (48) hours of seeking treatment</w:t>
      </w:r>
      <w:r w:rsidRPr="00EE039B">
        <w:t>. Retrieved from: IA Contract with Wellpoint, 2023.</w:t>
      </w:r>
    </w:p>
    <w:p w14:paraId="094CBCAA" w14:textId="7911CD37" w:rsidR="00A432C1" w:rsidRPr="00EE039B" w:rsidRDefault="00A432C1">
      <w:pPr>
        <w:pStyle w:val="EndnoteText"/>
      </w:pPr>
    </w:p>
  </w:endnote>
  <w:endnote w:id="355">
    <w:p w14:paraId="50463D30" w14:textId="560A4AD6" w:rsidR="00615543" w:rsidRDefault="00A432C1" w:rsidP="00615543">
      <w:pPr>
        <w:pStyle w:val="EndnoteText"/>
      </w:pPr>
      <w:r w:rsidRPr="00EE039B">
        <w:rPr>
          <w:rStyle w:val="EndnoteReference"/>
        </w:rPr>
        <w:endnoteRef/>
      </w:r>
      <w:r w:rsidRPr="00EE039B">
        <w:t xml:space="preserve"> Page 81 – Article V: Duties of Contractor: 5.8 Access to Care Standards… 5.8.1.1 </w:t>
      </w:r>
      <w:r w:rsidRPr="00EE039B">
        <w:rPr>
          <w:b/>
          <w:bCs/>
        </w:rPr>
        <w:t xml:space="preserve">Travel time and distance standards. </w:t>
      </w:r>
      <w:r w:rsidRPr="00EE039B">
        <w:t xml:space="preserve">Travel time and distance standards to which Contractor will adhere are provided below, by Provider type. An Enrollee may elect to travel beyond the distance standards when the Enrollee exercises choice in selecting a Provider. The free exercise of such choice by the Enrollee will not negatively impact the results of any reporting by Contractor on access to care… 5.8.1.1.3 </w:t>
      </w:r>
      <w:r w:rsidRPr="00EE039B">
        <w:rPr>
          <w:b/>
          <w:bCs/>
        </w:rPr>
        <w:t xml:space="preserve">OB/GYN access. </w:t>
      </w:r>
      <w:r w:rsidRPr="00EE039B">
        <w:t>Contractor shall ensure an Enrollee has access to at least two (2) OB/GYN Providers within a thirty (30)–mile radius of or thirty (30)–minute drive from the Enrollee’s residence. If an Enrollee lives in a Rural Area, the Enrollee shall have access to at least one (1) OB/GYN Provider within a sixty (60)–mile radius of or sixty (60)– minute drive from the Enrollee’s residence</w:t>
      </w:r>
      <w:r w:rsidR="00615543">
        <w:t>…</w:t>
      </w:r>
      <w:r w:rsidRPr="00EE039B">
        <w:t xml:space="preserve"> </w:t>
      </w:r>
      <w:r w:rsidR="00615543">
        <w:t xml:space="preserve">5.8.3 </w:t>
      </w:r>
      <w:r w:rsidR="00615543" w:rsidRPr="0036466B">
        <w:rPr>
          <w:b/>
          <w:bCs/>
        </w:rPr>
        <w:t>Appointments</w:t>
      </w:r>
      <w:r w:rsidR="00615543">
        <w:t>…Initial prenatal visits without expressed problems shall be made available within two (2) weeks after a request for an Enrollee in her first trimester, within one (1) week for an Enrollee in her second trimester, and within three (3) days for an Enrollee in her third trimester. Network Providers shall offer hours of operation that are no less than the hours of operation offered to Persons who Retrieved from: IL Standard MCO Contract, 2024.</w:t>
      </w:r>
    </w:p>
    <w:p w14:paraId="31932E99" w14:textId="77777777" w:rsidR="004611C6" w:rsidRPr="00EE039B" w:rsidRDefault="004611C6">
      <w:pPr>
        <w:pStyle w:val="EndnoteText"/>
      </w:pPr>
    </w:p>
  </w:endnote>
  <w:endnote w:id="356">
    <w:p w14:paraId="10F4FBA5" w14:textId="70457B75" w:rsidR="00A432C1" w:rsidRPr="00EE039B" w:rsidRDefault="00A432C1">
      <w:pPr>
        <w:pStyle w:val="EndnoteText"/>
      </w:pPr>
      <w:r w:rsidRPr="00EE039B">
        <w:rPr>
          <w:rStyle w:val="EndnoteReference"/>
        </w:rPr>
        <w:endnoteRef/>
      </w:r>
      <w:r w:rsidRPr="00EE039B">
        <w:t xml:space="preserve"> P</w:t>
      </w:r>
      <w:bookmarkStart w:id="45" w:name="_Hlk184761150"/>
      <w:r w:rsidRPr="00EE039B">
        <w:t>age 309-313 – ATTACHMENT XXI: REQUIRED MINIMUM STANDARDS OF CARE: 3. COVERED SERVICES… 3.1.3.13 maternity care: …</w:t>
      </w:r>
      <w:bookmarkStart w:id="46" w:name="_Hlk184761111"/>
      <w:r w:rsidRPr="00EE039B">
        <w:t xml:space="preserve"> 3.1.3.13.2 Contractor shall have systems and protocols in place to handle regular appointments; early prenatal care appointments; after-hours care with emergency appointment slots; a seamless process for timely transmittal of prenatal records to the delivering facility; and a </w:t>
      </w:r>
      <w:r w:rsidRPr="00EE039B">
        <w:rPr>
          <w:b/>
          <w:bCs/>
        </w:rPr>
        <w:t>Provider Network for social services support, and specialty care referrals including those for complex maternal and fetal health, genetic, emotional and Behavioral Health consultations, if indicated.</w:t>
      </w:r>
      <w:r w:rsidRPr="00EE039B">
        <w:t xml:space="preserve"> </w:t>
      </w:r>
      <w:r w:rsidRPr="00EE039B">
        <w:rPr>
          <w:b/>
          <w:bCs/>
        </w:rPr>
        <w:t>Contractor must demonstrate ability to provide equally high-quality obstetrical care to special populations such as adolescents, homeless women, and women with developmental or intellectual disabilities</w:t>
      </w:r>
      <w:r w:rsidR="00A2055D" w:rsidRPr="00EE039B">
        <w:t xml:space="preserve">. </w:t>
      </w:r>
      <w:r w:rsidRPr="00EE039B">
        <w:t>Retrieved from: IL Standard MCO Contract, 2024.</w:t>
      </w:r>
      <w:bookmarkEnd w:id="45"/>
      <w:bookmarkEnd w:id="46"/>
    </w:p>
    <w:p w14:paraId="21669886" w14:textId="77777777" w:rsidR="00A432C1" w:rsidRPr="00EE039B" w:rsidRDefault="00A432C1">
      <w:pPr>
        <w:pStyle w:val="EndnoteText"/>
      </w:pPr>
    </w:p>
  </w:endnote>
  <w:endnote w:id="357">
    <w:p w14:paraId="2FE6E56F" w14:textId="62A4EFC4" w:rsidR="004611C6" w:rsidRPr="00EE039B" w:rsidRDefault="00A432C1" w:rsidP="00CE5BDE">
      <w:pPr>
        <w:pStyle w:val="EndnoteText"/>
      </w:pPr>
      <w:r w:rsidRPr="00EE039B">
        <w:rPr>
          <w:rStyle w:val="EndnoteReference"/>
        </w:rPr>
        <w:endnoteRef/>
      </w:r>
      <w:r w:rsidRPr="00EE039B">
        <w:t xml:space="preserve"> </w:t>
      </w:r>
      <w:r w:rsidR="003F048D" w:rsidRPr="000772CA">
        <w:t>Page 131</w:t>
      </w:r>
      <w:r w:rsidR="003F048D">
        <w:t xml:space="preserve">-133 – </w:t>
      </w:r>
      <w:r w:rsidR="003F048D" w:rsidRPr="000772CA">
        <w:t>42: 5.2 Network Composition Requirements: 5.2.14 OB/GYNs:</w:t>
      </w:r>
      <w:r w:rsidR="003F048D">
        <w:rPr>
          <w:b/>
          <w:bCs/>
        </w:rPr>
        <w:t xml:space="preserve"> </w:t>
      </w:r>
      <w:r w:rsidR="003F048D" w:rsidRPr="000772CA">
        <w:t xml:space="preserve">The Contractor shall establish a network of OB/GYNs for women’s healthcare and maternity needs. The Contractor shall ensure the availability of </w:t>
      </w:r>
      <w:r w:rsidR="003F048D" w:rsidRPr="00B957FA">
        <w:rPr>
          <w:b/>
          <w:bCs/>
        </w:rPr>
        <w:t>at least two OB/GYNs practicing within sixty (60) miles of the member’s residence and at least one OB/GYNs practicing within thirty (30) miles of the member’s residence.</w:t>
      </w:r>
      <w:r w:rsidR="003F048D" w:rsidRPr="000772CA">
        <w:t xml:space="preserve"> FSSA shall reserve the right to change this requirement at any time in accordance with Section 2.10</w:t>
      </w:r>
      <w:r w:rsidR="003F048D">
        <w:t>…</w:t>
      </w:r>
      <w:r w:rsidR="003F048D" w:rsidRPr="002E7DCF">
        <w:t xml:space="preserve"> </w:t>
      </w:r>
      <w:r w:rsidR="003F048D">
        <w:t>In addition to the specific Network Composition requirements listed below, the Contractor shall also meet or exceed the following…</w:t>
      </w:r>
      <w:r w:rsidR="003F048D" w:rsidRPr="002E7DCF">
        <w:t xml:space="preserve"> </w:t>
      </w:r>
      <w:r w:rsidR="003F048D">
        <w:t>Meet or exceed the following provider-to-member ratios…</w:t>
      </w:r>
      <w:r w:rsidR="003F048D" w:rsidRPr="002E7DCF">
        <w:t xml:space="preserve"> </w:t>
      </w:r>
      <w:r w:rsidR="003F048D" w:rsidRPr="002E7DCF">
        <w:rPr>
          <w:b/>
          <w:bCs/>
        </w:rPr>
        <w:t>1:2,000 for OB/GYNs</w:t>
      </w:r>
      <w:r w:rsidR="003F048D">
        <w:t xml:space="preserve">. </w:t>
      </w:r>
      <w:r w:rsidR="003F048D" w:rsidRPr="000772CA">
        <w:t>Retrieved from: IN Contract with Anthem – Amendment #1, 2024.</w:t>
      </w:r>
    </w:p>
  </w:endnote>
  <w:endnote w:id="358">
    <w:p w14:paraId="2912EC00" w14:textId="77777777" w:rsidR="004611C6" w:rsidRPr="00EE039B" w:rsidRDefault="004611C6" w:rsidP="004611C6">
      <w:pPr>
        <w:pStyle w:val="EndnoteText"/>
      </w:pPr>
    </w:p>
    <w:p w14:paraId="54413D06" w14:textId="3380E593" w:rsidR="004611C6" w:rsidRPr="00311AC0" w:rsidRDefault="004611C6" w:rsidP="004611C6">
      <w:pPr>
        <w:pStyle w:val="EndnoteText"/>
      </w:pPr>
      <w:r w:rsidRPr="00EE039B">
        <w:rPr>
          <w:rStyle w:val="EndnoteReference"/>
        </w:rPr>
        <w:endnoteRef/>
      </w:r>
      <w:r w:rsidRPr="00EE039B">
        <w:t xml:space="preserve"> Page 82-83: </w:t>
      </w:r>
      <w:r w:rsidRPr="00EE039B">
        <w:rPr>
          <w:b/>
          <w:bCs/>
        </w:rPr>
        <w:t xml:space="preserve">2.5.3 Provider Network Adequacy Standards </w:t>
      </w:r>
      <w:r w:rsidRPr="00EE039B">
        <w:t>A. The CONTRACTOR(S) shall comply with the State’s time, distance, and other required network adequacy standards, which are available on KDHE’s website. These standards include standards for receiving services from the Provider types specified in 42 CFR § 438.68. The State’s standards include, but are not limited to, services from the following Provider types: …</w:t>
      </w:r>
      <w:r w:rsidRPr="00EE039B">
        <w:rPr>
          <w:b/>
          <w:bCs/>
        </w:rPr>
        <w:t>m. Obstetrics and gynecology (OB/GYN);</w:t>
      </w:r>
      <w:r w:rsidRPr="00EE039B">
        <w:t xml:space="preserve"> B. See the existing network adequacy standards available at https://www.kancare.ks.gov/policies-and-reports/network-adequacy. The network adequacy standards include an exceptions process for CONTRACTOR(S) to use in the event the CONTRACTOR(S)’ network cannot satisfy the network adequacy standard for a specific Provider type. The CONTRACTOR(S) must receive the State’s written approval of any exception to the CONTRACTOR(S)’ network adequacy standards. Retrieved from: KS Contract with United, 2024.</w:t>
      </w:r>
      <w:r w:rsidR="00BB29C4" w:rsidRPr="00EE039B">
        <w:t xml:space="preserve"> </w:t>
      </w:r>
      <w:r w:rsidR="00BB29C4" w:rsidRPr="00EE039B">
        <w:rPr>
          <w:b/>
          <w:bCs/>
        </w:rPr>
        <w:t>Note: The updated document appears to be here:</w:t>
      </w:r>
      <w:r w:rsidR="00BB29C4" w:rsidRPr="00311AC0">
        <w:t xml:space="preserve"> https://www.kancare.ks.gov/home/showpublisheddocument/2012/638476546047130000</w:t>
      </w:r>
    </w:p>
  </w:endnote>
  <w:endnote w:id="359">
    <w:p w14:paraId="24FE770E" w14:textId="77777777" w:rsidR="00350F90" w:rsidRPr="00EE039B" w:rsidRDefault="00350F90">
      <w:pPr>
        <w:pStyle w:val="EndnoteText"/>
      </w:pPr>
    </w:p>
    <w:p w14:paraId="7D4FBC64" w14:textId="53C01625" w:rsidR="003562C3" w:rsidRPr="003562C3" w:rsidRDefault="00A432C1">
      <w:pPr>
        <w:pStyle w:val="EndnoteText"/>
      </w:pPr>
      <w:r w:rsidRPr="00EE039B">
        <w:rPr>
          <w:rStyle w:val="EndnoteReference"/>
        </w:rPr>
        <w:endnoteRef/>
      </w:r>
      <w:r w:rsidRPr="00EE039B">
        <w:t xml:space="preserve"> </w:t>
      </w:r>
      <w:bookmarkStart w:id="47" w:name="_Hlk184657733"/>
      <w:r w:rsidR="003562C3" w:rsidRPr="00350F90">
        <w:t>Page 2</w:t>
      </w:r>
      <w:r w:rsidR="003562C3">
        <w:t>-3</w:t>
      </w:r>
      <w:r w:rsidR="003562C3" w:rsidRPr="00350F90">
        <w:t xml:space="preserve"> - Attachment F: Provider Network Standards… </w:t>
      </w:r>
      <w:r w:rsidR="003562C3" w:rsidRPr="00350F90">
        <w:rPr>
          <w:b/>
          <w:bCs/>
        </w:rPr>
        <w:t>Physical Health Access and Distance Standards. Specialty Care. OB/GYNs. Network Ratio: 1:10,000 members. Rural parishes: 30 miles. Urban parishes: 15 miles</w:t>
      </w:r>
      <w:r w:rsidR="003562C3">
        <w:rPr>
          <w:b/>
          <w:bCs/>
        </w:rPr>
        <w:t>…</w:t>
      </w:r>
      <w:r w:rsidR="003562C3" w:rsidRPr="00EB3432">
        <w:t xml:space="preserve"> </w:t>
      </w:r>
      <w:r w:rsidR="003562C3" w:rsidRPr="00EB3432">
        <w:rPr>
          <w:b/>
          <w:bCs/>
        </w:rPr>
        <w:t>Access and Timeliness Standards: Type of Visit/Admission/Appointment: Ob/Gyn care for pregnant women. Access/Timeliness Standard: 1st Trimester 14 days 2nd Trimester 7 days 3rd Trimester 3 days High risk pregnancy, any trimester 3 days</w:t>
      </w:r>
      <w:r w:rsidR="003562C3">
        <w:t xml:space="preserve">. </w:t>
      </w:r>
      <w:r w:rsidR="003562C3" w:rsidRPr="00350F90">
        <w:t>Retrieved from: LA Contract with Aetna, 2023</w:t>
      </w:r>
    </w:p>
    <w:bookmarkEnd w:id="47"/>
  </w:endnote>
  <w:endnote w:id="360">
    <w:p w14:paraId="3D3944CF" w14:textId="77777777" w:rsidR="00092FB2" w:rsidRDefault="00092FB2" w:rsidP="00092FB2">
      <w:pPr>
        <w:pStyle w:val="EndnoteText"/>
      </w:pPr>
    </w:p>
    <w:p w14:paraId="59119BE1" w14:textId="77777777" w:rsidR="00092FB2" w:rsidRDefault="00092FB2" w:rsidP="00092FB2">
      <w:pPr>
        <w:pStyle w:val="EndnoteText"/>
      </w:pPr>
      <w:r>
        <w:rPr>
          <w:rStyle w:val="EndnoteReference"/>
        </w:rPr>
        <w:endnoteRef/>
      </w:r>
      <w:r>
        <w:t xml:space="preserve"> </w:t>
      </w:r>
      <w:bookmarkStart w:id="48" w:name="_Hlk184808500"/>
      <w:r>
        <w:t xml:space="preserve">Page 2 - </w:t>
      </w:r>
      <w:r w:rsidRPr="00862C6C">
        <w:t xml:space="preserve">Attachment F: Provider Network Standards. </w:t>
      </w:r>
      <w:r>
        <w:t xml:space="preserve">… </w:t>
      </w:r>
      <w:r w:rsidRPr="00862C6C">
        <w:t>Behavioral Health Access and Distance Standards:</w:t>
      </w:r>
      <w:r>
        <w:rPr>
          <w:b/>
          <w:bCs/>
        </w:rPr>
        <w:t xml:space="preserve"> Specialty Care: </w:t>
      </w:r>
      <w:r w:rsidRPr="00862C6C">
        <w:rPr>
          <w:b/>
          <w:bCs/>
        </w:rPr>
        <w:t xml:space="preserve">Physicians and LMHPs who specialize in pregnancy-related and postpartum depression or related mental health disorders. Rural </w:t>
      </w:r>
      <w:r>
        <w:rPr>
          <w:b/>
          <w:bCs/>
        </w:rPr>
        <w:t>pa</w:t>
      </w:r>
      <w:r w:rsidRPr="00862C6C">
        <w:rPr>
          <w:b/>
          <w:bCs/>
        </w:rPr>
        <w:t xml:space="preserve">rishes: 60 miles. Urban </w:t>
      </w:r>
      <w:r>
        <w:rPr>
          <w:b/>
          <w:bCs/>
        </w:rPr>
        <w:t>p</w:t>
      </w:r>
      <w:r w:rsidRPr="00862C6C">
        <w:rPr>
          <w:b/>
          <w:bCs/>
        </w:rPr>
        <w:t>arishes: 60 miles.</w:t>
      </w:r>
      <w:r>
        <w:t xml:space="preserve"> </w:t>
      </w:r>
      <w:r w:rsidRPr="00862C6C">
        <w:rPr>
          <w:b/>
          <w:bCs/>
        </w:rPr>
        <w:t xml:space="preserve">Physicians and LMHPs who specialize in pregnancy-related and postpartum substance use disorders. Rural parishes: 60 miles. Urban parishes: 60 miles. </w:t>
      </w:r>
      <w:r>
        <w:t>Retrieved from: LA Contract with Aetna, 2023</w:t>
      </w:r>
    </w:p>
    <w:p w14:paraId="1395E90C" w14:textId="77777777" w:rsidR="00092FB2" w:rsidRDefault="00092FB2" w:rsidP="00092FB2">
      <w:pPr>
        <w:pStyle w:val="EndnoteText"/>
      </w:pPr>
    </w:p>
    <w:p w14:paraId="791A30D2" w14:textId="77777777" w:rsidR="00092FB2" w:rsidRDefault="00092FB2" w:rsidP="00092FB2">
      <w:pPr>
        <w:pStyle w:val="EndnoteText"/>
      </w:pPr>
      <w:r w:rsidRPr="00350F90">
        <w:t>Page 2</w:t>
      </w:r>
      <w:r>
        <w:t>-3</w:t>
      </w:r>
      <w:r w:rsidRPr="00350F90">
        <w:t xml:space="preserve"> - Attachment F: Provider Network Standards… </w:t>
      </w:r>
      <w:r w:rsidRPr="00350F90">
        <w:rPr>
          <w:b/>
          <w:bCs/>
        </w:rPr>
        <w:t>Physical Health Access and Distance Standards. Specialty Care. OB/GYNs. Network Ratio: 1:10,000 members. Rural parishes: 30 miles. Urban parishes: 15 miles</w:t>
      </w:r>
      <w:r>
        <w:rPr>
          <w:b/>
          <w:bCs/>
        </w:rPr>
        <w:t>…</w:t>
      </w:r>
      <w:r w:rsidRPr="00EB3432">
        <w:t xml:space="preserve"> </w:t>
      </w:r>
      <w:r w:rsidRPr="00EB3432">
        <w:rPr>
          <w:b/>
          <w:bCs/>
        </w:rPr>
        <w:t>Access and Timeliness Standards: Type of Visit/Admission/Appointment: Ob/Gyn care for pregnant women. Access/Timeliness Standard: 1st Trimester 14 days 2nd Trimester 7 days 3rd Trimester 3 days High risk pregnancy, any trimester 3 days</w:t>
      </w:r>
      <w:r>
        <w:t xml:space="preserve">. </w:t>
      </w:r>
      <w:r w:rsidRPr="00350F90">
        <w:t>Retrieved from: LA Contract with Aetna, 2023</w:t>
      </w:r>
    </w:p>
    <w:p w14:paraId="7CCFE2B8" w14:textId="77777777" w:rsidR="00092FB2" w:rsidRDefault="00092FB2" w:rsidP="00092FB2">
      <w:pPr>
        <w:pStyle w:val="EndnoteText"/>
      </w:pPr>
    </w:p>
    <w:p w14:paraId="4E39A58D" w14:textId="77777777" w:rsidR="00092FB2" w:rsidRPr="00A9369E" w:rsidRDefault="00092FB2" w:rsidP="00092FB2">
      <w:pPr>
        <w:spacing w:after="0" w:line="240" w:lineRule="auto"/>
        <w:rPr>
          <w:sz w:val="20"/>
          <w:szCs w:val="20"/>
        </w:rPr>
      </w:pPr>
      <w:r w:rsidRPr="00350F90">
        <w:rPr>
          <w:sz w:val="20"/>
          <w:szCs w:val="20"/>
        </w:rPr>
        <w:t>Page 10 – Amendment 2 - Attachment A2 – Changes to Attachment A, Model Contract - 2.13.8.7.1</w:t>
      </w:r>
      <w:r w:rsidRPr="00350F90">
        <w:rPr>
          <w:b/>
          <w:bCs/>
          <w:sz w:val="20"/>
          <w:szCs w:val="20"/>
        </w:rPr>
        <w:t xml:space="preserve"> Identification of qualified providers divided into specific provider and service types and specializations, </w:t>
      </w:r>
      <w:r w:rsidRPr="00F41562">
        <w:rPr>
          <w:b/>
          <w:bCs/>
          <w:sz w:val="20"/>
          <w:szCs w:val="20"/>
        </w:rPr>
        <w:t>including but not limited to… Providers specializing in pregnancy‐related and postpartum depression or related mental health disorders and pregnancy‐related and postpartum substance use disorders shall be clearly identified.</w:t>
      </w:r>
      <w:r w:rsidRPr="00F41562">
        <w:rPr>
          <w:sz w:val="20"/>
          <w:szCs w:val="20"/>
        </w:rPr>
        <w:t xml:space="preserve"> Provider types shall be delineated by parish and zip code</w:t>
      </w:r>
      <w:r w:rsidRPr="00F41562">
        <w:rPr>
          <w:b/>
          <w:bCs/>
          <w:sz w:val="20"/>
          <w:szCs w:val="20"/>
        </w:rPr>
        <w:t xml:space="preserve">… This revision is to comply with the requirements of La. R.S. 40:1125.4, as revised by HB 784 of the 2022 Regular Legislative Session, to identify providers who specialize in pregnancy‐related and postpartum depression or related mental health disorders and pregnancy‐related and postpartum substance use disorders, which are searchable by location. </w:t>
      </w:r>
      <w:r w:rsidRPr="00F41562">
        <w:rPr>
          <w:sz w:val="20"/>
          <w:szCs w:val="20"/>
        </w:rPr>
        <w:t>Retrieved from: LA Contract with Aetna Amendment #2, 2023</w:t>
      </w:r>
    </w:p>
    <w:p w14:paraId="1491040B" w14:textId="77777777" w:rsidR="00092FB2" w:rsidRPr="00F41562" w:rsidRDefault="00092FB2" w:rsidP="00092FB2">
      <w:pPr>
        <w:pStyle w:val="EndnoteText"/>
      </w:pPr>
    </w:p>
    <w:p w14:paraId="1A54CA1A" w14:textId="77777777" w:rsidR="00092FB2" w:rsidRPr="00F41562" w:rsidRDefault="00092FB2" w:rsidP="00092FB2">
      <w:pPr>
        <w:spacing w:after="0" w:line="240" w:lineRule="auto"/>
        <w:rPr>
          <w:sz w:val="20"/>
          <w:szCs w:val="20"/>
        </w:rPr>
      </w:pPr>
      <w:r w:rsidRPr="00F41562">
        <w:rPr>
          <w:sz w:val="20"/>
          <w:szCs w:val="20"/>
        </w:rPr>
        <w:t>Page 127 – Attachment A – MCO Model Contract: 2.9.12 Specialty Providers: …</w:t>
      </w:r>
      <w:r w:rsidRPr="00F41562">
        <w:rPr>
          <w:b/>
          <w:bCs/>
          <w:sz w:val="20"/>
          <w:szCs w:val="20"/>
        </w:rPr>
        <w:t>2.9.12.3: The Contractor shall ensure access to appropriate service settings for Enrollees needing medically high-risk perinatal care, including both prenatal and neonatal care</w:t>
      </w:r>
      <w:r w:rsidRPr="00F41562">
        <w:rPr>
          <w:sz w:val="20"/>
          <w:szCs w:val="20"/>
        </w:rPr>
        <w:t>. Retrieved from: LA Contract with Aetna, 2023</w:t>
      </w:r>
    </w:p>
    <w:p w14:paraId="41DA1273" w14:textId="77777777" w:rsidR="00092FB2" w:rsidRPr="00F41562" w:rsidRDefault="00092FB2" w:rsidP="00092FB2">
      <w:pPr>
        <w:spacing w:after="0" w:line="240" w:lineRule="auto"/>
        <w:rPr>
          <w:sz w:val="20"/>
          <w:szCs w:val="20"/>
        </w:rPr>
      </w:pPr>
    </w:p>
    <w:p w14:paraId="660298CC" w14:textId="77777777" w:rsidR="00092FB2" w:rsidRPr="001A1588" w:rsidRDefault="00092FB2" w:rsidP="00092FB2">
      <w:pPr>
        <w:spacing w:after="0" w:line="240" w:lineRule="auto"/>
      </w:pPr>
      <w:r w:rsidRPr="00F41562">
        <w:rPr>
          <w:sz w:val="20"/>
          <w:szCs w:val="20"/>
        </w:rPr>
        <w:t xml:space="preserve">Page 128 – Attachment A – MCO Model Contract: 2.9.13 Hospitals: … </w:t>
      </w:r>
      <w:r w:rsidRPr="00F41562">
        <w:rPr>
          <w:b/>
          <w:bCs/>
          <w:sz w:val="20"/>
          <w:szCs w:val="20"/>
        </w:rPr>
        <w:t>2.9.13.2.2: The Contractor must establish access to one of the following per region, at a minimum and to the extent available, within their network of hospitals: …. Level III Obstetrical services</w:t>
      </w:r>
      <w:r w:rsidRPr="00F41562">
        <w:rPr>
          <w:sz w:val="20"/>
          <w:szCs w:val="20"/>
        </w:rPr>
        <w:t>. Retrieved from: LA Contract with Aetna, 2023</w:t>
      </w:r>
      <w:bookmarkEnd w:id="48"/>
    </w:p>
  </w:endnote>
  <w:endnote w:id="361">
    <w:p w14:paraId="28E3CF6C" w14:textId="77777777" w:rsidR="00A432C1" w:rsidRPr="00EE039B" w:rsidRDefault="00A432C1" w:rsidP="00A432C1">
      <w:pPr>
        <w:pStyle w:val="EndnoteText"/>
      </w:pPr>
    </w:p>
    <w:p w14:paraId="7E02580F" w14:textId="618C1F33" w:rsidR="003B3074" w:rsidRPr="00EE039B" w:rsidRDefault="00A432C1" w:rsidP="003B3074">
      <w:pPr>
        <w:pStyle w:val="EndnoteText"/>
      </w:pPr>
      <w:r w:rsidRPr="00EE039B">
        <w:rPr>
          <w:rStyle w:val="EndnoteReference"/>
        </w:rPr>
        <w:endnoteRef/>
      </w:r>
      <w:r w:rsidRPr="00EE039B">
        <w:t xml:space="preserve"> </w:t>
      </w:r>
      <w:r w:rsidR="003B3074" w:rsidRPr="00EE039B">
        <w:t>Page 247: 3. Other Physical Health Specialty Providers… c. Obstetrician/Gynecologists 1) In addi</w:t>
      </w:r>
      <w:r w:rsidR="003B3074" w:rsidRPr="00EE039B">
        <w:rPr>
          <w:rFonts w:ascii="Calibri" w:eastAsia="Calibri" w:hAnsi="Calibri" w:cs="Calibri"/>
        </w:rPr>
        <w:t>ti</w:t>
      </w:r>
      <w:r w:rsidR="003B3074" w:rsidRPr="00EE039B">
        <w:t xml:space="preserve">on to the requirements set forth at Appendix N, the Contractor shall maintain an </w:t>
      </w:r>
      <w:r w:rsidR="003B3074" w:rsidRPr="00EE039B">
        <w:rPr>
          <w:b/>
          <w:bCs/>
        </w:rPr>
        <w:t>Obstetrician/Gynecologist ra</w:t>
      </w:r>
      <w:r w:rsidR="003B3074" w:rsidRPr="00EE039B">
        <w:rPr>
          <w:rFonts w:ascii="Calibri" w:eastAsia="Calibri" w:hAnsi="Calibri" w:cs="Calibri"/>
          <w:b/>
          <w:bCs/>
        </w:rPr>
        <w:t>ti</w:t>
      </w:r>
      <w:r w:rsidR="003B3074" w:rsidRPr="00EE039B">
        <w:rPr>
          <w:b/>
          <w:bCs/>
        </w:rPr>
        <w:t>o, throughout the Region, of one to 500 Enrollees who may need such care, including but not limited to female Enrollees aged 10 and older and other transgender and gender diverse individuals who need Obstetric and/or Gynecologic care</w:t>
      </w:r>
      <w:r w:rsidR="003B3074" w:rsidRPr="00EE039B">
        <w:t>. EOHHS may approve a waiver of such ra</w:t>
      </w:r>
      <w:r w:rsidR="003B3074" w:rsidRPr="00EE039B">
        <w:rPr>
          <w:rFonts w:ascii="Calibri" w:eastAsia="Calibri" w:hAnsi="Calibri" w:cs="Calibri"/>
        </w:rPr>
        <w:t>ti</w:t>
      </w:r>
      <w:r w:rsidR="003B3074" w:rsidRPr="00EE039B">
        <w:t>o in accordance with federal law. 2) When feasible, Enrollees shall have a choice of two</w:t>
      </w:r>
    </w:p>
    <w:p w14:paraId="0C47C9F7" w14:textId="666B2AC8" w:rsidR="003B3074" w:rsidRPr="00EE039B" w:rsidRDefault="003B3074" w:rsidP="003B3074">
      <w:pPr>
        <w:pStyle w:val="EndnoteText"/>
      </w:pPr>
      <w:r w:rsidRPr="00EE039B">
        <w:t xml:space="preserve">Obstetrician/Gynecologists. </w:t>
      </w:r>
      <w:r w:rsidRPr="00EE039B">
        <w:rPr>
          <w:shd w:val="clear" w:color="auto" w:fill="FFFFFF" w:themeFill="background1"/>
        </w:rPr>
        <w:t>Retrieved from: MA Contract with Tufts Amendment #6, 2024</w:t>
      </w:r>
    </w:p>
    <w:p w14:paraId="407B84F9" w14:textId="77777777" w:rsidR="003B3074" w:rsidRPr="00EE039B" w:rsidRDefault="003B3074" w:rsidP="003B3074">
      <w:pPr>
        <w:pStyle w:val="EndnoteText"/>
      </w:pPr>
    </w:p>
    <w:p w14:paraId="3A610DC7" w14:textId="5C494025" w:rsidR="003B3074" w:rsidRPr="00EE039B" w:rsidRDefault="003B3074" w:rsidP="003B3074">
      <w:pPr>
        <w:pStyle w:val="EndnoteText"/>
      </w:pPr>
      <w:r w:rsidRPr="00EE039B">
        <w:t xml:space="preserve">APPENDIX N </w:t>
      </w:r>
      <w:r w:rsidRPr="00EE039B">
        <w:rPr>
          <w:b/>
          <w:bCs/>
        </w:rPr>
        <w:t>Network Availability Standards</w:t>
      </w:r>
      <w:r w:rsidRPr="00EE039B">
        <w:t xml:space="preserve">: Page 3 - Primary Care, </w:t>
      </w:r>
      <w:r w:rsidRPr="00EE039B">
        <w:rPr>
          <w:b/>
          <w:bCs/>
        </w:rPr>
        <w:t>OB/GYN,</w:t>
      </w:r>
      <w:r w:rsidRPr="00EE039B">
        <w:t xml:space="preserve"> Pharmacy, and Certain Medical Facilities: OB/GYN: Minimum of 2 Providers, Time (30 minutes), Distance (15 miles). </w:t>
      </w:r>
      <w:r w:rsidRPr="00EE039B">
        <w:rPr>
          <w:shd w:val="clear" w:color="auto" w:fill="FFFFFF" w:themeFill="background1"/>
        </w:rPr>
        <w:t xml:space="preserve"> Retrieved from: MA Contract with Tufts Amendment #6, 2024</w:t>
      </w:r>
    </w:p>
    <w:p w14:paraId="7E830381" w14:textId="77777777" w:rsidR="00A432C1" w:rsidRPr="00EE039B" w:rsidRDefault="00A432C1" w:rsidP="00A432C1">
      <w:pPr>
        <w:pStyle w:val="EndnoteText"/>
        <w:rPr>
          <w:b/>
          <w:bCs/>
        </w:rPr>
      </w:pPr>
    </w:p>
  </w:endnote>
  <w:endnote w:id="362">
    <w:p w14:paraId="65864137" w14:textId="22B7053B" w:rsidR="008F1A01" w:rsidRPr="00EE039B" w:rsidRDefault="00A432C1" w:rsidP="008F1A01">
      <w:pPr>
        <w:pStyle w:val="EndnoteText"/>
        <w:rPr>
          <w:rFonts w:cstheme="minorHAnsi"/>
        </w:rPr>
      </w:pPr>
      <w:r w:rsidRPr="00EE039B">
        <w:rPr>
          <w:rStyle w:val="EndnoteReference"/>
        </w:rPr>
        <w:endnoteRef/>
      </w:r>
      <w:r w:rsidR="008F1A01" w:rsidRPr="00EE039B">
        <w:rPr>
          <w:rFonts w:cstheme="minorHAnsi"/>
        </w:rPr>
        <w:t xml:space="preserve"> Page 65 – Appendix F - </w:t>
      </w:r>
      <w:r w:rsidR="008F1A01" w:rsidRPr="00EE039B">
        <w:rPr>
          <w:rFonts w:cstheme="minorHAnsi"/>
          <w:b/>
          <w:bCs/>
        </w:rPr>
        <w:t xml:space="preserve">HEALTHCHOICE NETWORK ADEQUACY STANDARDS: … Obstetricians: Urban Max Time: 15 minutes, Urban Max Distance: 10 miles; Suburban Max Time: 30 minutes, Suburban Max Distance: 20 miles; Rural Max Time: 90 minutes; Rural Max Distance: 75 miles. </w:t>
      </w:r>
      <w:r w:rsidR="008F1A01" w:rsidRPr="00EE039B">
        <w:rPr>
          <w:rFonts w:cstheme="minorHAnsi"/>
        </w:rPr>
        <w:t>Retrieved from: MD Standard MCO Contract, 2023</w:t>
      </w:r>
    </w:p>
    <w:p w14:paraId="43FD34A5" w14:textId="77777777" w:rsidR="00C16644" w:rsidRPr="00EE039B" w:rsidRDefault="00C16644" w:rsidP="008F1A01">
      <w:pPr>
        <w:pStyle w:val="EndnoteText"/>
      </w:pPr>
    </w:p>
    <w:p w14:paraId="5E11F378" w14:textId="11214267" w:rsidR="008F1A01" w:rsidRPr="00EE039B" w:rsidRDefault="008F1A01" w:rsidP="008F1A01">
      <w:pPr>
        <w:pStyle w:val="EndnoteText"/>
      </w:pPr>
      <w:r w:rsidRPr="00EE039B">
        <w:t xml:space="preserve">Page 66 – Appendix F - </w:t>
      </w:r>
      <w:r w:rsidRPr="00EE039B">
        <w:rPr>
          <w:b/>
          <w:bCs/>
        </w:rPr>
        <w:t>Doula Quantitative Network Adequacy Standards</w:t>
      </w:r>
      <w:r w:rsidRPr="00EE039B">
        <w:t xml:space="preserve"> (</w:t>
      </w:r>
      <w:r w:rsidRPr="00EE039B">
        <w:rPr>
          <w:b/>
          <w:bCs/>
        </w:rPr>
        <w:t>Included for Informational Purposes Only</w:t>
      </w:r>
      <w:r w:rsidRPr="00EE039B">
        <w:t>) a. For urban areas (Baltimore City), MCOs are required to have a minimum of four doulas.  b. For suburban areas (Anne Arundel, Baltimore, Carroll, Harford, Howard, Montgomery, and Prince George’s counties), MCOs are required to have a minimum of four doulas serving each county.  c. For rural areas in the Eastern Shore region (Caroline, Cecil, Dorchester, Kent, Queen Anne’s, Somerset, Talbot, Wicomico, and Worcester counties), MCOs are required to have a minimum of two doulas serving the region.  d. For rural areas in Southern Maryland (Calvert, Charles, and St. Mary’s counties), MCOs are required to have a minimum of two doulas serving the region.  e. For rural areas in Western Maryland (Allegany, Garrett, Frederick, and Washington counties), MCOs are required to have a minimum of two doulas serving the region. Retrieved from: MD Standard MCO Contract, 2023</w:t>
      </w:r>
    </w:p>
    <w:p w14:paraId="6C514CA6" w14:textId="77777777" w:rsidR="008F1A01" w:rsidRPr="00EE039B" w:rsidRDefault="008F1A01" w:rsidP="001A1588">
      <w:pPr>
        <w:pStyle w:val="EndnoteText"/>
      </w:pPr>
    </w:p>
    <w:p w14:paraId="0B4532BB" w14:textId="05F6728C" w:rsidR="00A432C1" w:rsidRPr="00EE039B" w:rsidRDefault="00A432C1" w:rsidP="001A1588">
      <w:pPr>
        <w:pStyle w:val="EndnoteText"/>
      </w:pPr>
      <w:bookmarkStart w:id="49" w:name="_Hlk184659265"/>
      <w:r w:rsidRPr="00EE039B">
        <w:t xml:space="preserve">Page 129 – Appendix S - CODE OF MARYLAND REGULATIONS (COMAR) PROVISIONS APPLYING TO HEALTHCHOICE MANAGED CARE ORGANIZATIONS: … </w:t>
      </w:r>
      <w:r w:rsidRPr="00EE039B">
        <w:rPr>
          <w:b/>
          <w:bCs/>
        </w:rPr>
        <w:t>.08 Special Needs Populations — Pregnant and Postpartum Women…. B. An MCO shall ensure access to prenatal care for pregnant women and postpartum care for postpartum women by: … (2) Scheduling an appointment for a postpartum woman and seeing the woman within 10 days of request</w:t>
      </w:r>
      <w:r w:rsidR="008F1A01" w:rsidRPr="00EE039B">
        <w:rPr>
          <w:b/>
          <w:bCs/>
        </w:rPr>
        <w:t>.</w:t>
      </w:r>
      <w:r w:rsidRPr="00EE039B">
        <w:rPr>
          <w:b/>
          <w:bCs/>
        </w:rPr>
        <w:t xml:space="preserve"> </w:t>
      </w:r>
      <w:r w:rsidRPr="00EE039B">
        <w:t>Retrieved from: MD Standard MCO Contract, 2023.</w:t>
      </w:r>
      <w:bookmarkEnd w:id="49"/>
    </w:p>
    <w:p w14:paraId="543843B9" w14:textId="77777777" w:rsidR="00A432C1" w:rsidRPr="00EE039B" w:rsidRDefault="00A432C1" w:rsidP="00E5077D">
      <w:pPr>
        <w:pStyle w:val="EndnoteText"/>
      </w:pPr>
    </w:p>
    <w:p w14:paraId="11C5FB0E" w14:textId="222A73C8" w:rsidR="00A432C1" w:rsidRPr="00EE039B" w:rsidRDefault="00A432C1" w:rsidP="00E5077D">
      <w:pPr>
        <w:pStyle w:val="EndnoteText"/>
      </w:pPr>
      <w:r w:rsidRPr="00EE039B">
        <w:t xml:space="preserve">Page 204 - </w:t>
      </w:r>
      <w:r w:rsidRPr="00EE039B">
        <w:rPr>
          <w:b/>
          <w:bCs/>
        </w:rPr>
        <w:t xml:space="preserve">07 Access Standards: Clinical and Pharmacy Access… </w:t>
      </w:r>
      <w:r w:rsidRPr="00EE039B">
        <w:t>(3) Appointment Guidelines. …</w:t>
      </w:r>
      <w:r w:rsidRPr="00EE039B">
        <w:rPr>
          <w:b/>
          <w:bCs/>
        </w:rPr>
        <w:t xml:space="preserve"> (ii) Initial assessments of pregnant and postpartum women and individuals requesting family planning services shall be scheduled to be completed within 10 business days of the request for an appointment. </w:t>
      </w:r>
      <w:r w:rsidRPr="00EE039B">
        <w:t>Retrieved from: MD Standard MCO Contract, 2023.</w:t>
      </w:r>
    </w:p>
    <w:p w14:paraId="762C10CC" w14:textId="77777777" w:rsidR="00A432C1" w:rsidRPr="00EE039B" w:rsidRDefault="00A432C1" w:rsidP="001A1588">
      <w:pPr>
        <w:pStyle w:val="EndnoteText"/>
        <w:rPr>
          <w:b/>
          <w:bCs/>
        </w:rPr>
      </w:pPr>
    </w:p>
  </w:endnote>
  <w:endnote w:id="363">
    <w:p w14:paraId="017CF276" w14:textId="4E4676A1" w:rsidR="0010645F" w:rsidRPr="00EE039B" w:rsidRDefault="00A432C1" w:rsidP="0010645F">
      <w:pPr>
        <w:pStyle w:val="EndnoteText"/>
      </w:pPr>
      <w:r w:rsidRPr="00EE039B">
        <w:rPr>
          <w:rStyle w:val="EndnoteReference"/>
        </w:rPr>
        <w:endnoteRef/>
      </w:r>
      <w:r w:rsidR="0010645F" w:rsidRPr="00EE039B">
        <w:t xml:space="preserve"> Page 129 – Appendix S - CODE OF MARYLAND REGULATIONS (COMAR) PROVISIONS APPLYING TO HEALTHCHOICE MANAGED CARE ORGANIZATIONS: … </w:t>
      </w:r>
      <w:r w:rsidR="0010645F" w:rsidRPr="00EE039B">
        <w:rPr>
          <w:b/>
          <w:bCs/>
        </w:rPr>
        <w:t xml:space="preserve">.08 Special Needs Populations — Pregnant and Postpartum Women…. (3) Arranging for an adequate network of providers including obstetricians, gynecologists, perinatologists, neonatologists, anesthesiologists, and advanced practice nurses who are capable of addressing complex maternal and infant health issues. </w:t>
      </w:r>
      <w:r w:rsidR="0010645F" w:rsidRPr="00EE039B">
        <w:t>Retrieved from: MD Standard MCO Contract, 2023.</w:t>
      </w:r>
    </w:p>
    <w:p w14:paraId="6E2ECC41" w14:textId="77777777" w:rsidR="0010645F" w:rsidRPr="00EE039B" w:rsidRDefault="0010645F">
      <w:pPr>
        <w:pStyle w:val="EndnoteText"/>
      </w:pPr>
    </w:p>
    <w:p w14:paraId="6779E1C3" w14:textId="145EC3D4" w:rsidR="00A432C1" w:rsidRPr="00EE039B" w:rsidRDefault="00A432C1">
      <w:pPr>
        <w:pStyle w:val="EndnoteText"/>
      </w:pPr>
      <w:r w:rsidRPr="00EE039B">
        <w:t xml:space="preserve">Page 130 – Appendix S - CODE OF MARYLAND REGULATIONS (COMAR) PROVISIONS APPLYING TO HEALTHCHOICE MANAGED CARE ORGANIZATIONS: … </w:t>
      </w:r>
      <w:r w:rsidRPr="00EE039B">
        <w:rPr>
          <w:b/>
          <w:bCs/>
        </w:rPr>
        <w:t>.08 Special Needs Populations — Pregnant and Postpartum Women….</w:t>
      </w:r>
      <w:r w:rsidRPr="00EE039B">
        <w:rPr>
          <w:rFonts w:ascii="Times New Roman" w:hAnsi="Times New Roman" w:cs="Times New Roman"/>
          <w:color w:val="000000"/>
          <w:sz w:val="23"/>
          <w:szCs w:val="23"/>
        </w:rPr>
        <w:t xml:space="preserve"> </w:t>
      </w:r>
      <w:r w:rsidRPr="00EE039B">
        <w:rPr>
          <w:b/>
          <w:bCs/>
        </w:rPr>
        <w:t xml:space="preserve">E. An MCO shall refer pregnant and postpartum women with a substance use disorder to the behavioral health ASO for substance use treatment within 24 hours of request. </w:t>
      </w:r>
      <w:r w:rsidRPr="00EE039B">
        <w:t>Retrieved from: MD Standard MCO Contract, 2023.</w:t>
      </w:r>
    </w:p>
    <w:p w14:paraId="57F93FD6" w14:textId="77777777" w:rsidR="00A432C1" w:rsidRPr="00EE039B" w:rsidRDefault="00A432C1">
      <w:pPr>
        <w:pStyle w:val="EndnoteText"/>
      </w:pPr>
    </w:p>
    <w:p w14:paraId="502BE507" w14:textId="589B061D" w:rsidR="008F1A01" w:rsidRPr="00EE039B" w:rsidRDefault="00A432C1">
      <w:pPr>
        <w:pStyle w:val="EndnoteText"/>
      </w:pPr>
      <w:r w:rsidRPr="00EE039B">
        <w:t>Page 223 – Appendix S - CODE OF MARYLAND REGULATIONS (COMAR) PROVISIONS APPLYING TO HEALTHCHOICE MANAGED CARE ORGANIZATIONS. …21 Benefits — Pregnancy-Related Services</w:t>
      </w:r>
      <w:r w:rsidRPr="00EE039B">
        <w:rPr>
          <w:b/>
          <w:bCs/>
        </w:rPr>
        <w:t xml:space="preserve"> </w:t>
      </w:r>
      <w:r w:rsidRPr="00EE039B">
        <w:t xml:space="preserve"> </w:t>
      </w:r>
      <w:r w:rsidRPr="00EE039B">
        <w:rPr>
          <w:b/>
          <w:bCs/>
        </w:rPr>
        <w:t xml:space="preserve">A. An MCO shall provide to its pregnant and postpartum enrollees medically necessary pregnancy-related services, including:… (f) Appropriate levels of inpatient care, including emergency transfer of pregnant women and newborns to tertiary care centers. Retrieved from: </w:t>
      </w:r>
      <w:r w:rsidRPr="00EE039B">
        <w:t>MD Standard MCO Contract, 2023.</w:t>
      </w:r>
    </w:p>
    <w:p w14:paraId="05052BC4" w14:textId="77777777" w:rsidR="00A432C1" w:rsidRPr="00EE039B" w:rsidRDefault="00A432C1">
      <w:pPr>
        <w:pStyle w:val="EndnoteText"/>
      </w:pPr>
    </w:p>
  </w:endnote>
  <w:endnote w:id="364">
    <w:p w14:paraId="7251D84A" w14:textId="77777777" w:rsidR="00A432C1" w:rsidRPr="00EE039B" w:rsidRDefault="00A432C1">
      <w:pPr>
        <w:pStyle w:val="EndnoteText"/>
      </w:pPr>
      <w:r w:rsidRPr="00EE039B">
        <w:rPr>
          <w:rStyle w:val="EndnoteReference"/>
        </w:rPr>
        <w:endnoteRef/>
      </w:r>
      <w:r w:rsidRPr="00EE039B">
        <w:t xml:space="preserve"> Page 27 – V. Access and Availability of Providers and Services: A. Network Requirements… </w:t>
      </w:r>
      <w:r w:rsidRPr="00EE039B">
        <w:rPr>
          <w:b/>
          <w:bCs/>
        </w:rPr>
        <w:t>b. Contractor must ensure PCP services, OB/GYN, hospital services, pharmacy, outpatient behavioral health, dental and other services identified in Appendix 14 are available from Network Providers within the specified travel distance and time requirements from the Enrollee’s home</w:t>
      </w:r>
      <w:r w:rsidRPr="00EE039B">
        <w:t>. Provider Network Exceptions, if any, to these time and distance standards will be at the discretion of MDHHS. The Provider Network Exception Request process is outlined in 1.1 V. B. 4. Retrieved from: MI Standard MCO Contract, 2024.</w:t>
      </w:r>
    </w:p>
    <w:p w14:paraId="48E372C3" w14:textId="77777777" w:rsidR="00A432C1" w:rsidRPr="00EE039B" w:rsidRDefault="00A432C1">
      <w:pPr>
        <w:pStyle w:val="EndnoteText"/>
      </w:pPr>
    </w:p>
    <w:p w14:paraId="58B6819F" w14:textId="43239FB8" w:rsidR="00A432C1" w:rsidRPr="00EE039B" w:rsidRDefault="00A432C1">
      <w:pPr>
        <w:pStyle w:val="EndnoteText"/>
      </w:pPr>
      <w:r w:rsidRPr="00EE039B">
        <w:t>APPENDIX 14 Provider Network Standards: Appendix 14</w:t>
      </w:r>
      <w:r w:rsidR="009153AE" w:rsidRPr="00EE039B">
        <w:rPr>
          <w:b/>
          <w:bCs/>
        </w:rPr>
        <w:t xml:space="preserve">: </w:t>
      </w:r>
      <w:r w:rsidRPr="00EE039B">
        <w:rPr>
          <w:b/>
          <w:bCs/>
        </w:rPr>
        <w:t>Medicaid Health Plan Provider Network Standards:</w:t>
      </w:r>
      <w:r w:rsidRPr="00EE039B">
        <w:t xml:space="preserve"> Required Providers: </w:t>
      </w:r>
      <w:r w:rsidRPr="00EE039B">
        <w:rPr>
          <w:b/>
          <w:bCs/>
        </w:rPr>
        <w:t>OB/GYN;</w:t>
      </w:r>
      <w:r w:rsidRPr="00EE039B">
        <w:t xml:space="preserve"> Non-Rural: Maximum Time (minutes): 30 minutes, Maximum Distance (miles): 30 miles; Rural: Maximum Time (minutes): 40 minutes, Maximum Distance (miles): 40 miles. Retrieved from: MI Standard MCO Contract, 2024.</w:t>
      </w:r>
    </w:p>
    <w:p w14:paraId="6C97A858" w14:textId="77777777" w:rsidR="00A432C1" w:rsidRPr="00EE039B" w:rsidRDefault="00A432C1">
      <w:pPr>
        <w:pStyle w:val="EndnoteText"/>
      </w:pPr>
    </w:p>
  </w:endnote>
  <w:endnote w:id="365">
    <w:p w14:paraId="7DC178D7" w14:textId="415A558A" w:rsidR="00A432C1" w:rsidRPr="00EE039B" w:rsidRDefault="00A432C1">
      <w:pPr>
        <w:pStyle w:val="EndnoteText"/>
      </w:pPr>
      <w:r w:rsidRPr="00EE039B">
        <w:rPr>
          <w:rStyle w:val="EndnoteReference"/>
        </w:rPr>
        <w:endnoteRef/>
      </w:r>
      <w:r w:rsidRPr="00EE039B">
        <w:t xml:space="preserve"> Page 28 – 2. MANAGED CARE GENERAL PLAN SCOPE OF WORK…2.5 Health Plan Provider Networks Requirements: a. Provider Network Adequacy Standards – </w:t>
      </w:r>
      <w:r w:rsidRPr="00EE039B">
        <w:rPr>
          <w:b/>
          <w:bCs/>
        </w:rPr>
        <w:t>The State has developed time and distance standards for provider types specified in 42 CFR 438.68. Required provider types include the following… 2) OB/GYN</w:t>
      </w:r>
      <w:r w:rsidR="009153AE" w:rsidRPr="00EE039B">
        <w:rPr>
          <w:b/>
          <w:bCs/>
        </w:rPr>
        <w:t xml:space="preserve">… Detailed Provider Network Adequacy standards are available at </w:t>
      </w:r>
      <w:hyperlink r:id="rId2" w:history="1">
        <w:r w:rsidR="009153AE" w:rsidRPr="00EE039B">
          <w:rPr>
            <w:rStyle w:val="Hyperlink"/>
            <w:b/>
            <w:bCs/>
          </w:rPr>
          <w:t>https://mydss.mo.gov/media/pdf/provider-network-adequacy-standards</w:t>
        </w:r>
      </w:hyperlink>
      <w:r w:rsidR="009153AE" w:rsidRPr="00EE039B">
        <w:rPr>
          <w:b/>
          <w:bCs/>
        </w:rPr>
        <w:t xml:space="preserve">. [Note: Provider adequacy network standards for OB-GYNs include: 100% of health plan enrollees must have access to two providers   within specified time or distance standards… OB/GYN: Large Metro/Metro: 20 miles or 30 minutes; Mico: 40 miles or 55 minutes; Rural: 60 miles or 75 minutes. </w:t>
      </w:r>
      <w:r w:rsidRPr="00EE039B">
        <w:t>Retrieved from: MO Standard MCO Contract – Amendment #8, 2024.</w:t>
      </w:r>
    </w:p>
    <w:p w14:paraId="0245CE97" w14:textId="77777777" w:rsidR="00A432C1" w:rsidRPr="00EE039B" w:rsidRDefault="00A432C1">
      <w:pPr>
        <w:pStyle w:val="EndnoteText"/>
      </w:pPr>
    </w:p>
    <w:p w14:paraId="4B131B58" w14:textId="77777777" w:rsidR="00A432C1" w:rsidRPr="00EE039B" w:rsidRDefault="00A432C1">
      <w:pPr>
        <w:pStyle w:val="EndnoteText"/>
      </w:pPr>
      <w:r w:rsidRPr="00EE039B">
        <w:t xml:space="preserve">Page 36 – 2. MANAGED CARE GENERAL PLAN SCOPE OF WORK…2.6.3 Appointment Standards:…c. </w:t>
      </w:r>
      <w:r w:rsidRPr="00EE039B">
        <w:rPr>
          <w:b/>
          <w:bCs/>
        </w:rPr>
        <w:t>For maternity care, the health plan shall be able to provide initial prenatal care appointments for enrolled pregnant members as follows: 1) First trimester appointments must be available within seven calendar days of first request. 2) Second trimester appointments must be available within seven calendar days of first request. 3) Third trimester appointments must be available within three calendar days of first request. 4) Appointments for high-risk pregnancies must be available within three calendar days of identification of high risk to the health plan or maternity care provider, or immediately if an emergency exists</w:t>
      </w:r>
      <w:r w:rsidRPr="00EE039B">
        <w:t>. Retrieved from: MO Standard MCO Contract – Amendment #8, 2024.</w:t>
      </w:r>
    </w:p>
    <w:p w14:paraId="370CEA6B" w14:textId="77777777" w:rsidR="00A432C1" w:rsidRPr="00EE039B" w:rsidRDefault="00A432C1">
      <w:pPr>
        <w:pStyle w:val="EndnoteText"/>
      </w:pPr>
    </w:p>
  </w:endnote>
  <w:endnote w:id="366">
    <w:p w14:paraId="1EEACBBB" w14:textId="77777777" w:rsidR="00A432C1" w:rsidRPr="00EE039B" w:rsidRDefault="00A432C1">
      <w:pPr>
        <w:pStyle w:val="EndnoteText"/>
      </w:pPr>
      <w:r w:rsidRPr="00EE039B">
        <w:rPr>
          <w:rStyle w:val="EndnoteReference"/>
        </w:rPr>
        <w:endnoteRef/>
      </w:r>
      <w:r w:rsidRPr="00EE039B">
        <w:t xml:space="preserve"> Page 36 – 2. MANAGED CARE GENERAL PLAN SCOPE OF WORK…2.6.3 Appointment Standards:…c. For maternity care, the health plan shall be able to provide initial prenatal care appointments for enrolled pregnant members as follows…</w:t>
      </w:r>
      <w:r w:rsidRPr="00EE039B">
        <w:rPr>
          <w:b/>
          <w:bCs/>
        </w:rPr>
        <w:t>4) Appointments for high-risk pregnancies must be available within three calendar days of identification of high risk to the health plan or maternity care provider, or immediately if an emergency exists</w:t>
      </w:r>
      <w:r w:rsidRPr="00EE039B">
        <w:t>. Retrieved from: MO Standard MCO Contract – Amendment #8, 2024.</w:t>
      </w:r>
    </w:p>
    <w:p w14:paraId="64217C2E" w14:textId="77777777" w:rsidR="009339EC" w:rsidRPr="00EE039B" w:rsidRDefault="009339EC">
      <w:pPr>
        <w:pStyle w:val="EndnoteText"/>
      </w:pPr>
    </w:p>
    <w:p w14:paraId="30967AA9" w14:textId="5795C530" w:rsidR="00A432C1" w:rsidRDefault="009339EC">
      <w:pPr>
        <w:pStyle w:val="EndnoteText"/>
      </w:pPr>
      <w:r w:rsidRPr="00EE039B">
        <w:t>Page 20 – 2. MANAGED CARE GENERAL PLAN SCOPE OF WORK… 2.1.7 Medicaid Reform and Transformation…2</w:t>
      </w:r>
      <w:r w:rsidRPr="00EE039B">
        <w:rPr>
          <w:b/>
          <w:bCs/>
        </w:rPr>
        <w:t>) The health plan shall participate in Show Me ECHO projects that address the management of high-risk obstetrics cases, the reduction in the occurrence of neonatal abstinence syndrome, the management of opioid use disorder and the management of chronic pain</w:t>
      </w:r>
      <w:r w:rsidRPr="00EE039B">
        <w:t>. Retrieved from: MO Standard MCO Contract – Amendment #8, 2024.</w:t>
      </w:r>
    </w:p>
    <w:p w14:paraId="3D54DE1A" w14:textId="77777777" w:rsidR="00311AC0" w:rsidRPr="00EE039B" w:rsidRDefault="00311AC0">
      <w:pPr>
        <w:pStyle w:val="EndnoteText"/>
      </w:pPr>
    </w:p>
  </w:endnote>
  <w:endnote w:id="367">
    <w:p w14:paraId="3B7DE587" w14:textId="7BD96CC6" w:rsidR="00AE50E1" w:rsidRDefault="00AE50E1" w:rsidP="00AE50E1">
      <w:pPr>
        <w:pStyle w:val="EndnoteText"/>
      </w:pPr>
      <w:r>
        <w:rPr>
          <w:rStyle w:val="EndnoteReference"/>
        </w:rPr>
        <w:endnoteRef/>
      </w:r>
      <w:r>
        <w:t xml:space="preserve"> Page 93 –  B. Provider Network Requirements. Table 6. Geographic Access Standards: </w:t>
      </w:r>
      <w:r w:rsidRPr="00AE50E1">
        <w:rPr>
          <w:b/>
          <w:bCs/>
        </w:rPr>
        <w:t>Provider Type: OB/GYN, Urban: One (1) within thirty (30) minutes or thirty (30) miles, Rural: One within sixty (60) minutes or sixty (60) miles</w:t>
      </w:r>
      <w:r>
        <w:t>. Retrieved from: MS Contract with Molina Healthcare, 2024.</w:t>
      </w:r>
    </w:p>
    <w:p w14:paraId="25445569" w14:textId="77777777" w:rsidR="00311AC0" w:rsidRDefault="00311AC0" w:rsidP="00AE50E1">
      <w:pPr>
        <w:pStyle w:val="EndnoteText"/>
      </w:pPr>
    </w:p>
  </w:endnote>
  <w:endnote w:id="368">
    <w:p w14:paraId="695D6AA6" w14:textId="77777777" w:rsidR="004D6902" w:rsidRDefault="004D6902" w:rsidP="004D6902">
      <w:pPr>
        <w:pStyle w:val="EndnoteText"/>
      </w:pPr>
      <w:r>
        <w:rPr>
          <w:rStyle w:val="EndnoteReference"/>
        </w:rPr>
        <w:endnoteRef/>
      </w:r>
      <w:r>
        <w:t xml:space="preserve"> Page 45-49 – </w:t>
      </w:r>
      <w:r w:rsidRPr="004C3603">
        <w:t xml:space="preserve">Section VII. Attachment F. </w:t>
      </w:r>
      <w:r w:rsidRPr="00E464B0">
        <w:rPr>
          <w:b/>
          <w:bCs/>
        </w:rPr>
        <w:t>Table 1: PHP Time and Distance Standards. Service Type: OB/GYN. Urban Standard: ≥ 2 providers within 30 minutes or 10 miles for at least 95% of Members. Rural Standard: ≥ 2 providers within 30 minutes or 30 miles for at least 95% of Members</w:t>
      </w:r>
      <w:r>
        <w:t xml:space="preserve">…Page 49 – </w:t>
      </w:r>
      <w:r w:rsidRPr="00EB3432">
        <w:t xml:space="preserve">Section VII. F. Table 3: </w:t>
      </w:r>
      <w:r w:rsidRPr="00E464B0">
        <w:rPr>
          <w:b/>
          <w:bCs/>
        </w:rPr>
        <w:t>Appointment Wait Time Standards. Visit Type Prenatal Care. Initial Appointment – 1st or 2</w:t>
      </w:r>
      <w:r w:rsidRPr="00311AC0">
        <w:rPr>
          <w:b/>
          <w:bCs/>
        </w:rPr>
        <w:t>nd</w:t>
      </w:r>
      <w:r w:rsidRPr="00E464B0">
        <w:rPr>
          <w:b/>
          <w:bCs/>
        </w:rPr>
        <w:t xml:space="preserve"> Trimester. Within fourteen (14) calendar days. Initial Appointment – high risk pregnancy or 3</w:t>
      </w:r>
      <w:r w:rsidRPr="00E464B0">
        <w:rPr>
          <w:b/>
          <w:bCs/>
          <w:vertAlign w:val="superscript"/>
        </w:rPr>
        <w:t>rd</w:t>
      </w:r>
      <w:r w:rsidRPr="00E464B0">
        <w:rPr>
          <w:b/>
          <w:bCs/>
        </w:rPr>
        <w:t xml:space="preserve"> trimester. Within five (5) calendar days.</w:t>
      </w:r>
      <w:r>
        <w:t xml:space="preserve"> </w:t>
      </w:r>
      <w:r w:rsidRPr="00BC788D">
        <w:t>Retrieved from: NC Standard MCO Contract RFP, 2024.</w:t>
      </w:r>
    </w:p>
    <w:p w14:paraId="3FD1625C" w14:textId="77777777" w:rsidR="004D6902" w:rsidRDefault="004D6902" w:rsidP="004D6902">
      <w:pPr>
        <w:pStyle w:val="EndnoteText"/>
      </w:pPr>
    </w:p>
  </w:endnote>
  <w:endnote w:id="369">
    <w:p w14:paraId="5601D84C" w14:textId="77777777" w:rsidR="00092FB2" w:rsidRDefault="00092FB2" w:rsidP="00092FB2">
      <w:pPr>
        <w:pStyle w:val="EndnoteText"/>
      </w:pPr>
      <w:r>
        <w:rPr>
          <w:rStyle w:val="EndnoteReference"/>
        </w:rPr>
        <w:endnoteRef/>
      </w:r>
      <w:r>
        <w:t xml:space="preserve"> Page 49 – </w:t>
      </w:r>
      <w:r w:rsidRPr="00EB3432">
        <w:t xml:space="preserve">Section VII. F. Table 3: </w:t>
      </w:r>
      <w:r w:rsidRPr="00E464B0">
        <w:rPr>
          <w:b/>
          <w:bCs/>
        </w:rPr>
        <w:t>Appointment Wait Time Standards. Visit Type Prenatal Care. Initial Appointment – 1st or 2</w:t>
      </w:r>
      <w:r w:rsidRPr="00E464B0">
        <w:rPr>
          <w:b/>
          <w:bCs/>
          <w:vertAlign w:val="superscript"/>
        </w:rPr>
        <w:t>nd</w:t>
      </w:r>
      <w:r w:rsidRPr="00E464B0">
        <w:rPr>
          <w:b/>
          <w:bCs/>
        </w:rPr>
        <w:t xml:space="preserve"> Trimester. Within fourteen (14) calendar days. Initial Appointment – high risk pregnancy or 3</w:t>
      </w:r>
      <w:r w:rsidRPr="00E464B0">
        <w:rPr>
          <w:b/>
          <w:bCs/>
          <w:vertAlign w:val="superscript"/>
        </w:rPr>
        <w:t>rd</w:t>
      </w:r>
      <w:r w:rsidRPr="00E464B0">
        <w:rPr>
          <w:b/>
          <w:bCs/>
        </w:rPr>
        <w:t xml:space="preserve"> trimester. Within five (5) calendar days.</w:t>
      </w:r>
      <w:r>
        <w:t xml:space="preserve"> </w:t>
      </w:r>
      <w:r w:rsidRPr="00BC788D">
        <w:t>Retrieved from: NC Standard MCO Contract RFP, 2024.</w:t>
      </w:r>
    </w:p>
    <w:p w14:paraId="1FD3CA95" w14:textId="77777777" w:rsidR="00092FB2" w:rsidRDefault="00092FB2" w:rsidP="00092FB2">
      <w:pPr>
        <w:pStyle w:val="EndnoteText"/>
      </w:pPr>
    </w:p>
  </w:endnote>
  <w:endnote w:id="370">
    <w:p w14:paraId="316CDA68" w14:textId="21B08095" w:rsidR="00AE50E1" w:rsidRPr="00311AC0" w:rsidRDefault="00AE50E1" w:rsidP="00AE50E1">
      <w:pPr>
        <w:pStyle w:val="EndnoteText"/>
      </w:pPr>
      <w:r>
        <w:rPr>
          <w:rStyle w:val="EndnoteReference"/>
        </w:rPr>
        <w:endnoteRef/>
      </w:r>
      <w:r w:rsidR="00591899">
        <w:rPr>
          <w:b/>
          <w:bCs/>
          <w:i/>
          <w:iCs/>
        </w:rPr>
        <w:t xml:space="preserve"> </w:t>
      </w:r>
      <w:r w:rsidRPr="00E86C65">
        <w:rPr>
          <w:b/>
          <w:bCs/>
          <w:i/>
          <w:iCs/>
        </w:rPr>
        <w:t>Attachment 14 – Access Standards:</w:t>
      </w:r>
      <w:r w:rsidR="00591899">
        <w:rPr>
          <w:b/>
          <w:bCs/>
          <w:i/>
          <w:iCs/>
        </w:rPr>
        <w:t xml:space="preserve"> </w:t>
      </w:r>
      <w:r>
        <w:t>Access Standards– Physical Health and Behavioral Health Appointment Availability Access Standards…</w:t>
      </w:r>
      <w:r w:rsidRPr="00287050">
        <w:t xml:space="preserve"> </w:t>
      </w:r>
      <w:r w:rsidRPr="00591899">
        <w:rPr>
          <w:b/>
          <w:bCs/>
        </w:rPr>
        <w:t>7. For high-volume specialty care, routine appointments must be available no later than thirty (30) calendar days after referral.</w:t>
      </w:r>
      <w:r>
        <w:t xml:space="preserve"> High volume specialists include cardiologists, neurologists, hematologists/oncologists, </w:t>
      </w:r>
      <w:r w:rsidRPr="00591899">
        <w:rPr>
          <w:b/>
          <w:bCs/>
        </w:rPr>
        <w:t>OB/GYNs</w:t>
      </w:r>
      <w:r>
        <w:t>, and orthopedic physicians. For other specialty care, consultation must be available no later than one (1) month after referral or as clinically indicated…</w:t>
      </w:r>
      <w:r w:rsidRPr="00287050">
        <w:t xml:space="preserve"> </w:t>
      </w:r>
      <w:r>
        <w:t>Geographic Access Standards…</w:t>
      </w:r>
      <w:r w:rsidRPr="00287050">
        <w:t xml:space="preserve"> </w:t>
      </w:r>
      <w:r w:rsidRPr="00591899">
        <w:rPr>
          <w:b/>
          <w:bCs/>
        </w:rPr>
        <w:t>2. The MCO must, at a minimum, contract with one (1) high-volume specialist within ninety (90) miles of personal residences of members.</w:t>
      </w:r>
      <w:r>
        <w:t xml:space="preserve"> High-volume specialties include cardiology, neurology, hematology/oncology, </w:t>
      </w:r>
      <w:r w:rsidRPr="00591899">
        <w:rPr>
          <w:b/>
          <w:bCs/>
        </w:rPr>
        <w:t>obstetrics/gynecology</w:t>
      </w:r>
      <w:r>
        <w:t xml:space="preserve">, and orthopedics. </w:t>
      </w:r>
      <w:r w:rsidR="00591899">
        <w:rPr>
          <w:b/>
          <w:bCs/>
          <w:i/>
          <w:iCs/>
        </w:rPr>
        <w:t xml:space="preserve"> </w:t>
      </w:r>
      <w:r w:rsidRPr="001D4F72">
        <w:t>Retrieved from: NE Contract with United Healthcare of the Midlands</w:t>
      </w:r>
      <w:r>
        <w:t>,</w:t>
      </w:r>
      <w:r w:rsidRPr="001D4F72">
        <w:t xml:space="preserve"> 2024.</w:t>
      </w:r>
    </w:p>
  </w:endnote>
  <w:endnote w:id="371">
    <w:p w14:paraId="1303ECAB" w14:textId="77777777" w:rsidR="00867879" w:rsidRPr="00EE039B" w:rsidRDefault="00867879">
      <w:pPr>
        <w:pStyle w:val="EndnoteText"/>
      </w:pPr>
    </w:p>
    <w:p w14:paraId="7CC20E0A" w14:textId="067A0AFB" w:rsidR="00A432C1" w:rsidRPr="00EE039B" w:rsidRDefault="00A432C1">
      <w:pPr>
        <w:pStyle w:val="EndnoteText"/>
      </w:pPr>
      <w:r w:rsidRPr="00EE039B">
        <w:rPr>
          <w:rStyle w:val="EndnoteReference"/>
        </w:rPr>
        <w:endnoteRef/>
      </w:r>
      <w:r w:rsidRPr="00EE039B">
        <w:t xml:space="preserve"> </w:t>
      </w:r>
      <w:bookmarkStart w:id="50" w:name="_Hlk184812172"/>
      <w:r w:rsidRPr="00EE039B">
        <w:t xml:space="preserve">Page 98-104: </w:t>
      </w:r>
      <w:r w:rsidRPr="00EE039B">
        <w:rPr>
          <w:b/>
          <w:bCs/>
        </w:rPr>
        <w:t xml:space="preserve">L. CARE MANAGEMENT… </w:t>
      </w:r>
      <w:r w:rsidRPr="00EE039B">
        <w:t xml:space="preserve">10. </w:t>
      </w:r>
      <w:r w:rsidRPr="00EE039B">
        <w:rPr>
          <w:b/>
          <w:bCs/>
        </w:rPr>
        <w:t xml:space="preserve">Care and Case Management for Pregnant Members…. </w:t>
      </w:r>
      <w:r w:rsidRPr="00EE039B">
        <w:t>For high-risk pregnant members</w:t>
      </w:r>
      <w:r w:rsidRPr="00EE039B">
        <w:rPr>
          <w:b/>
          <w:bCs/>
        </w:rPr>
        <w:t>, the MCO must have an adequate network of available and, accessible, maternal fetal-medicine specialists for further evaluation, consultation, care, and delivery as recommended by the guidelines of the American College of Obstetricians and Gynecologists</w:t>
      </w:r>
      <w:r w:rsidRPr="00EE039B">
        <w:t>. Retrieved from: NE Contract with United Healthcare of the Midlands, 2024.</w:t>
      </w:r>
      <w:bookmarkEnd w:id="50"/>
    </w:p>
    <w:p w14:paraId="476C1CAE" w14:textId="77777777" w:rsidR="00A432C1" w:rsidRPr="00EE039B" w:rsidRDefault="00A432C1">
      <w:pPr>
        <w:pStyle w:val="EndnoteText"/>
      </w:pPr>
    </w:p>
  </w:endnote>
  <w:endnote w:id="372">
    <w:p w14:paraId="55C6227A" w14:textId="77777777" w:rsidR="00591899" w:rsidRDefault="00591899" w:rsidP="00591899">
      <w:pPr>
        <w:pStyle w:val="EndnoteText"/>
      </w:pPr>
      <w:r>
        <w:rPr>
          <w:rStyle w:val="EndnoteReference"/>
        </w:rPr>
        <w:endnoteRef/>
      </w:r>
      <w:r>
        <w:t xml:space="preserve"> Page 162 – Exhibit B.</w:t>
      </w:r>
      <w:r w:rsidRPr="00BC27B6">
        <w:t xml:space="preserve"> </w:t>
      </w:r>
      <w:r>
        <w:t>4.7.3. Time and Distance Standards. Geographic Access Standards. Provider/Service</w:t>
      </w:r>
      <w:r w:rsidRPr="00591899">
        <w:rPr>
          <w:b/>
          <w:bCs/>
        </w:rPr>
        <w:t>: OB/GYN Providers. Requirement: One (1) within sixty (60) driving minutes or forty-five (45) driving miles.</w:t>
      </w:r>
      <w:r w:rsidRPr="00BC27B6">
        <w:t xml:space="preserve"> </w:t>
      </w:r>
      <w:r w:rsidRPr="00A254D5">
        <w:t>Retrieved from: NH Contract with AmeriHealth of NH, 2024.</w:t>
      </w:r>
    </w:p>
    <w:p w14:paraId="2D257C15" w14:textId="77777777" w:rsidR="00591899" w:rsidRDefault="00591899" w:rsidP="00591899">
      <w:pPr>
        <w:pStyle w:val="EndnoteText"/>
      </w:pPr>
    </w:p>
    <w:p w14:paraId="1215F4B1" w14:textId="77777777" w:rsidR="00591899" w:rsidRDefault="00591899" w:rsidP="00591899">
      <w:pPr>
        <w:pStyle w:val="EndnoteText"/>
      </w:pPr>
      <w:r>
        <w:t>Page 167 – Exhibit B. 4.7.5. Timely Access to Service Delivery…</w:t>
      </w:r>
      <w:r w:rsidRPr="00287050">
        <w:t xml:space="preserve"> </w:t>
      </w:r>
      <w:r>
        <w:t xml:space="preserve">4.7.5.6.7 </w:t>
      </w:r>
      <w:r w:rsidRPr="00C5132B">
        <w:rPr>
          <w:b/>
          <w:bCs/>
        </w:rPr>
        <w:t>Obstetrics and gynecological care shall be available within fifteen (15) calendar days from the date of the Member's appointment request.</w:t>
      </w:r>
      <w:r>
        <w:t xml:space="preserve"> </w:t>
      </w:r>
      <w:r w:rsidRPr="00A254D5">
        <w:t>Retrieved from: NH Contract with AmeriHealth of NH, 2024.</w:t>
      </w:r>
    </w:p>
    <w:p w14:paraId="6F58F394" w14:textId="77777777" w:rsidR="00591899" w:rsidRDefault="00591899" w:rsidP="00591899">
      <w:pPr>
        <w:pStyle w:val="EndnoteText"/>
      </w:pPr>
    </w:p>
  </w:endnote>
  <w:endnote w:id="373">
    <w:p w14:paraId="64207002" w14:textId="44FA3258" w:rsidR="00A432C1" w:rsidRPr="00EE039B" w:rsidRDefault="00A432C1" w:rsidP="00A432C1">
      <w:pPr>
        <w:pStyle w:val="EndnoteText"/>
      </w:pPr>
      <w:r w:rsidRPr="00EE039B">
        <w:rPr>
          <w:rStyle w:val="EndnoteReference"/>
        </w:rPr>
        <w:endnoteRef/>
      </w:r>
      <w:r w:rsidRPr="00EE039B">
        <w:t xml:space="preserve"> </w:t>
      </w:r>
      <w:r w:rsidR="008C105A" w:rsidRPr="00EE039B">
        <w:t xml:space="preserve"> </w:t>
      </w:r>
      <w:r w:rsidRPr="00EE039B">
        <w:t xml:space="preserve">Page 169-72: 4.7.5.12 </w:t>
      </w:r>
      <w:r w:rsidRPr="00EE039B">
        <w:rPr>
          <w:b/>
          <w:bCs/>
        </w:rPr>
        <w:t xml:space="preserve">Access Standards for Behavioral Health… 4.7.5.12.9 The MCO shall ensure that pregnant women are admitted to the identified level of care within twenty- four (24) hours of the ASAM Level of Care Assessment. </w:t>
      </w:r>
      <w:r w:rsidRPr="00EE039B">
        <w:t>If the MCO is unable to admit a pregnant woman for the needed level of care within twenty-four (24) hours, the MCO shall: 4.7.5.12.9.1. Assist the pregnant woman with identifying alternative Providers and with accessing services with these Providers. This assistance shall include actively reaching out to identify Providers on the behalf of the Member. Retrieved from: NH Contract with AmeriHealth of NH, 2024.</w:t>
      </w:r>
    </w:p>
    <w:p w14:paraId="4B75D97D" w14:textId="77777777" w:rsidR="00A432C1" w:rsidRPr="00EE039B" w:rsidRDefault="00A432C1" w:rsidP="00A432C1">
      <w:pPr>
        <w:pStyle w:val="EndnoteText"/>
      </w:pPr>
    </w:p>
  </w:endnote>
  <w:endnote w:id="374">
    <w:p w14:paraId="2BAF3F33" w14:textId="6E1884F2" w:rsidR="00A432C1" w:rsidRDefault="00A432C1">
      <w:pPr>
        <w:pStyle w:val="EndnoteText"/>
      </w:pPr>
      <w:r w:rsidRPr="00EE039B">
        <w:rPr>
          <w:rStyle w:val="EndnoteReference"/>
        </w:rPr>
        <w:endnoteRef/>
      </w:r>
      <w:r w:rsidRPr="00EE039B">
        <w:t xml:space="preserve"> Page 14 – Article 8 - 8.5.10 INCREASED ACCESS TO PHYSICIAN SERVICES. … </w:t>
      </w:r>
      <w:r w:rsidRPr="00EE039B">
        <w:rPr>
          <w:b/>
          <w:bCs/>
        </w:rPr>
        <w:t xml:space="preserve">DMAHS encourages Contractors to increase provider participation in the NJ FamilyCare program and strengthen recipients’ access to </w:t>
      </w:r>
      <w:r w:rsidRPr="00EE039B">
        <w:t>primary care physician services, preventative care physician services, and</w:t>
      </w:r>
      <w:r w:rsidRPr="00EE039B">
        <w:rPr>
          <w:b/>
          <w:bCs/>
        </w:rPr>
        <w:t xml:space="preserve"> postpartum physician services. </w:t>
      </w:r>
      <w:r w:rsidRPr="00EE039B">
        <w:t>Retrieved from NJ Standard MCO Contract, 2024</w:t>
      </w:r>
    </w:p>
    <w:p w14:paraId="5E6E05E0" w14:textId="1F6C9DEA" w:rsidR="00615543" w:rsidRPr="00EE039B" w:rsidRDefault="00615543">
      <w:pPr>
        <w:pStyle w:val="EndnoteText"/>
      </w:pPr>
      <w:r>
        <w:t>Page 29 –</w:t>
      </w:r>
      <w:r w:rsidRPr="0036466B">
        <w:t xml:space="preserve"> </w:t>
      </w:r>
      <w:r>
        <w:t>5.12 APPOINTMENT AVAILABILITY</w:t>
      </w:r>
      <w:r w:rsidRPr="00615543">
        <w:rPr>
          <w:b/>
          <w:bCs/>
        </w:rPr>
        <w:t>… I. Prenatal Care. Enrollees shall be seen within the following timeframes: 1. Three (3) weeks of a positive pregnancy test (home or laboratory) 2. Three (3) days of identification of high-risk 3. Seven (7) days of request in first and second trimester 4. Three (3) days of first request in third trimester.</w:t>
      </w:r>
      <w:r>
        <w:t xml:space="preserve"> </w:t>
      </w:r>
      <w:r w:rsidRPr="0036466B">
        <w:t>Retrieved from NJ Standard MCO Contract, 2024</w:t>
      </w:r>
    </w:p>
    <w:p w14:paraId="0D66E69E" w14:textId="77777777" w:rsidR="00A432C1" w:rsidRPr="00EE039B" w:rsidRDefault="00A432C1">
      <w:pPr>
        <w:pStyle w:val="EndnoteText"/>
      </w:pPr>
    </w:p>
    <w:p w14:paraId="75B0D3DF" w14:textId="5C420F75" w:rsidR="00A432C1" w:rsidRPr="00EE039B" w:rsidRDefault="00A432C1">
      <w:pPr>
        <w:pStyle w:val="EndnoteText"/>
      </w:pPr>
      <w:r w:rsidRPr="00EE039B">
        <w:t xml:space="preserve">Page 856 – Appendix B - B.8.5.10 Payment For Increased Access To Physician Services… </w:t>
      </w:r>
      <w:r w:rsidRPr="00EE039B">
        <w:rPr>
          <w:b/>
          <w:bCs/>
        </w:rPr>
        <w:t xml:space="preserve">DMAHS has focused on three specific types of services which are targeted in an effort to reach the goal of strengthened physician access. Each service category contains a list of targeted codes which have been deemed notable with regard to the central goal of the capitation investment. … c. Postpartum Services include postpartum bundled and Postpartum visit CPT or HCPCS codes as well as certain codes for care after delivery, obstetrical care, and postpartum care visits. </w:t>
      </w:r>
      <w:r w:rsidRPr="00EE039B">
        <w:t>Retrieved from: NJ Standard MCO Contract, 2024</w:t>
      </w:r>
    </w:p>
    <w:p w14:paraId="760FD8CF" w14:textId="77777777" w:rsidR="00A432C1" w:rsidRPr="00EE039B" w:rsidRDefault="00A432C1">
      <w:pPr>
        <w:pStyle w:val="EndnoteText"/>
      </w:pPr>
    </w:p>
    <w:p w14:paraId="10A69FD2" w14:textId="11F94106" w:rsidR="00A432C1" w:rsidRPr="00EE039B" w:rsidRDefault="00A432C1" w:rsidP="001B10D1">
      <w:pPr>
        <w:pStyle w:val="EndnoteText"/>
        <w:rPr>
          <w:b/>
          <w:bCs/>
        </w:rPr>
      </w:pPr>
      <w:r w:rsidRPr="00EE039B">
        <w:t>Page 127 – Article 4 -</w:t>
      </w:r>
      <w:r w:rsidRPr="00EE039B">
        <w:rPr>
          <w:rFonts w:ascii="Times New Roman" w:hAnsi="Times New Roman" w:cs="Times New Roman"/>
          <w:b/>
          <w:bCs/>
          <w:color w:val="000000"/>
          <w:sz w:val="23"/>
          <w:szCs w:val="23"/>
        </w:rPr>
        <w:t xml:space="preserve"> </w:t>
      </w:r>
      <w:r w:rsidRPr="00EE039B">
        <w:rPr>
          <w:b/>
          <w:bCs/>
        </w:rPr>
        <w:t xml:space="preserve">4.8.8 PROVIDER NETWORK REQUIREMENTS… A. Primary Care Provider Ratios. </w:t>
      </w:r>
      <w:r w:rsidRPr="00EE039B">
        <w:t>PCP ratios shall be reviewed and calculated by provider specialty on a county basis….</w:t>
      </w:r>
      <w:r w:rsidRPr="00EE039B">
        <w:rPr>
          <w:b/>
          <w:bCs/>
        </w:rPr>
        <w:t xml:space="preserve">3. Certified Nurse Midwife (CNM). If the Contractor includes CNMs in its provider network as PCPs, it shall utilize the following ratios for CNMs as PCPs. a. 1 FTE CNM per 1000 enrollees per Contractor; 1 FTE CNM per 1500 enrollees across all Contractors. b. A minimum of two (2) providers shall be initially available for selection at the enrollee's option. Additional providers shall be included as capacity limits are needed. </w:t>
      </w:r>
    </w:p>
    <w:p w14:paraId="3D8AFC08" w14:textId="77777777" w:rsidR="00A432C1" w:rsidRPr="00EE039B" w:rsidRDefault="00A432C1" w:rsidP="001B10D1">
      <w:pPr>
        <w:pStyle w:val="EndnoteText"/>
        <w:rPr>
          <w:b/>
          <w:bCs/>
        </w:rPr>
      </w:pPr>
    </w:p>
    <w:p w14:paraId="74B985C4" w14:textId="0F3C3BB1" w:rsidR="00A432C1" w:rsidRPr="00EE039B" w:rsidRDefault="00A432C1" w:rsidP="00B433B4">
      <w:pPr>
        <w:pStyle w:val="Default"/>
        <w:rPr>
          <w:rFonts w:asciiTheme="minorHAnsi" w:hAnsiTheme="minorHAnsi" w:cstheme="minorHAnsi"/>
          <w:sz w:val="20"/>
          <w:szCs w:val="20"/>
        </w:rPr>
      </w:pPr>
      <w:r w:rsidRPr="00EE039B">
        <w:rPr>
          <w:rFonts w:asciiTheme="minorHAnsi" w:hAnsiTheme="minorHAnsi" w:cstheme="minorHAnsi"/>
          <w:sz w:val="20"/>
          <w:szCs w:val="20"/>
        </w:rPr>
        <w:t xml:space="preserve">Page 128 – Article 4 - </w:t>
      </w:r>
      <w:r w:rsidRPr="00EE039B">
        <w:rPr>
          <w:rFonts w:asciiTheme="minorHAnsi" w:hAnsiTheme="minorHAnsi" w:cstheme="minorHAnsi"/>
          <w:b/>
          <w:bCs/>
          <w:sz w:val="20"/>
          <w:szCs w:val="20"/>
        </w:rPr>
        <w:t>Provider Network Geographical Access Standards: Specialist Geostandard… (130)Obstetrician/Gynecologist: Urban: 2 Providers within 45 miles of 90% of all members within the county; Non-Urban: 2 Providers within 45 miles of 90% of all members within the county; Urban: 2 Providers within 60 minutes of 90% of all members within the county; Non-Urban: Providers within 60 minutes of 90% of all members within the county.</w:t>
      </w:r>
      <w:r w:rsidRPr="00EE039B">
        <w:rPr>
          <w:rFonts w:asciiTheme="minorHAnsi" w:hAnsiTheme="minorHAnsi" w:cstheme="minorHAnsi"/>
          <w:sz w:val="20"/>
          <w:szCs w:val="20"/>
        </w:rPr>
        <w:t xml:space="preserve"> Retrieved from: NJ Standard MCO Contract, 2024</w:t>
      </w:r>
    </w:p>
    <w:p w14:paraId="0E797DFB" w14:textId="77777777" w:rsidR="00A432C1" w:rsidRPr="00EE039B" w:rsidRDefault="00A432C1" w:rsidP="00B433B4">
      <w:pPr>
        <w:pStyle w:val="Default"/>
        <w:rPr>
          <w:rFonts w:asciiTheme="minorHAnsi" w:hAnsiTheme="minorHAnsi" w:cstheme="minorHAnsi"/>
          <w:sz w:val="20"/>
          <w:szCs w:val="20"/>
        </w:rPr>
      </w:pPr>
    </w:p>
  </w:endnote>
  <w:endnote w:id="375">
    <w:p w14:paraId="2A119A42" w14:textId="77777777" w:rsidR="00083640" w:rsidRDefault="00083640" w:rsidP="00083640">
      <w:pPr>
        <w:pStyle w:val="EndnoteText"/>
      </w:pPr>
      <w:r w:rsidRPr="00311AC0">
        <w:rPr>
          <w:rStyle w:val="EndnoteReference"/>
        </w:rPr>
        <w:endnoteRef/>
      </w:r>
      <w:r w:rsidRPr="00311AC0">
        <w:t xml:space="preserve"> Page 29 – 5.12 APPOINTMENT AVAILABILITY… I. Prenatal Care. Enrollees shall be seen within the following timeframes: 1. Three (3) weeks of a positive pregnancy test (home or laboratory) 2. Three (3) days of</w:t>
      </w:r>
      <w:r>
        <w:t xml:space="preserve"> identification of high-risk 3. Seven (7) days of request in first and second trimester 4. Three (3) days of first request in third trimester. </w:t>
      </w:r>
      <w:r w:rsidRPr="0036466B">
        <w:t>Retrieved from NJ Standard MCO Contract, 2024</w:t>
      </w:r>
    </w:p>
    <w:p w14:paraId="00578DE1" w14:textId="77777777" w:rsidR="00083640" w:rsidRPr="00B433B4" w:rsidRDefault="00083640" w:rsidP="00083640">
      <w:pPr>
        <w:pStyle w:val="Default"/>
        <w:rPr>
          <w:rFonts w:asciiTheme="minorHAnsi" w:hAnsiTheme="minorHAnsi" w:cstheme="minorHAnsi"/>
          <w:sz w:val="20"/>
          <w:szCs w:val="20"/>
        </w:rPr>
      </w:pPr>
    </w:p>
  </w:endnote>
  <w:endnote w:id="376">
    <w:p w14:paraId="2BB0E327" w14:textId="3383083C" w:rsidR="00A432C1" w:rsidRPr="00EE039B" w:rsidRDefault="00A432C1">
      <w:pPr>
        <w:pStyle w:val="EndnoteText"/>
      </w:pPr>
      <w:r w:rsidRPr="00EE039B">
        <w:rPr>
          <w:rStyle w:val="EndnoteReference"/>
        </w:rPr>
        <w:endnoteRef/>
      </w:r>
      <w:r w:rsidRPr="00EE039B">
        <w:t xml:space="preserve"> </w:t>
      </w:r>
      <w:bookmarkStart w:id="51" w:name="_Hlk184732791"/>
      <w:r w:rsidRPr="00EE039B">
        <w:t xml:space="preserve">Page 164 - 4.8.2.2 The CONTRACTOR’s Provider Network Development and Management Plan and Evaluation must demonstrate the CONTRACTOR maintains a network of Providers, including but not limited to placements, that meets the complex and/or co-occurring needs of its Members, including but not limited to: … </w:t>
      </w:r>
      <w:r w:rsidRPr="00EE039B">
        <w:rPr>
          <w:b/>
          <w:bCs/>
        </w:rPr>
        <w:t>Pregnancy/Postpartum and Behavioral Health</w:t>
      </w:r>
      <w:r w:rsidRPr="00EE039B">
        <w:t xml:space="preserve">. … </w:t>
      </w:r>
      <w:r w:rsidRPr="00EE039B">
        <w:rPr>
          <w:b/>
          <w:bCs/>
        </w:rPr>
        <w:t>4.8.18 Telemedicine Requirements…</w:t>
      </w:r>
      <w:r w:rsidRPr="00EE039B">
        <w:t xml:space="preserve"> </w:t>
      </w:r>
      <w:r w:rsidRPr="00EE039B">
        <w:rPr>
          <w:b/>
          <w:bCs/>
        </w:rPr>
        <w:t>4.8.18.2.6 Reimburse Primary Care clinics and any other providers caring for pregnant or Postpartum Members,</w:t>
      </w:r>
      <w:r w:rsidRPr="00EE039B">
        <w:t xml:space="preserve"> including Behavioral Health Providers when presenting their patients in the Project ECHO model. </w:t>
      </w:r>
    </w:p>
    <w:p w14:paraId="471A7E01" w14:textId="77777777" w:rsidR="00A432C1" w:rsidRPr="00EE039B" w:rsidRDefault="00A432C1">
      <w:pPr>
        <w:pStyle w:val="EndnoteText"/>
      </w:pPr>
    </w:p>
    <w:p w14:paraId="62D13DD3" w14:textId="69EC0BAD" w:rsidR="00A432C1" w:rsidRPr="00EE039B" w:rsidRDefault="00A432C1">
      <w:pPr>
        <w:pStyle w:val="EndnoteText"/>
      </w:pPr>
      <w:r w:rsidRPr="00EE039B">
        <w:t xml:space="preserve">Page 174-175 - </w:t>
      </w:r>
      <w:r w:rsidRPr="00EE039B">
        <w:rPr>
          <w:b/>
          <w:bCs/>
        </w:rPr>
        <w:t xml:space="preserve">4.8.8.6.7 For maternity care appointments, the request-to-appointment time shall be no more than twenty-four (24) hours for urgent appointments. </w:t>
      </w:r>
      <w:r w:rsidRPr="00EE039B">
        <w:t xml:space="preserve">For routine prenatal care appointments, within fourteen (14) Calendar Days of the request during the first trimester, within seven (7) Calendar Days of the request during the second trimester, and within three (3) Business Days of the request during the third trimester… 4.8.8.7 </w:t>
      </w:r>
      <w:r w:rsidRPr="00EE039B">
        <w:rPr>
          <w:b/>
          <w:bCs/>
        </w:rPr>
        <w:t>The CONTRACTOR shall conduct "secret shopper" surveys for all Provider types and specialties, including Behavioral Health</w:t>
      </w:r>
      <w:r w:rsidRPr="00EE039B">
        <w:t xml:space="preserve">, on a quarterly basis to monitor appointment timeliness. 4.8.8.7.1 The surveys shall be conducted with a random sample of each of the specified provider types and specialties (PCPs, Behavioral Health providers, dental providers, </w:t>
      </w:r>
      <w:r w:rsidRPr="00EE039B">
        <w:rPr>
          <w:b/>
          <w:bCs/>
        </w:rPr>
        <w:t>maternity care providers</w:t>
      </w:r>
      <w:r w:rsidRPr="00EE039B">
        <w:t>, outpatient laboratories, etc.) in Frontier, Rural, and Urban regions across the State to monitor the appointment standards for different the types of visits specified in Section 4.8.8.6 of this Agreement (routine, urgent, etc.) for children and adults. Retrieved from: NM Contract with BCBS, Amendment #1</w:t>
      </w:r>
    </w:p>
    <w:p w14:paraId="1C6133C6" w14:textId="77777777" w:rsidR="00A432C1" w:rsidRPr="00EE039B" w:rsidRDefault="00A432C1">
      <w:pPr>
        <w:pStyle w:val="EndnoteText"/>
      </w:pPr>
    </w:p>
    <w:p w14:paraId="5DE8DA8D" w14:textId="52AEA1CA" w:rsidR="00A432C1" w:rsidRPr="00EE039B" w:rsidRDefault="00A432C1">
      <w:pPr>
        <w:pStyle w:val="EndnoteText"/>
      </w:pPr>
      <w:r w:rsidRPr="00EE039B">
        <w:t xml:space="preserve">Page 456 - </w:t>
      </w:r>
      <w:r w:rsidRPr="00EE039B">
        <w:rPr>
          <w:b/>
          <w:bCs/>
        </w:rPr>
        <w:t xml:space="preserve">Attachment 5: Providers with Distance Requirements… B. Physical Health… 3. Certified Midwives... 16. OB/GYN (including certified nurse midwives) a. To specify providers that have capabilities for infant deliveries. </w:t>
      </w:r>
      <w:r w:rsidRPr="00EE039B">
        <w:t>Retrieved from: NM Contract with BCBS, Amendment #1</w:t>
      </w:r>
    </w:p>
    <w:p w14:paraId="40356F0A" w14:textId="77777777" w:rsidR="00211EB0" w:rsidRPr="00EE039B" w:rsidRDefault="00211EB0" w:rsidP="00211EB0">
      <w:pPr>
        <w:pStyle w:val="EndnoteText"/>
        <w:rPr>
          <w:b/>
          <w:bCs/>
        </w:rPr>
      </w:pPr>
    </w:p>
    <w:p w14:paraId="352A012B" w14:textId="0FDCC54E" w:rsidR="00211EB0" w:rsidRPr="00EE039B" w:rsidRDefault="00211EB0">
      <w:pPr>
        <w:pStyle w:val="EndnoteText"/>
      </w:pPr>
      <w:r w:rsidRPr="00EE039B">
        <w:rPr>
          <w:b/>
          <w:bCs/>
        </w:rPr>
        <w:t xml:space="preserve">Page 172-173: 4.8.8.5.1.3 For the Providers described in Attachment 5: Providers with Distance Requirements to the Contract: </w:t>
      </w:r>
      <w:r w:rsidRPr="00EE039B">
        <w:t>4.8.8.5.1.3.1 Ninety percent (90%) of Urban Members shall travel no farther than thirty (30) miles;  4.8.8.5.1.3.2 Ninety percent (90%) of Rural Members shall travel no farther than sixty (60) miles, unless this type of Provider is not physically present in the prescribed radius or unless otherwise exempted as approved by HCA; and 4.8.8.5.1.3.3 Ninety percent (90%) of Frontier Members shall travel no farther than ninety (90) miles, unless this type of Provider is not physically present in the prescribed radius or unless otherwise exempted as approved by HCA. Retrieved from: NM Contract with BCBS, Amendment #1</w:t>
      </w:r>
    </w:p>
    <w:bookmarkEnd w:id="51"/>
  </w:endnote>
  <w:endnote w:id="377">
    <w:p w14:paraId="67884B41" w14:textId="77777777" w:rsidR="00211EB0" w:rsidRPr="00EE039B" w:rsidRDefault="00211EB0" w:rsidP="00CE5BDE">
      <w:pPr>
        <w:pStyle w:val="EndnoteText"/>
      </w:pPr>
    </w:p>
    <w:p w14:paraId="5673F7DA" w14:textId="54449EAE" w:rsidR="00A432C1" w:rsidRPr="00EE039B" w:rsidRDefault="00A432C1" w:rsidP="00CE5BDE">
      <w:pPr>
        <w:pStyle w:val="EndnoteText"/>
      </w:pPr>
      <w:r w:rsidRPr="00EE039B">
        <w:rPr>
          <w:rStyle w:val="EndnoteReference"/>
        </w:rPr>
        <w:endnoteRef/>
      </w:r>
      <w:r w:rsidRPr="00EE039B">
        <w:t xml:space="preserve"> </w:t>
      </w:r>
      <w:bookmarkStart w:id="52" w:name="_Hlk184735490"/>
      <w:r w:rsidRPr="00EE039B">
        <w:t xml:space="preserve">Page 181-182 – 7. SCOPE OF WORK...7.6. PROVIDER NETWORK…7.6.3. Network Adequacy Standards…7.6.3.9. Timely Access Requirements…7.6.3.9.4. Prenatal Care Appointments. </w:t>
      </w:r>
      <w:r w:rsidRPr="00EE039B">
        <w:rPr>
          <w:b/>
          <w:bCs/>
        </w:rPr>
        <w:t>Initial prenatal care appointments must be provided for pregnant Members as follows: First trimester within seven (7) Calendar Days of the first request; Second trimester within seven (7) Calendar Days of the first request; Third trimester within three (3) Calendar Days of the first request; and High-risk pregnancies within three (3) Calendar Days of identification of high-risk by the Contractor or maternity care Provider, or immediately if an emergency exists</w:t>
      </w:r>
      <w:r w:rsidRPr="00EE039B">
        <w:t>. Retrieved from: NV Standard MCO Contract RFP, 2022.</w:t>
      </w:r>
    </w:p>
    <w:p w14:paraId="39F8438F" w14:textId="77777777" w:rsidR="00A432C1" w:rsidRPr="00EE039B" w:rsidRDefault="00A432C1">
      <w:pPr>
        <w:pStyle w:val="EndnoteText"/>
      </w:pPr>
    </w:p>
    <w:p w14:paraId="044484DE" w14:textId="77777777" w:rsidR="00A432C1" w:rsidRPr="00EE039B" w:rsidRDefault="00A432C1" w:rsidP="00CE5BDE">
      <w:pPr>
        <w:pStyle w:val="EndnoteText"/>
      </w:pPr>
      <w:r w:rsidRPr="00EE039B">
        <w:t xml:space="preserve">Page 172 – 7. SCOPE OF WORK. 7.6.3. Network Adequacy Standards. 7.6.3.1. Per 42 CFR 438.68, at a minimum, the Contractor must develop and maintain a Network that adheres to the following time and distance standards for the following provider types and any additional provider types as may be determined by CMS or the State.  A description of Provider types is at </w:t>
      </w:r>
      <w:r w:rsidRPr="00EE039B">
        <w:rPr>
          <w:b/>
          <w:i/>
        </w:rPr>
        <w:t>Attachment I – Provider Types…</w:t>
      </w:r>
      <w:r w:rsidRPr="00EE039B">
        <w:rPr>
          <w:b/>
          <w:bCs/>
        </w:rPr>
        <w:t>Speciality Area: Obstetrics/Gynecology; Maximum Time and Distance Standards (Minutes/Miles): 15/10</w:t>
      </w:r>
      <w:r w:rsidRPr="00EE039B">
        <w:t>. Retrieved from: NV Standard MCO Contract RFP, 2022</w:t>
      </w:r>
      <w:bookmarkEnd w:id="52"/>
      <w:r w:rsidRPr="00EE039B">
        <w:t>.</w:t>
      </w:r>
    </w:p>
    <w:p w14:paraId="53A9E9CD" w14:textId="77777777" w:rsidR="00A432C1" w:rsidRPr="00EE039B" w:rsidRDefault="00A432C1">
      <w:pPr>
        <w:pStyle w:val="EndnoteText"/>
      </w:pPr>
    </w:p>
  </w:endnote>
  <w:endnote w:id="378">
    <w:p w14:paraId="4112F7D7" w14:textId="5525FC09" w:rsidR="00A432C1" w:rsidRPr="00EE039B" w:rsidRDefault="00A432C1" w:rsidP="00CE5BDE">
      <w:pPr>
        <w:pStyle w:val="EndnoteText"/>
        <w:rPr>
          <w:rFonts w:cstheme="minorHAnsi"/>
        </w:rPr>
      </w:pPr>
      <w:r w:rsidRPr="00EE039B">
        <w:rPr>
          <w:rStyle w:val="EndnoteReference"/>
        </w:rPr>
        <w:endnoteRef/>
      </w:r>
      <w:r w:rsidRPr="00EE039B">
        <w:t xml:space="preserve"> Page 181 – 7. SCOPE OF WORK...7.6. PROVIDER NETWORK…7.6.3. Network Adequacy Standards…7.6.3.9. Timely Access Requirements…7.6.3.9.4. Prenatal Care Appointments. Initial prenatal care appointments must be provided for pregnant Members as follows: First trimester within seven (7) Calendar Days of the first request; Second trimester within seven (7) Calendar Days of the first request; Third trimester within three (3) Calendar Days of the first request; and </w:t>
      </w:r>
      <w:r w:rsidRPr="00EE039B">
        <w:rPr>
          <w:b/>
          <w:bCs/>
        </w:rPr>
        <w:t>High-risk pregnancies within three (3) Calendar Days of identification of high-risk by the Contractor or maternity care Provider, or immediately if an emergency exists</w:t>
      </w:r>
      <w:r w:rsidRPr="00EE039B">
        <w:t>. Retrieved from: NV Standard MCO Contract RFP, 2022.</w:t>
      </w:r>
    </w:p>
    <w:p w14:paraId="0FBABFE9" w14:textId="77777777" w:rsidR="00A432C1" w:rsidRPr="00EE039B" w:rsidRDefault="00A432C1">
      <w:pPr>
        <w:pStyle w:val="EndnoteText"/>
      </w:pPr>
    </w:p>
  </w:endnote>
  <w:endnote w:id="379">
    <w:p w14:paraId="24C7EF53" w14:textId="60D08892" w:rsidR="00A432C1" w:rsidRPr="00EE039B" w:rsidRDefault="00A432C1">
      <w:pPr>
        <w:pStyle w:val="EndnoteText"/>
      </w:pPr>
      <w:r w:rsidRPr="00EE039B">
        <w:rPr>
          <w:rStyle w:val="EndnoteReference"/>
        </w:rPr>
        <w:endnoteRef/>
      </w:r>
      <w:r w:rsidRPr="00EE039B">
        <w:t xml:space="preserve"> Page 1-2 –SECTION 15 (ACCESS REQUIREMENTS)… 15.2 Appointment Availability Standards… ix) Initial prenatal visit: within three (3) weeks during first trimester, within two (2) weeks during the second trimester and within one (1) week during the third trimester. Retrieved from: NY Standard MCO Contract, 2024.</w:t>
      </w:r>
    </w:p>
  </w:endnote>
  <w:endnote w:id="380">
    <w:p w14:paraId="6DB2B629" w14:textId="6F934DAB" w:rsidR="00A432C1" w:rsidRPr="00EE039B" w:rsidRDefault="00A432C1">
      <w:pPr>
        <w:pStyle w:val="EndnoteText"/>
      </w:pPr>
      <w:r w:rsidRPr="00EE039B">
        <w:rPr>
          <w:rStyle w:val="EndnoteReference"/>
        </w:rPr>
        <w:endnoteRef/>
      </w:r>
      <w:r w:rsidRPr="00EE039B">
        <w:t xml:space="preserve"> Page 218 – Appendix F. Provider Network…Table F.1. Appointment Standards. Type of Visit: Prenatal Care – First or Second Trimester. Description: Care provided to a member while the member is pregnant to help keep member and future baby healthy, such as checkups and prenatal testing. Minimum Standard: First appointment within 7 calendar days; follow up appointments no more than 14 calendar days after request. </w:t>
      </w:r>
      <w:r w:rsidRPr="00EE039B">
        <w:rPr>
          <w:b/>
          <w:bCs/>
        </w:rPr>
        <w:t>Type of Visit: Prenatal Care – Third Trimester or High Risk Pregnancy. Description: Care provided to a member while the member is pregnant to help keep member and future baby healthy, such as checkups and prenatal testing. Minimum Standard: Within 3 calendar days</w:t>
      </w:r>
      <w:r w:rsidRPr="00EE039B">
        <w:t>. Retrieved from: OH Standard MCO Contract, 2024.</w:t>
      </w:r>
    </w:p>
    <w:p w14:paraId="7C0343FE" w14:textId="77777777" w:rsidR="00A432C1" w:rsidRPr="00EE039B" w:rsidRDefault="00A432C1">
      <w:pPr>
        <w:pStyle w:val="EndnoteText"/>
      </w:pPr>
    </w:p>
    <w:p w14:paraId="24546647" w14:textId="77777777" w:rsidR="00A432C1" w:rsidRPr="00EE039B" w:rsidRDefault="00A432C1">
      <w:pPr>
        <w:pStyle w:val="EndnoteText"/>
      </w:pPr>
      <w:r w:rsidRPr="00EE039B">
        <w:t xml:space="preserve">Page 231 – Appendix F. Provider Network…Table F.2. Time and Distance Standards. Specialty: Gynecology, OB/GYN, Large Metro: Maximum Time (minutes): 30, Maximum Distance (miles) 15, Metro:  Maximum Time (minutes): 45 Maximum Distance (miles): 30, Micro: Maximum Time (minutes): 80 Maximum Distance (miles): 60, Rural: Maximum Time (minutes): 90 Maximum Distance (miles): 75. Retrieved from: OH Standard MCO Contract, 2024. </w:t>
      </w:r>
    </w:p>
    <w:p w14:paraId="54E48723" w14:textId="77777777" w:rsidR="00A432C1" w:rsidRPr="00EE039B" w:rsidRDefault="00A432C1">
      <w:pPr>
        <w:pStyle w:val="EndnoteText"/>
      </w:pPr>
    </w:p>
  </w:endnote>
  <w:endnote w:id="381">
    <w:p w14:paraId="3D8352FA" w14:textId="1F299C5B" w:rsidR="00A432C1" w:rsidRPr="00EE039B" w:rsidRDefault="00A432C1">
      <w:pPr>
        <w:pStyle w:val="EndnoteText"/>
      </w:pPr>
      <w:r w:rsidRPr="00EE039B">
        <w:rPr>
          <w:rStyle w:val="EndnoteReference"/>
        </w:rPr>
        <w:endnoteRef/>
      </w:r>
      <w:r w:rsidRPr="00EE039B">
        <w:t xml:space="preserve"> Page 59 – Exhibit B – Statement of Work – Part 4 – Providers and Delivery System… 2. Access to Care… a. Contractor shall meet, and require Providers to meet, OHP standards for timely access to care and services, taking into account the urgency of need for services. </w:t>
      </w:r>
      <w:r w:rsidRPr="00EE039B">
        <w:rPr>
          <w:b/>
          <w:bCs/>
        </w:rPr>
        <w:t xml:space="preserve">Contractor shall comply with OAR 410-141-3220 and 410-141-3160. </w:t>
      </w:r>
      <w:r w:rsidR="00235B07" w:rsidRPr="00EE039B">
        <w:rPr>
          <w:b/>
          <w:bCs/>
        </w:rPr>
        <w:t xml:space="preserve">(Note: these state rules are outdated, with new rules here: </w:t>
      </w:r>
      <w:hyperlink r:id="rId3" w:history="1">
        <w:r w:rsidR="00235B07" w:rsidRPr="00EE039B">
          <w:rPr>
            <w:rStyle w:val="Hyperlink"/>
            <w:b/>
            <w:bCs/>
          </w:rPr>
          <w:t>https://oregon.public.law/rules/oar_410-141-3515</w:t>
        </w:r>
      </w:hyperlink>
      <w:r w:rsidR="00235B07" w:rsidRPr="00EE039B">
        <w:rPr>
          <w:b/>
          <w:bCs/>
        </w:rPr>
        <w:t>)</w:t>
      </w:r>
      <w:r w:rsidR="00235B07" w:rsidRPr="00EE039B">
        <w:t xml:space="preserve">. </w:t>
      </w:r>
      <w:r w:rsidRPr="00EE039B">
        <w:t xml:space="preserve">Retrieved from: OR Contract with Advanced Health, 2020. </w:t>
      </w:r>
    </w:p>
  </w:endnote>
  <w:endnote w:id="382">
    <w:p w14:paraId="3501218C" w14:textId="77777777" w:rsidR="003A2A6E" w:rsidRPr="00EE039B" w:rsidRDefault="003A2A6E" w:rsidP="00CE5BDE">
      <w:pPr>
        <w:pStyle w:val="EndnoteText"/>
      </w:pPr>
    </w:p>
    <w:p w14:paraId="5153668F" w14:textId="7F03521C" w:rsidR="00A432C1" w:rsidRPr="00EE039B" w:rsidRDefault="00A432C1">
      <w:pPr>
        <w:pStyle w:val="EndnoteText"/>
      </w:pPr>
      <w:r w:rsidRPr="00EE039B">
        <w:rPr>
          <w:rStyle w:val="EndnoteReference"/>
        </w:rPr>
        <w:endnoteRef/>
      </w:r>
      <w:bookmarkStart w:id="53" w:name="_Hlk184813379"/>
      <w:r w:rsidR="00084566" w:rsidRPr="00EE039B">
        <w:t xml:space="preserve"> </w:t>
      </w:r>
      <w:r w:rsidR="00235B07" w:rsidRPr="00EE039B">
        <w:t>Page 59 – Exhibit B – Statement of Work – Part 4 – Providers and Delivery System… 2. Access to Care… a. Contractor shall meet, and require Providers to meet, OHP standards for timely access to care and services, taking into account the urgency of need for services. Contractor shall comply with OAR 410-141-3220 and 410-141-3160. Contractor shall make Covered Services available twenty-four (24) hours a day, seven (7) days a week, when medically appropriate</w:t>
      </w:r>
      <w:r w:rsidR="00235B07" w:rsidRPr="00EE039B">
        <w:rPr>
          <w:b/>
          <w:bCs/>
        </w:rPr>
        <w:t>. Contractor shall prioritize timely access to care for Prioritized Populations as set forth in Sec. 10 below of this Ex. B, Part 4. And, as provided for under OAR 410-141-3220, access to care must be provided to certain Members as follows: (1) Pregnant women and IV drug users must be provided with an immediate assessment and intake</w:t>
      </w:r>
      <w:r w:rsidR="00235B07" w:rsidRPr="00EE039B">
        <w:t>. Retrieved from: OR Contract with Advanced Health, 2020.</w:t>
      </w:r>
    </w:p>
    <w:p w14:paraId="001A1E07" w14:textId="77777777" w:rsidR="00073777" w:rsidRPr="00EE039B" w:rsidRDefault="00073777">
      <w:pPr>
        <w:pStyle w:val="EndnoteText"/>
      </w:pPr>
    </w:p>
    <w:bookmarkEnd w:id="53"/>
  </w:endnote>
  <w:endnote w:id="383">
    <w:p w14:paraId="00851D36" w14:textId="77777777" w:rsidR="00C5132B" w:rsidRDefault="00C5132B" w:rsidP="00C5132B">
      <w:pPr>
        <w:pStyle w:val="EndnoteText"/>
      </w:pPr>
      <w:r>
        <w:rPr>
          <w:rStyle w:val="EndnoteReference"/>
        </w:rPr>
        <w:endnoteRef/>
      </w:r>
      <w:r>
        <w:t xml:space="preserve"> AAA-2 –</w:t>
      </w:r>
      <w:r w:rsidRPr="00BC27B6">
        <w:t xml:space="preserve"> </w:t>
      </w:r>
      <w:r>
        <w:t>EXHIBIT AAA PROVIDER NETWORK COMPOSITION/SERVICE ACCESS 1. Network Composition…</w:t>
      </w:r>
      <w:r w:rsidRPr="00BC27B6">
        <w:t xml:space="preserve"> </w:t>
      </w:r>
      <w:r>
        <w:t>c. Specialists.</w:t>
      </w:r>
      <w:r w:rsidRPr="00BC27B6">
        <w:t xml:space="preserve"> </w:t>
      </w:r>
      <w:r w:rsidRPr="0086117B">
        <w:rPr>
          <w:b/>
          <w:bCs/>
        </w:rPr>
        <w:t>i. For the following provider types, the PH-MCOs operating in Lehigh Capital, Southeast, and Southwest must ensure a choice of two (2) providers who are accepting new patients within the travel time limits (30 minutes Urban, 60 minutes Rural)… Obstetrics &amp; Gynecology…</w:t>
      </w:r>
      <w:r w:rsidRPr="00BC27B6">
        <w:t xml:space="preserve"> </w:t>
      </w:r>
      <w:r w:rsidRPr="0086117B">
        <w:rPr>
          <w:b/>
          <w:bCs/>
        </w:rPr>
        <w:t>PH-MCOs operating in Northeast and Northwest must ensure a choice of two (2) providers who are accepting new patients within the travel time limits (30 minutes Urban, 60 minutes Rural)… Obstetrics &amp; Gynecology</w:t>
      </w:r>
      <w:r>
        <w:t xml:space="preserve">. </w:t>
      </w:r>
      <w:r w:rsidRPr="009A08D0">
        <w:t>Retrieved from: PA Standard MCO Contract, 2024.</w:t>
      </w:r>
      <w:r w:rsidRPr="00837B99">
        <w:t xml:space="preserve"> </w:t>
      </w:r>
    </w:p>
    <w:p w14:paraId="0DBE48EF" w14:textId="77777777" w:rsidR="00C5132B" w:rsidRDefault="00C5132B" w:rsidP="00C5132B">
      <w:pPr>
        <w:pStyle w:val="EndnoteText"/>
      </w:pPr>
    </w:p>
    <w:p w14:paraId="5800A1A9" w14:textId="77777777" w:rsidR="00C5132B" w:rsidRDefault="00C5132B" w:rsidP="00C5132B">
      <w:pPr>
        <w:pStyle w:val="EndnoteText"/>
      </w:pPr>
      <w:r>
        <w:t>AAA-10. 2. Appointment Standards…</w:t>
      </w:r>
      <w:r w:rsidRPr="00072FB1">
        <w:rPr>
          <w:b/>
          <w:bCs/>
        </w:rPr>
        <w:t xml:space="preserve">e. Pregnant Women. Should the EAP contractor or Member notify the PH-MCO that a new Member is pregnant or there is a pregnancy indication on the files transmitted to the PH-MCO by the Department, the PH-MCO must contact the Member within five (5) days of the effective date of Enrollment to assist the woman in obtaining an appointment with an OB/GYN or Certified Nurse Midwife. </w:t>
      </w:r>
      <w:r>
        <w:t>For maternity care, the PH-MCO must arrange initial prenatal care appointments for enrolled pregnant Members as follows</w:t>
      </w:r>
      <w:r w:rsidRPr="00072FB1">
        <w:rPr>
          <w:b/>
          <w:bCs/>
        </w:rPr>
        <w:t>: i. First trimester — within ten (10) Business Days of the Member being identified as being pregnant. ii. Second trimester — within five (5) Business Days of the Member being identified as being pregnant. iii. Third trimester — within four (4) Business Days of the Member being identified as being pregnant. iv. High-risk pregnancies — within twenty-four (24) hours of identification of high risk to the PH-MCO or maternity care Provider, or immediately if an emergency exists.</w:t>
      </w:r>
      <w:r>
        <w:t xml:space="preserve"> </w:t>
      </w:r>
      <w:r w:rsidRPr="009A08D0">
        <w:t>Retrieved from: PA Standard MCO Contract, 2024.</w:t>
      </w:r>
      <w:r w:rsidRPr="00837B99">
        <w:t xml:space="preserve"> </w:t>
      </w:r>
    </w:p>
    <w:p w14:paraId="2B46B583" w14:textId="77777777" w:rsidR="00C5132B" w:rsidRDefault="00C5132B" w:rsidP="00C5132B">
      <w:pPr>
        <w:pStyle w:val="EndnoteText"/>
      </w:pPr>
    </w:p>
  </w:endnote>
  <w:endnote w:id="384">
    <w:p w14:paraId="09F99C13" w14:textId="3A7273A4" w:rsidR="00092FB2" w:rsidRDefault="00092FB2" w:rsidP="00092FB2">
      <w:pPr>
        <w:pStyle w:val="EndnoteText"/>
      </w:pPr>
      <w:r>
        <w:rPr>
          <w:rStyle w:val="EndnoteReference"/>
        </w:rPr>
        <w:endnoteRef/>
      </w:r>
      <w:r>
        <w:t xml:space="preserve"> </w:t>
      </w:r>
      <w:r w:rsidRPr="00D7464A">
        <w:t xml:space="preserve">Page B(5a)-3: K. The PH-MCO maternity case manager must discuss and offer Home Visiting services to the parent/caregiver during the perinatal period and </w:t>
      </w:r>
      <w:r w:rsidRPr="00D7464A">
        <w:rPr>
          <w:b/>
          <w:bCs/>
        </w:rPr>
        <w:t>first postpartum contact</w:t>
      </w:r>
      <w:r w:rsidRPr="00D7464A">
        <w:t>.</w:t>
      </w:r>
      <w:r w:rsidRPr="009A08D0">
        <w:rPr>
          <w:b/>
          <w:bCs/>
        </w:rPr>
        <w:t xml:space="preserve"> Home Visiting services must be initiated by a contracted Home Visiting agency, as soon as the parent/caregiver agrees to the first visit, but no more than fourteen (14) calendar days after first contact.</w:t>
      </w:r>
      <w:r w:rsidRPr="00D7464A">
        <w:t xml:space="preserve"> If services cannot be provided during this time frame, the member must be contacted by the PH- MCO case manager to assess and address any immediate needs and refer to needed resources or services… N. All postpartum visits must include the parent/caregiver and child as appropriate. Health promotion, including oral health promotion, must begin at the first visit. Services will be individualized and will focus on the parent/caregiver-child dyad and family supports. </w:t>
      </w:r>
      <w:r w:rsidRPr="009A08D0">
        <w:t>The needs and risks identified in the family’s plan of care must be addressed at every visit. Subsequent home visits must be tailored to the family and must follow the objectives, interventions and goals outlined in the plan of care. Retrieved from: PA Standard MCO Contract, 2024.</w:t>
      </w:r>
      <w:r w:rsidRPr="00837B99">
        <w:t xml:space="preserve"> </w:t>
      </w:r>
    </w:p>
  </w:endnote>
  <w:endnote w:id="385">
    <w:p w14:paraId="3981A86C" w14:textId="77777777" w:rsidR="00C32CF8" w:rsidRDefault="00C32CF8" w:rsidP="00C32CF8">
      <w:pPr>
        <w:pStyle w:val="EndnoteText"/>
      </w:pPr>
    </w:p>
    <w:p w14:paraId="2DD4BBD7" w14:textId="08EAF9E6" w:rsidR="00C32CF8" w:rsidRDefault="00C32CF8" w:rsidP="00C32CF8">
      <w:pPr>
        <w:pStyle w:val="EndnoteText"/>
      </w:pPr>
      <w:r>
        <w:rPr>
          <w:rStyle w:val="EndnoteReference"/>
        </w:rPr>
        <w:endnoteRef/>
      </w:r>
      <w:r>
        <w:t xml:space="preserve"> Page 102 – 2.09 SERVICE ACCESSIBILITY STANDARDS…</w:t>
      </w:r>
      <w:r w:rsidRPr="00BC27B6">
        <w:t xml:space="preserve"> </w:t>
      </w:r>
      <w:r>
        <w:t xml:space="preserve">2.09.02 Travel Time…Provider Type: </w:t>
      </w:r>
      <w:r w:rsidRPr="00C32CF8">
        <w:rPr>
          <w:b/>
          <w:bCs/>
        </w:rPr>
        <w:t>OB/GYN specialty care. Time and Distance Standard (Provider office is located within the lesser of): Forty-five (45) minutes or thirty (30) miles from the member’s home</w:t>
      </w:r>
      <w:r>
        <w:t xml:space="preserve">. </w:t>
      </w:r>
      <w:r w:rsidRPr="0087181B">
        <w:t>Retrieved from: RI Contract with UHC, 2024.</w:t>
      </w:r>
    </w:p>
    <w:p w14:paraId="56EF02FA" w14:textId="77777777" w:rsidR="00311AC0" w:rsidRDefault="00311AC0" w:rsidP="00C32CF8">
      <w:pPr>
        <w:pStyle w:val="EndnoteText"/>
      </w:pPr>
    </w:p>
  </w:endnote>
  <w:endnote w:id="386">
    <w:p w14:paraId="1123CD80" w14:textId="7C11B00D" w:rsidR="00615543" w:rsidRDefault="00615543" w:rsidP="00615543">
      <w:pPr>
        <w:pStyle w:val="EndnoteText"/>
      </w:pPr>
      <w:r>
        <w:rPr>
          <w:rStyle w:val="EndnoteReference"/>
        </w:rPr>
        <w:endnoteRef/>
      </w:r>
      <w:r>
        <w:t xml:space="preserve"> Page 649 – ATTACHMENT III GENERAL ACCESS STANDARDS…</w:t>
      </w:r>
      <w:r w:rsidRPr="0036466B">
        <w:t xml:space="preserve"> </w:t>
      </w:r>
      <w:r w:rsidRPr="00615543">
        <w:rPr>
          <w:b/>
          <w:bCs/>
        </w:rPr>
        <w:t>Primary Care Physician/Extender or Obstetrics and Gynecology: (a) Transport access Suburban/Rural: ≤ 30 miles travel distance and ≤ 45 minutes travel time for adult/pediatric non-dual members (b) Transport access Urban: ≤ 20 miles travel distance and ≤ 30 minutes travel time for adult/pediatric nondual members (c) Patient Load: 2,500 or less for physician; one-half of this for a physician extender. (d) Appointment/Waiting Times: Usual and customary practice (see definition below), not to exceed 15 business days from date of the request for routine appointments and 48 hours</w:t>
      </w:r>
      <w:r>
        <w:rPr>
          <w:b/>
          <w:bCs/>
        </w:rPr>
        <w:t xml:space="preserve"> </w:t>
      </w:r>
      <w:r w:rsidRPr="00615543">
        <w:rPr>
          <w:b/>
          <w:bCs/>
        </w:rPr>
        <w:t xml:space="preserve">for urgent care. Waiting times shall not exceed 45 minutes. </w:t>
      </w:r>
      <w:r w:rsidRPr="00131E92">
        <w:t>Retrieved from: TN MCO Statewide Contract, 2024.</w:t>
      </w:r>
    </w:p>
  </w:endnote>
  <w:endnote w:id="387">
    <w:p w14:paraId="1A99868F" w14:textId="77777777" w:rsidR="00235B07" w:rsidRPr="00EE039B" w:rsidRDefault="00235B07">
      <w:pPr>
        <w:pStyle w:val="EndnoteText"/>
      </w:pPr>
    </w:p>
    <w:p w14:paraId="4AC4DA79" w14:textId="3E82230E" w:rsidR="00A432C1" w:rsidRPr="00EE039B" w:rsidRDefault="00A432C1">
      <w:pPr>
        <w:pStyle w:val="EndnoteText"/>
      </w:pPr>
      <w:r w:rsidRPr="00EE039B">
        <w:rPr>
          <w:rStyle w:val="EndnoteReference"/>
        </w:rPr>
        <w:endnoteRef/>
      </w:r>
      <w:r w:rsidRPr="00EE039B">
        <w:t xml:space="preserve"> Page 8-78 – Subject: Attachment B-1 – Medicaid and CHIP Managed Care Services RFP, Section 8 Version 2.40…8. OPERATIONS PHASE REQUIREMENTS. 8.1 General Scope of Work…8.1.3. Access to Care. 8.1.3.1 Appointment Accessibility</w:t>
      </w:r>
      <w:r w:rsidRPr="00EE039B">
        <w:rPr>
          <w:b/>
          <w:bCs/>
        </w:rPr>
        <w:t>… 8. pre-natal care must be provided within 14 Days for initial appointments except for high-risk pregnancies or new Members in the third trimester, for whom an initial appointment must be offered within five Days, or immediately, if an emergency exists. Appointments for ongoing care must be available in accordance to the treatment plan as developed by the provider</w:t>
      </w:r>
      <w:r w:rsidRPr="00EE039B">
        <w:t>. Retrieved from: TX Standard MCO Contract, 2024.</w:t>
      </w:r>
    </w:p>
    <w:p w14:paraId="7CFE4073" w14:textId="77777777" w:rsidR="00A432C1" w:rsidRPr="00EE039B" w:rsidRDefault="00A432C1">
      <w:pPr>
        <w:pStyle w:val="EndnoteText"/>
      </w:pPr>
    </w:p>
  </w:endnote>
  <w:endnote w:id="388">
    <w:p w14:paraId="5F4C62F1" w14:textId="77777777" w:rsidR="00A432C1" w:rsidRPr="00EE039B" w:rsidRDefault="00A432C1">
      <w:pPr>
        <w:pStyle w:val="EndnoteText"/>
      </w:pPr>
      <w:r w:rsidRPr="00EE039B">
        <w:rPr>
          <w:rStyle w:val="EndnoteReference"/>
        </w:rPr>
        <w:endnoteRef/>
      </w:r>
      <w:r w:rsidRPr="00EE039B">
        <w:t xml:space="preserve"> Page 8-78 – Subject: Attachment B-1 – Medicaid and CHIP Managed Care Services RFP, Section 8 Version 2.40…8. OPERATIONS PHASE REQUIREMENTS. 8.1 General Scope of Work…8.1.3. Access to Care. 8.1.3.1 Appointment Accessibility</w:t>
      </w:r>
      <w:r w:rsidRPr="00EE039B">
        <w:rPr>
          <w:b/>
          <w:bCs/>
        </w:rPr>
        <w:t>… 8. pre-natal care must be provided within 14 Days for initial appointments except for high-risk pregnancies or new Members in the third trimester, for whom an initial appointment must be offered within five Days, or immediately, if an emergency exists. Appointments for ongoing care must be available in accordance to the treatment plan as developed by the provider</w:t>
      </w:r>
      <w:r w:rsidRPr="00EE039B">
        <w:t xml:space="preserve">. Retrieved from: TX Standard MCO Contract, 2024. </w:t>
      </w:r>
    </w:p>
    <w:p w14:paraId="107CAB05" w14:textId="77777777" w:rsidR="00A432C1" w:rsidRPr="00EE039B" w:rsidRDefault="00A432C1">
      <w:pPr>
        <w:pStyle w:val="EndnoteText"/>
      </w:pPr>
    </w:p>
    <w:p w14:paraId="388F9511" w14:textId="53C84293" w:rsidR="00A432C1" w:rsidRPr="00EE039B" w:rsidRDefault="00A432C1" w:rsidP="00CE5BDE">
      <w:pPr>
        <w:pStyle w:val="EndnoteText"/>
      </w:pPr>
      <w:r w:rsidRPr="00EE039B">
        <w:t>8.2.2.4 Perinatal Services</w:t>
      </w:r>
      <w:r w:rsidR="004436BF" w:rsidRPr="00EE039B">
        <w:t xml:space="preserve">… </w:t>
      </w:r>
      <w:r w:rsidR="00813A22" w:rsidRPr="00EE039B">
        <w:rPr>
          <w:b/>
          <w:bCs/>
        </w:rPr>
        <w:t>The MCO must have a perinatal health care system in place that, at a minimum, provides the following services</w:t>
      </w:r>
      <w:r w:rsidR="00813A22" w:rsidRPr="00EE039B">
        <w:t xml:space="preserve">:… </w:t>
      </w:r>
      <w:r w:rsidR="00813A22" w:rsidRPr="00EE039B">
        <w:rPr>
          <w:b/>
          <w:bCs/>
        </w:rPr>
        <w:t>4. transfer and care of pregnant women, newborns, and infants to tertiary care facilities when necessary.</w:t>
      </w:r>
      <w:r w:rsidR="00813A22" w:rsidRPr="00EE039B">
        <w:t xml:space="preserve">  … </w:t>
      </w:r>
      <w:r w:rsidRPr="00EE039B">
        <w:rPr>
          <w:b/>
          <w:bCs/>
        </w:rPr>
        <w:t>The MCO must have a process to expedite scheduling a prenatal appointment for an obstetrical exam for a Member that meets the eligibility criteria to be designated in the Pregnant Woman Risk Group no later than two weeks after receiving the daily Enrollment File verifying the Member’s enrollment into the MCO or has a confirmed diagnosis indicating pregnancy</w:t>
      </w:r>
      <w:r w:rsidR="00813A22" w:rsidRPr="00EE039B">
        <w:t xml:space="preserve">… </w:t>
      </w:r>
      <w:r w:rsidRPr="00EE039B">
        <w:t xml:space="preserve">Retrieved from: TX Standard MCO Contract, 2024. </w:t>
      </w:r>
    </w:p>
    <w:p w14:paraId="7EA6FEFE" w14:textId="77777777" w:rsidR="00A432C1" w:rsidRPr="00EE039B" w:rsidRDefault="00A432C1">
      <w:pPr>
        <w:pStyle w:val="EndnoteText"/>
      </w:pPr>
    </w:p>
  </w:endnote>
  <w:endnote w:id="389">
    <w:p w14:paraId="0A0F2055" w14:textId="29E63EB1" w:rsidR="00A432C1" w:rsidRPr="00EE039B" w:rsidRDefault="00A432C1">
      <w:pPr>
        <w:pStyle w:val="EndnoteText"/>
      </w:pPr>
      <w:r w:rsidRPr="00EE039B">
        <w:rPr>
          <w:rStyle w:val="EndnoteReference"/>
        </w:rPr>
        <w:endnoteRef/>
      </w:r>
      <w:r w:rsidRPr="00EE039B">
        <w:t xml:space="preserve"> Page 67-68 – Attachment B - Special Provisions… Article 5: Delivery Network. 5.1 Availability of Services… 5.1.2 Time and Distance Standards… (A) The Contractor shall maintain provider network adequacy time and distance standards to ensure Enrollee access as described in Table 1 - Time and Distance Standards. (B) The Contractor shall ensure that Enrollees have access to the following types of Providers within the time and distance standards. </w:t>
      </w:r>
      <w:r w:rsidRPr="00EE039B">
        <w:rPr>
          <w:b/>
          <w:bCs/>
        </w:rPr>
        <w:t xml:space="preserve">Table 1 - Time and Distance Standards. Provider or facility Type: OB/GYN. Standard: 90% of Enrollees must have access within 10 miles or 15 minutes. </w:t>
      </w:r>
      <w:r w:rsidRPr="00EE039B">
        <w:t xml:space="preserve">(C) If the Contractor is unable to meet the network adequacy standards described in Article 5.1.2 of this attachment, the Contractor may request an exception to these standards. The Department has sole discretion to allow for any exception to the network adequacy standards. A request for exception to these standards must be in writing and must include: (1) the specific exemption the Contractor is requesting; (2) the steps taken by the Contractor to comply with the network adequacy requirements before requesting the exception; and (3) a description of the Contractor’s plan to adequately provide Covered Services in the area where the exemption is requested. Retrieved from: UT Standard MCO Contract, 2022. </w:t>
      </w:r>
    </w:p>
    <w:p w14:paraId="0158039F" w14:textId="77777777" w:rsidR="00A432C1" w:rsidRPr="00EE039B" w:rsidRDefault="00A432C1">
      <w:pPr>
        <w:pStyle w:val="EndnoteText"/>
      </w:pPr>
    </w:p>
  </w:endnote>
  <w:endnote w:id="390">
    <w:p w14:paraId="3BE11D08" w14:textId="39B49CAD" w:rsidR="00A432C1" w:rsidRPr="00EE039B" w:rsidRDefault="00A432C1">
      <w:pPr>
        <w:pStyle w:val="EndnoteText"/>
      </w:pPr>
      <w:r w:rsidRPr="00EE039B">
        <w:rPr>
          <w:rStyle w:val="EndnoteReference"/>
        </w:rPr>
        <w:endnoteRef/>
      </w:r>
      <w:r w:rsidRPr="00EE039B">
        <w:t xml:space="preserve"> Page 169 – 7. PROVIDER NETWORK AND ACCESS TO CARE…7.2 Access to Services…7.2.14. Appointment Timeliness Standards. The Contractor must arrange to provide care as expeditiously as the Member’s health condition requires. Members cannot be billed for missed appointments. The Contractor must ensure that it meets the appointment timeliness standards for services described below for enrolled Members…</w:t>
      </w:r>
      <w:r w:rsidRPr="00EE039B">
        <w:rPr>
          <w:b/>
          <w:bCs/>
        </w:rPr>
        <w:t>Service Type: Maternity Care. Appointment Timeliness Standards: 1. Prenatal care appointments must be made available to pregnant Members as follows: a. First trimester - Within seven (7) calendar days of request b. Second trimester - Within seven (7) calendar days of request c. Third trimester - Within three (3) business days of request d. High-Risk Pregnancy - Within three (3) business days of identification of high-risk to the Contractor or maternity provider, or immediately if an emergency exists</w:t>
      </w:r>
      <w:r w:rsidRPr="00EE039B">
        <w:t xml:space="preserve">. Received from: VA Standard MCO Contract, 2025. </w:t>
      </w:r>
    </w:p>
    <w:p w14:paraId="22509745" w14:textId="77777777" w:rsidR="00A432C1" w:rsidRPr="00EE039B" w:rsidRDefault="00A432C1">
      <w:pPr>
        <w:pStyle w:val="EndnoteText"/>
      </w:pPr>
    </w:p>
  </w:endnote>
  <w:endnote w:id="391">
    <w:p w14:paraId="0B79C861" w14:textId="77777777" w:rsidR="00C32CF8" w:rsidRDefault="00C32CF8" w:rsidP="00C32CF8">
      <w:pPr>
        <w:pStyle w:val="EndnoteText"/>
      </w:pPr>
      <w:r>
        <w:rPr>
          <w:rStyle w:val="EndnoteReference"/>
        </w:rPr>
        <w:endnoteRef/>
      </w:r>
      <w:r>
        <w:t xml:space="preserve"> Page 149 – 6 ACCESS TO CARE AND PROVIDER NETWORK…6.11 Provider Network - Distance and Drive Time Standards…6.11.2. Distance Standards…6.11.2.2. </w:t>
      </w:r>
      <w:r w:rsidRPr="00C32CF8">
        <w:rPr>
          <w:b/>
          <w:bCs/>
        </w:rPr>
        <w:t>Obstetrics (including non-emergent birthing services). 6.11.2.2.1. Urban: 2 within 10 miles. 6.11.2.2.2. Non-urban: 1 within 25 miles.</w:t>
      </w:r>
      <w:r>
        <w:t xml:space="preserve"> </w:t>
      </w:r>
      <w:r w:rsidRPr="000B5739">
        <w:t>Retrieved from: WA Standard MCO Contract, 2024.</w:t>
      </w:r>
      <w:r>
        <w:t xml:space="preserve"> </w:t>
      </w:r>
    </w:p>
    <w:p w14:paraId="5A08E922" w14:textId="77777777" w:rsidR="00C32CF8" w:rsidRDefault="00C32CF8" w:rsidP="00C32CF8">
      <w:pPr>
        <w:pStyle w:val="EndnoteText"/>
      </w:pPr>
    </w:p>
  </w:endnote>
  <w:endnote w:id="392">
    <w:p w14:paraId="4A3CCE97" w14:textId="08ABE6F0" w:rsidR="00A432C1" w:rsidRPr="00EE039B" w:rsidRDefault="00A432C1" w:rsidP="00A432C1">
      <w:pPr>
        <w:pStyle w:val="EndnoteText"/>
      </w:pPr>
      <w:r w:rsidRPr="00EE039B">
        <w:rPr>
          <w:rStyle w:val="EndnoteReference"/>
        </w:rPr>
        <w:endnoteRef/>
      </w:r>
      <w:r w:rsidRPr="00EE039B">
        <w:t xml:space="preserve"> Page 144-45:</w:t>
      </w:r>
      <w:r w:rsidRPr="00EE039B">
        <w:rPr>
          <w:b/>
          <w:bCs/>
        </w:rPr>
        <w:t xml:space="preserve"> 6.3 Service Delivery Network: </w:t>
      </w:r>
      <w:r w:rsidRPr="00EE039B">
        <w:t xml:space="preserve">In establishing, maintaining, monitoring, and reporting of its network, the Contractor must consider the following (42 C.F.R. § 438.206(b)): 6.3.10 With respect to a </w:t>
      </w:r>
      <w:r w:rsidRPr="00EE039B">
        <w:rPr>
          <w:b/>
          <w:bCs/>
        </w:rPr>
        <w:t xml:space="preserve">Behavioral Health </w:t>
      </w:r>
      <w:r w:rsidRPr="00EE039B">
        <w:t>network, the anticipated needs of special populations including, but not limited to: Individuals who self-identify as having specialized cultural, ethnic, linguistic, disability,</w:t>
      </w:r>
      <w:r w:rsidRPr="00EE039B">
        <w:rPr>
          <w:b/>
          <w:bCs/>
        </w:rPr>
        <w:t xml:space="preserve"> Pregnant and Parenting Women</w:t>
      </w:r>
      <w:r w:rsidRPr="00EE039B">
        <w:t xml:space="preserve">, or age-related needs. Retrieved from: WA Standard MCO Contract, 2024. </w:t>
      </w:r>
    </w:p>
    <w:p w14:paraId="19CE592A" w14:textId="77777777" w:rsidR="00A432C1" w:rsidRPr="00EE039B" w:rsidRDefault="00A432C1" w:rsidP="00A432C1">
      <w:pPr>
        <w:pStyle w:val="EndnoteText"/>
      </w:pPr>
    </w:p>
  </w:endnote>
  <w:endnote w:id="393">
    <w:p w14:paraId="5C19C5DB" w14:textId="77777777" w:rsidR="00A432C1" w:rsidRPr="00EE039B" w:rsidRDefault="00A432C1" w:rsidP="00A432C1">
      <w:pPr>
        <w:pStyle w:val="EndnoteText"/>
      </w:pPr>
      <w:r w:rsidRPr="00EE039B">
        <w:rPr>
          <w:rStyle w:val="EndnoteReference"/>
        </w:rPr>
        <w:endnoteRef/>
      </w:r>
      <w:r w:rsidRPr="00EE039B">
        <w:t xml:space="preserve"> Page 86: Adopt written standards for patient access and communication to the member as determined by the HMO and approved by the Department. These written standards must, at a minimum, meet appointment and </w:t>
      </w:r>
      <w:r w:rsidRPr="00EE039B">
        <w:rPr>
          <w:b/>
          <w:bCs/>
        </w:rPr>
        <w:t>wait times</w:t>
      </w:r>
      <w:r w:rsidRPr="00EE039B">
        <w:t xml:space="preserve"> according to Article V of the contract. In addition, treatment and/or medical advice must be available 24 hours a day, seven days a week. Retrieved from: WI Standard MCO Contract, 2024.</w:t>
      </w:r>
    </w:p>
    <w:p w14:paraId="62117DBD" w14:textId="77777777" w:rsidR="00795A2F" w:rsidRPr="00EE039B" w:rsidRDefault="00795A2F" w:rsidP="00A432C1">
      <w:pPr>
        <w:pStyle w:val="EndnoteText"/>
      </w:pPr>
    </w:p>
    <w:p w14:paraId="7F33BA95" w14:textId="5891CF6D" w:rsidR="00795A2F" w:rsidRPr="00EE039B" w:rsidRDefault="00795A2F" w:rsidP="00795A2F">
      <w:pPr>
        <w:pStyle w:val="EndnoteText"/>
      </w:pPr>
      <w:r w:rsidRPr="00EE039B">
        <w:t xml:space="preserve">Page 98-99: B. Network Capacity. The HMO must demonstrate sufficient capacity to serve members in service areas and must make documentation readily available, demonstrating it complies with the following: … 4. The HMO must, at a minimum, sustain a network that meets standards specified in </w:t>
      </w:r>
      <w:r w:rsidRPr="00EE039B">
        <w:rPr>
          <w:b/>
          <w:bCs/>
        </w:rPr>
        <w:t>HMO Provider Network Adequacy Standards Table-1</w:t>
      </w:r>
      <w:r w:rsidR="00306425" w:rsidRPr="00EE039B">
        <w:rPr>
          <w:b/>
          <w:bCs/>
        </w:rPr>
        <w:t xml:space="preserve">: </w:t>
      </w:r>
      <w:hyperlink r:id="rId4" w:history="1">
        <w:r w:rsidR="00306425" w:rsidRPr="00EE039B">
          <w:rPr>
            <w:rStyle w:val="Hyperlink"/>
            <w:b/>
            <w:bCs/>
          </w:rPr>
          <w:t>https://www.forwardhealth.wi.gov/WIPortal/content/Managed%20Care%20Organization/Contracts/pdf/hmo_provider_network_adequacy_standards.pdf.spage</w:t>
        </w:r>
      </w:hyperlink>
      <w:r w:rsidR="00306425" w:rsidRPr="00EE039B">
        <w:rPr>
          <w:b/>
          <w:bCs/>
        </w:rPr>
        <w:t xml:space="preserve"> </w:t>
      </w:r>
      <w:r w:rsidRPr="00EE039B">
        <w:rPr>
          <w:b/>
          <w:bCs/>
        </w:rPr>
        <w:t>.</w:t>
      </w:r>
      <w:r w:rsidRPr="00EE039B">
        <w:t xml:space="preserve"> This does not preclude the HMO’s requirements to demonstrate sufficient capacity among covered network services. </w:t>
      </w:r>
      <w:r w:rsidR="00FB40EE" w:rsidRPr="00EE039B">
        <w:t>Retrieved from: WI Standard MCO Contract, 2024.</w:t>
      </w:r>
    </w:p>
    <w:p w14:paraId="502CE076" w14:textId="77777777" w:rsidR="00306425" w:rsidRPr="00EE039B" w:rsidRDefault="00306425" w:rsidP="00795A2F">
      <w:pPr>
        <w:pStyle w:val="EndnoteText"/>
      </w:pPr>
    </w:p>
    <w:p w14:paraId="42535927" w14:textId="6A10AF76" w:rsidR="00795A2F" w:rsidRPr="00EE039B" w:rsidRDefault="00306425" w:rsidP="00A432C1">
      <w:pPr>
        <w:pStyle w:val="EndnoteText"/>
      </w:pPr>
      <w:r w:rsidRPr="00EE039B">
        <w:rPr>
          <w:b/>
          <w:bCs/>
        </w:rPr>
        <w:t>HMO Provider Network Adequacy Standards Table-1: OB/GYNs: Wait Time</w:t>
      </w:r>
      <w:r w:rsidRPr="00EE039B">
        <w:t xml:space="preserve">: &lt; 30 days, &lt;14 days for high-risk prenatal care; &lt;21 days for high-risk prenatal care from a specific HMO provider accepting new patients; </w:t>
      </w:r>
      <w:r w:rsidRPr="00EE039B">
        <w:rPr>
          <w:b/>
          <w:bCs/>
        </w:rPr>
        <w:t xml:space="preserve">Provider-to-Enrollee Ratio: </w:t>
      </w:r>
      <w:r w:rsidRPr="00EE039B">
        <w:t>Urban – 1:100, Rural – 1:120;</w:t>
      </w:r>
      <w:r w:rsidRPr="00EE039B">
        <w:rPr>
          <w:b/>
          <w:bCs/>
        </w:rPr>
        <w:t xml:space="preserve"> Time and Distance: </w:t>
      </w:r>
      <w:r w:rsidRPr="00EE039B">
        <w:t xml:space="preserve">Urban – 15 minutes/10 miles; Rural – 45 minutes/30 miles. Retrieved from: </w:t>
      </w:r>
      <w:hyperlink r:id="rId5" w:history="1">
        <w:r w:rsidRPr="00EE039B">
          <w:rPr>
            <w:rStyle w:val="Hyperlink"/>
          </w:rPr>
          <w:t>https://www.forwardhealth.wi.gov/WIPortal/content/Managed%20Care%20Organization/Contracts/pdf/hmo_provider_network_adequacy_standards.pdf.spage</w:t>
        </w:r>
      </w:hyperlink>
      <w:r w:rsidRPr="00EE039B">
        <w:rPr>
          <w:b/>
          <w:bCs/>
        </w:rPr>
        <w:t xml:space="preserve"> </w:t>
      </w:r>
    </w:p>
  </w:endnote>
  <w:endnote w:id="394">
    <w:p w14:paraId="0C4D98DF" w14:textId="77777777" w:rsidR="00FB40EE" w:rsidRPr="00EE039B" w:rsidRDefault="00FB40EE" w:rsidP="00FB40EE">
      <w:pPr>
        <w:pStyle w:val="EndnoteText"/>
      </w:pPr>
    </w:p>
    <w:p w14:paraId="6C8F98CE" w14:textId="6CCF61FC" w:rsidR="00FB40EE" w:rsidRPr="00EE039B" w:rsidRDefault="00FB40EE" w:rsidP="00FB40EE">
      <w:pPr>
        <w:pStyle w:val="EndnoteText"/>
      </w:pPr>
      <w:r w:rsidRPr="00EE039B">
        <w:rPr>
          <w:rStyle w:val="EndnoteReference"/>
        </w:rPr>
        <w:endnoteRef/>
      </w:r>
      <w:r w:rsidRPr="00EE039B">
        <w:t xml:space="preserve"> Page 98-99: B. Network Capacity. The HMO must demonstrate sufficient capacity to serve members in service areas and must make documentation readily available, demonstrating it complies with the following: … 4. The HMO must, at a minimum, sustain a network that meets standards specified in </w:t>
      </w:r>
      <w:r w:rsidRPr="00EE039B">
        <w:rPr>
          <w:b/>
          <w:bCs/>
        </w:rPr>
        <w:t xml:space="preserve">HMO Provider Network Adequacy Standards Table-1: </w:t>
      </w:r>
      <w:hyperlink r:id="rId6" w:history="1">
        <w:r w:rsidRPr="00EE039B">
          <w:rPr>
            <w:rStyle w:val="Hyperlink"/>
            <w:b/>
            <w:bCs/>
          </w:rPr>
          <w:t>https://www.forwardhealth.wi.gov/WIPortal/content/Managed%20Care%20Organization/Contracts/pdf/hmo_provider_network_adequacy_standards.pdf.spage</w:t>
        </w:r>
      </w:hyperlink>
      <w:r w:rsidRPr="00EE039B">
        <w:rPr>
          <w:b/>
          <w:bCs/>
        </w:rPr>
        <w:t xml:space="preserve"> .</w:t>
      </w:r>
      <w:r w:rsidRPr="00EE039B">
        <w:t xml:space="preserve"> This does not preclude the HMO’s requirements to demonstrate sufficient capacity among covered network services. Retrieved from: WI Standard MCO Contract, 2024.</w:t>
      </w:r>
    </w:p>
    <w:p w14:paraId="3D6DA0C6" w14:textId="5BE6019B" w:rsidR="00FB40EE" w:rsidRPr="00EE039B" w:rsidRDefault="00FB40EE">
      <w:pPr>
        <w:pStyle w:val="EndnoteText"/>
      </w:pPr>
    </w:p>
    <w:p w14:paraId="4178B964" w14:textId="4F6CFEF4" w:rsidR="00FB40EE" w:rsidRPr="00EE039B" w:rsidRDefault="00FB40EE">
      <w:pPr>
        <w:pStyle w:val="EndnoteText"/>
      </w:pPr>
      <w:r w:rsidRPr="00EE039B">
        <w:rPr>
          <w:b/>
          <w:bCs/>
        </w:rPr>
        <w:t>HMO Provider Network Adequacy Standards Table-1: OB/GYNs: Wait Time</w:t>
      </w:r>
      <w:r w:rsidRPr="00EE039B">
        <w:t xml:space="preserve">: &lt; 30 days, </w:t>
      </w:r>
      <w:r w:rsidRPr="00EE039B">
        <w:rPr>
          <w:b/>
          <w:bCs/>
        </w:rPr>
        <w:t>&lt;14 days for high-risk prenatal care</w:t>
      </w:r>
      <w:r w:rsidRPr="00EE039B">
        <w:t xml:space="preserve">; &lt;21 days for high-risk prenatal care from a specific HMO provider accepting new patients; </w:t>
      </w:r>
      <w:r w:rsidRPr="00EE039B">
        <w:rPr>
          <w:b/>
          <w:bCs/>
        </w:rPr>
        <w:t xml:space="preserve">Provider-to-Enrollee Ratio: </w:t>
      </w:r>
      <w:r w:rsidRPr="00EE039B">
        <w:t>Urban – 1:100, Rural – 1:120;</w:t>
      </w:r>
      <w:r w:rsidRPr="00EE039B">
        <w:rPr>
          <w:b/>
          <w:bCs/>
        </w:rPr>
        <w:t xml:space="preserve"> Time and Distance: </w:t>
      </w:r>
      <w:r w:rsidRPr="00EE039B">
        <w:t xml:space="preserve">Urban – 15 minutes/10 miles; Rural – 45 minutes/30 miles. Retrieved from: </w:t>
      </w:r>
      <w:hyperlink r:id="rId7" w:history="1">
        <w:r w:rsidRPr="00EE039B">
          <w:rPr>
            <w:rStyle w:val="Hyperlink"/>
          </w:rPr>
          <w:t>https://www.forwardhealth.wi.gov/WIPortal/content/Managed%20Care%20Organization/Contracts/pdf/hmo_provider_network_adequacy_standards.pdf.spage</w:t>
        </w:r>
      </w:hyperlink>
    </w:p>
  </w:endnote>
  <w:endnote w:id="395">
    <w:p w14:paraId="7A081E85" w14:textId="77777777" w:rsidR="004D6902" w:rsidRDefault="004D6902" w:rsidP="004D6902">
      <w:pPr>
        <w:pStyle w:val="EndnoteText"/>
      </w:pPr>
    </w:p>
    <w:p w14:paraId="14512D8E" w14:textId="6896BE1C" w:rsidR="004D6902" w:rsidRPr="00E86C65" w:rsidRDefault="004D6902" w:rsidP="004D6902">
      <w:pPr>
        <w:pStyle w:val="EndnoteText"/>
        <w:rPr>
          <w:rFonts w:cstheme="minorHAnsi"/>
        </w:rPr>
      </w:pPr>
      <w:r>
        <w:rPr>
          <w:rStyle w:val="EndnoteReference"/>
        </w:rPr>
        <w:endnoteRef/>
      </w:r>
      <w:r>
        <w:t xml:space="preserve"> Page I-1-I-2. APPENDIX I: PROVIDER NETWORK STANDARDS…</w:t>
      </w:r>
      <w:r w:rsidRPr="008628EF">
        <w:t xml:space="preserve"> </w:t>
      </w:r>
      <w:r>
        <w:t xml:space="preserve">Medical Provider Access Standards. Provider-to-Enrollee Ratios For all adult and pediatric populations served, the MCO must contract with a sufficient number of active providers in each county to meet the following standards: Provider Type: </w:t>
      </w:r>
      <w:r w:rsidRPr="00057874">
        <w:rPr>
          <w:b/>
          <w:bCs/>
        </w:rPr>
        <w:t>OB/GYN or certified nurse midwife. One (1) provider for every one thousand (1,000) enrollees per county.</w:t>
      </w:r>
      <w:r>
        <w:t xml:space="preserve"> Medical Provider Network Time and Travel Distance. Provider Category: OB/GYN. Provider Type: </w:t>
      </w:r>
      <w:r w:rsidRPr="00057874">
        <w:rPr>
          <w:b/>
          <w:bCs/>
        </w:rPr>
        <w:t>OB/GYN or certified nurse midwife. Two (2) providers within twenty-five (25) miles or thirty (30) minutes travel time</w:t>
      </w:r>
      <w:r>
        <w:t xml:space="preserve">. </w:t>
      </w:r>
      <w:r w:rsidRPr="002A2B90">
        <w:rPr>
          <w:rFonts w:cstheme="minorHAnsi"/>
        </w:rPr>
        <w:t>Retrieved from: WV MHT Contract SFY25 Amendments, 2024.</w:t>
      </w:r>
    </w:p>
  </w:endnote>
  <w:endnote w:id="396">
    <w:p w14:paraId="5809C323" w14:textId="76406B90" w:rsidR="00017E54" w:rsidRPr="00EE039B" w:rsidRDefault="00017E54" w:rsidP="00D55179">
      <w:pPr>
        <w:spacing w:after="0" w:line="240" w:lineRule="auto"/>
      </w:pPr>
    </w:p>
    <w:p w14:paraId="75BFB414" w14:textId="77777777" w:rsidR="0001385C" w:rsidRPr="00EE039B" w:rsidRDefault="00017E54" w:rsidP="0001385C">
      <w:pPr>
        <w:spacing w:after="0" w:line="240" w:lineRule="auto"/>
        <w:rPr>
          <w:rFonts w:cstheme="minorHAnsi"/>
          <w:sz w:val="20"/>
          <w:szCs w:val="20"/>
        </w:rPr>
      </w:pPr>
      <w:r w:rsidRPr="00EE039B">
        <w:rPr>
          <w:rStyle w:val="EndnoteReference"/>
        </w:rPr>
        <w:endnoteRef/>
      </w:r>
      <w:r w:rsidRPr="00EE039B">
        <w:t xml:space="preserve"> </w:t>
      </w:r>
      <w:r w:rsidR="0001385C" w:rsidRPr="00EE039B">
        <w:rPr>
          <w:sz w:val="20"/>
          <w:szCs w:val="20"/>
        </w:rPr>
        <w:t xml:space="preserve">Page 6 - Chapter 410 Maternity Care Services: The minimum requirements of the Contractor’s maternity care program shall include:.. </w:t>
      </w:r>
      <w:r w:rsidR="0001385C" w:rsidRPr="00EE039B">
        <w:rPr>
          <w:rFonts w:cstheme="minorHAnsi"/>
          <w:b/>
          <w:bCs/>
          <w:sz w:val="20"/>
          <w:szCs w:val="20"/>
        </w:rPr>
        <w:t xml:space="preserve">22. Monitor and evaluate postpartum activities and interventions to improve the utilization rate implemented where needs are identified. </w:t>
      </w:r>
      <w:r w:rsidR="0001385C" w:rsidRPr="00EE039B">
        <w:rPr>
          <w:rFonts w:cstheme="minorHAnsi"/>
          <w:sz w:val="20"/>
          <w:szCs w:val="20"/>
        </w:rPr>
        <w:t>Retrieved from: AZ Contract with UFC - Amendment 20, 2024</w:t>
      </w:r>
    </w:p>
    <w:p w14:paraId="6A432E3E" w14:textId="77777777" w:rsidR="0001385C" w:rsidRPr="00EE039B" w:rsidRDefault="0001385C" w:rsidP="00D55179">
      <w:pPr>
        <w:spacing w:after="0" w:line="240" w:lineRule="auto"/>
        <w:rPr>
          <w:rFonts w:cstheme="minorHAnsi"/>
          <w:sz w:val="20"/>
          <w:szCs w:val="20"/>
        </w:rPr>
      </w:pPr>
    </w:p>
    <w:p w14:paraId="40F14B99" w14:textId="3D0D7607" w:rsidR="0001385C" w:rsidRPr="00EE039B" w:rsidRDefault="00017E54" w:rsidP="00D55179">
      <w:pPr>
        <w:spacing w:after="0" w:line="240" w:lineRule="auto"/>
        <w:rPr>
          <w:rFonts w:cstheme="minorHAnsi"/>
          <w:sz w:val="20"/>
          <w:szCs w:val="20"/>
        </w:rPr>
      </w:pPr>
      <w:r w:rsidRPr="00EE039B">
        <w:rPr>
          <w:rFonts w:cstheme="minorHAnsi"/>
          <w:sz w:val="20"/>
          <w:szCs w:val="20"/>
        </w:rPr>
        <w:t xml:space="preserve">Page 89 - Section D Program Requirements: </w:t>
      </w:r>
      <w:r w:rsidRPr="00EE039B">
        <w:rPr>
          <w:rFonts w:cstheme="minorHAnsi"/>
          <w:b/>
          <w:bCs/>
          <w:sz w:val="20"/>
          <w:szCs w:val="20"/>
        </w:rPr>
        <w:t>The Contractor shall monitor rates and implement interventions to improve or sustain rates for</w:t>
      </w:r>
      <w:r w:rsidRPr="00EE039B">
        <w:rPr>
          <w:rFonts w:cstheme="minorHAnsi"/>
          <w:sz w:val="20"/>
          <w:szCs w:val="20"/>
        </w:rPr>
        <w:t xml:space="preserve"> low/very low birth weight deliveries, utilization of Long-Acting Reversible Contraceptives (LARC)/</w:t>
      </w:r>
      <w:r w:rsidRPr="00EE039B">
        <w:rPr>
          <w:rFonts w:cstheme="minorHAnsi"/>
          <w:b/>
          <w:bCs/>
          <w:sz w:val="20"/>
          <w:szCs w:val="20"/>
        </w:rPr>
        <w:t>Immediate Postpartum Long-Acting Reversible Contraception (IPLARC)</w:t>
      </w:r>
      <w:r w:rsidRPr="00EE039B">
        <w:rPr>
          <w:rFonts w:cstheme="minorHAnsi"/>
          <w:sz w:val="20"/>
          <w:szCs w:val="20"/>
        </w:rPr>
        <w:t xml:space="preserve">, prenatal, and </w:t>
      </w:r>
      <w:r w:rsidRPr="00EE039B">
        <w:rPr>
          <w:rFonts w:cstheme="minorHAnsi"/>
          <w:b/>
          <w:bCs/>
          <w:sz w:val="20"/>
          <w:szCs w:val="20"/>
        </w:rPr>
        <w:t>postpartum visits</w:t>
      </w:r>
      <w:r w:rsidRPr="00EE039B">
        <w:rPr>
          <w:rFonts w:cstheme="minorHAnsi"/>
          <w:sz w:val="20"/>
          <w:szCs w:val="20"/>
        </w:rPr>
        <w:t>. Retrieved from: AZ Contract with UFC - Amendment 20, 2024</w:t>
      </w:r>
    </w:p>
  </w:endnote>
  <w:endnote w:id="397">
    <w:p w14:paraId="6CFF352C" w14:textId="77777777" w:rsidR="00017E54" w:rsidRPr="00EE039B" w:rsidRDefault="00017E54" w:rsidP="00D55179">
      <w:pPr>
        <w:spacing w:after="0" w:line="240" w:lineRule="auto"/>
        <w:rPr>
          <w:rFonts w:cstheme="minorHAnsi"/>
          <w:sz w:val="20"/>
          <w:szCs w:val="20"/>
        </w:rPr>
      </w:pPr>
    </w:p>
    <w:p w14:paraId="6D5AC931" w14:textId="0B482F4F" w:rsidR="00B2312F" w:rsidRPr="00EE039B" w:rsidRDefault="00017E54" w:rsidP="00B2312F">
      <w:pPr>
        <w:spacing w:after="0" w:line="240" w:lineRule="auto"/>
        <w:rPr>
          <w:rFonts w:cstheme="minorHAnsi"/>
          <w:sz w:val="20"/>
          <w:szCs w:val="20"/>
        </w:rPr>
      </w:pPr>
      <w:r w:rsidRPr="00EE039B">
        <w:rPr>
          <w:rStyle w:val="EndnoteReference"/>
          <w:rFonts w:cstheme="minorHAnsi"/>
          <w:sz w:val="20"/>
          <w:szCs w:val="20"/>
        </w:rPr>
        <w:endnoteRef/>
      </w:r>
      <w:r w:rsidRPr="00EE039B">
        <w:rPr>
          <w:rFonts w:cstheme="minorHAnsi"/>
          <w:sz w:val="20"/>
          <w:szCs w:val="20"/>
        </w:rPr>
        <w:t xml:space="preserve"> </w:t>
      </w:r>
      <w:r w:rsidR="00B2312F" w:rsidRPr="00EE039B">
        <w:rPr>
          <w:rFonts w:cstheme="minorHAnsi"/>
          <w:sz w:val="20"/>
          <w:szCs w:val="20"/>
        </w:rPr>
        <w:t>Page 99 – Section D Program Requirements: 10. SPECIAL HEALTH CARE NEEDS.</w:t>
      </w:r>
      <w:r w:rsidR="00B2312F" w:rsidRPr="00EE039B">
        <w:rPr>
          <w:rFonts w:cstheme="minorHAnsi"/>
          <w:b/>
          <w:bCs/>
          <w:sz w:val="20"/>
          <w:szCs w:val="20"/>
        </w:rPr>
        <w:t xml:space="preserve"> </w:t>
      </w:r>
      <w:r w:rsidR="00B2312F" w:rsidRPr="00EE039B">
        <w:rPr>
          <w:rFonts w:cstheme="minorHAnsi"/>
          <w:sz w:val="20"/>
          <w:szCs w:val="20"/>
        </w:rPr>
        <w:t xml:space="preserve">AHCCCS has specified in its </w:t>
      </w:r>
      <w:r w:rsidR="00B2312F" w:rsidRPr="00EE039B">
        <w:rPr>
          <w:rFonts w:cstheme="minorHAnsi"/>
          <w:i/>
          <w:iCs/>
          <w:sz w:val="20"/>
          <w:szCs w:val="20"/>
        </w:rPr>
        <w:t xml:space="preserve">Quality Assessment and Performance Improvement Strategy </w:t>
      </w:r>
      <w:r w:rsidR="00B2312F" w:rsidRPr="00EE039B">
        <w:rPr>
          <w:rFonts w:cstheme="minorHAnsi"/>
          <w:sz w:val="20"/>
          <w:szCs w:val="20"/>
        </w:rPr>
        <w:t>certain populations with SHCN and the mechanisms used to identify individuals with SHCN as defined by the State [42 CFR 457.1230(c), 42 CFR 438.208(c)(1)]. …The following populations meet this definition including, but not limited to:</w:t>
      </w:r>
      <w:r w:rsidR="00B2312F" w:rsidRPr="00EE039B">
        <w:rPr>
          <w:rFonts w:cstheme="minorHAnsi"/>
          <w:b/>
          <w:bCs/>
          <w:sz w:val="20"/>
          <w:szCs w:val="20"/>
        </w:rPr>
        <w:t xml:space="preserve"> …3. Members diagnosed with opioid use disorder, separately tracking pregnant members </w:t>
      </w:r>
      <w:r w:rsidR="00B2312F" w:rsidRPr="00EE039B">
        <w:rPr>
          <w:rFonts w:cstheme="minorHAnsi"/>
          <w:sz w:val="20"/>
          <w:szCs w:val="20"/>
        </w:rPr>
        <w:t>and members with co-occurring pain and opioid use disorder. Retrieved from: AZ Contract with UFC - Amendment 20, 2024</w:t>
      </w:r>
    </w:p>
    <w:p w14:paraId="4C456E1D" w14:textId="77777777" w:rsidR="00B2312F" w:rsidRPr="00EE039B" w:rsidRDefault="00B2312F" w:rsidP="00D55179">
      <w:pPr>
        <w:spacing w:after="0" w:line="240" w:lineRule="auto"/>
        <w:rPr>
          <w:rFonts w:cstheme="minorHAnsi"/>
          <w:sz w:val="20"/>
          <w:szCs w:val="20"/>
        </w:rPr>
      </w:pPr>
    </w:p>
    <w:p w14:paraId="5A66FEC2" w14:textId="33AB656A" w:rsidR="00516329" w:rsidRPr="00EE039B" w:rsidRDefault="00017E54" w:rsidP="00D55179">
      <w:pPr>
        <w:spacing w:after="0" w:line="240" w:lineRule="auto"/>
        <w:rPr>
          <w:rFonts w:cstheme="minorHAnsi"/>
          <w:sz w:val="20"/>
          <w:szCs w:val="20"/>
        </w:rPr>
      </w:pPr>
      <w:r w:rsidRPr="00EE039B">
        <w:rPr>
          <w:rFonts w:cstheme="minorHAnsi"/>
          <w:sz w:val="20"/>
          <w:szCs w:val="20"/>
        </w:rPr>
        <w:t xml:space="preserve">Page 156 - Section D: Program Requirements:  </w:t>
      </w:r>
      <w:r w:rsidRPr="00EE039B">
        <w:rPr>
          <w:rFonts w:cstheme="minorHAnsi"/>
          <w:b/>
          <w:bCs/>
          <w:i/>
          <w:iCs/>
          <w:sz w:val="20"/>
          <w:szCs w:val="20"/>
        </w:rPr>
        <w:t>Contractor Performance Measures (Contractor Specific-Rates)</w:t>
      </w:r>
      <w:r w:rsidRPr="00EE039B">
        <w:rPr>
          <w:rFonts w:cstheme="minorHAnsi"/>
          <w:sz w:val="20"/>
          <w:szCs w:val="20"/>
        </w:rPr>
        <w:t>:</w:t>
      </w:r>
      <w:r w:rsidR="00516329" w:rsidRPr="00EE039B">
        <w:rPr>
          <w:rFonts w:cstheme="minorHAnsi"/>
          <w:sz w:val="20"/>
          <w:szCs w:val="20"/>
        </w:rPr>
        <w:t xml:space="preserve"> The Contractor shall comply with the AHCCCS QM/PI Program requirements to improve the care and services provided to AHCCCS members as demonstrated through performance metrics and measures. </w:t>
      </w:r>
      <w:r w:rsidR="00516329" w:rsidRPr="00EE039B">
        <w:rPr>
          <w:rFonts w:cstheme="minorHAnsi"/>
          <w:b/>
          <w:bCs/>
          <w:sz w:val="20"/>
          <w:szCs w:val="20"/>
        </w:rPr>
        <w:t>The Contractor shall calculate and report all measures included as part of the CMS (Adult and Child) Core Set List for the associated measurement period, as well as select NCQA HEDIS® or other AHCCCS-required performance measures as listed below (in accordance with AHCCCS instruction); this includes all associated submeasure rates and CMS, NCQA, and AHCCCS-required reporting stratifications</w:t>
      </w:r>
      <w:r w:rsidR="00516329" w:rsidRPr="00EE039B">
        <w:rPr>
          <w:rFonts w:cstheme="minorHAnsi"/>
          <w:sz w:val="20"/>
          <w:szCs w:val="20"/>
        </w:rPr>
        <w:t>.</w:t>
      </w:r>
      <w:r w:rsidRPr="00EE039B">
        <w:rPr>
          <w:rFonts w:cstheme="minorHAnsi"/>
          <w:sz w:val="20"/>
          <w:szCs w:val="20"/>
        </w:rPr>
        <w:t xml:space="preserve"> …As part of the Contractor’s performance measure data calculations, reporting, monitoring, and analysis activities, the Contractor shall: … 3. Analyze (and report in accordance with AHCCCS instruction and request) performance measure data specific to applicable subpopulations and members with SHCN. This includes, but is not limited to EPSDT, </w:t>
      </w:r>
      <w:r w:rsidRPr="00EE039B">
        <w:rPr>
          <w:rFonts w:cstheme="minorHAnsi"/>
          <w:b/>
          <w:bCs/>
          <w:sz w:val="20"/>
          <w:szCs w:val="20"/>
        </w:rPr>
        <w:t xml:space="preserve">maternal (pregnant and postpartum members), </w:t>
      </w:r>
      <w:r w:rsidRPr="00EE039B">
        <w:rPr>
          <w:rFonts w:cstheme="minorHAnsi"/>
          <w:sz w:val="20"/>
          <w:szCs w:val="20"/>
        </w:rPr>
        <w:t>behavioral health category/diagnosis, and CRS designated members. Retrieved from: AZ Contract with UFC - Amendment 20, 2024</w:t>
      </w:r>
    </w:p>
  </w:endnote>
  <w:endnote w:id="398">
    <w:p w14:paraId="517FFA7F" w14:textId="77777777" w:rsidR="00B2312F" w:rsidRPr="00EE039B" w:rsidRDefault="00B2312F" w:rsidP="00F2255F">
      <w:pPr>
        <w:pStyle w:val="EndnoteText"/>
      </w:pPr>
    </w:p>
    <w:p w14:paraId="740B09D1" w14:textId="6B4BAEDB" w:rsidR="00017E54" w:rsidRPr="00EE039B" w:rsidRDefault="00017E54" w:rsidP="00F2255F">
      <w:pPr>
        <w:pStyle w:val="EndnoteText"/>
      </w:pPr>
      <w:r w:rsidRPr="00EE039B">
        <w:rPr>
          <w:rStyle w:val="EndnoteReference"/>
        </w:rPr>
        <w:endnoteRef/>
      </w:r>
      <w:r w:rsidRPr="00EE039B">
        <w:t xml:space="preserve"> Page 127 – Exhibit A, Attachment III: 2.2.6 Quality Improvement and Health Equity Transformation Program Policies and Procedures: </w:t>
      </w:r>
      <w:r w:rsidRPr="00EE039B">
        <w:rPr>
          <w:b/>
          <w:bCs/>
        </w:rPr>
        <w:t>Mechanisms to continuously monitor, review, evaluate, and improve quality and Health Equity of clinical care services provided, including, but not limited to, preventive services for Children and adults, perinatal care</w:t>
      </w:r>
      <w:r w:rsidRPr="00EE039B">
        <w:t xml:space="preserve">, Primary Care, specialty, emergency, inpatient, Behavioral Health and ancillary care services. Retrieved from: CA Standard MCO Contract, 2024. </w:t>
      </w:r>
    </w:p>
    <w:p w14:paraId="66848CDC" w14:textId="77777777" w:rsidR="00017E54" w:rsidRPr="00EE039B" w:rsidRDefault="00017E54" w:rsidP="00F2255F">
      <w:pPr>
        <w:pStyle w:val="EndnoteText"/>
      </w:pPr>
    </w:p>
    <w:p w14:paraId="2B1241D9" w14:textId="7A9D0549" w:rsidR="00B2312F" w:rsidRPr="00EE039B" w:rsidRDefault="00017E54" w:rsidP="00F2255F">
      <w:pPr>
        <w:pStyle w:val="EndnoteText"/>
      </w:pPr>
      <w:r w:rsidRPr="00EE039B">
        <w:t xml:space="preserve">Page 214 – 4.3.9 Basic Population Health Management: B) Wellness and Prevention Programs… 3) Contractor must provide wellness and prevention programs in a manner specified by DHCS, and in collaboration with LGAs as appropriate, that include the following, at a minimum…c) </w:t>
      </w:r>
      <w:r w:rsidRPr="00EE039B">
        <w:rPr>
          <w:b/>
          <w:bCs/>
        </w:rPr>
        <w:t>Initiatives, programs, and evidence-based approaches on improving pregnancy outcomes for women, including through 12 months post-partum.</w:t>
      </w:r>
      <w:r w:rsidR="004C6A2E" w:rsidRPr="00EE039B">
        <w:rPr>
          <w:b/>
          <w:bCs/>
        </w:rPr>
        <w:t xml:space="preserve"> </w:t>
      </w:r>
      <w:r w:rsidR="004C6A2E" w:rsidRPr="00EE039B">
        <w:t>Retrieved from: CA Standard MCO Contract, 2024.</w:t>
      </w:r>
    </w:p>
    <w:p w14:paraId="1A78A782" w14:textId="77777777" w:rsidR="00017E54" w:rsidRPr="00EE039B" w:rsidRDefault="00017E54" w:rsidP="00F2255F">
      <w:pPr>
        <w:pStyle w:val="EndnoteText"/>
      </w:pPr>
    </w:p>
  </w:endnote>
  <w:endnote w:id="399">
    <w:p w14:paraId="321816D1" w14:textId="65DE782F" w:rsidR="00017E54" w:rsidRPr="00EE039B" w:rsidRDefault="00017E54" w:rsidP="00D037AE">
      <w:pPr>
        <w:pStyle w:val="EndnoteText"/>
      </w:pPr>
      <w:r w:rsidRPr="00EE039B">
        <w:rPr>
          <w:rStyle w:val="EndnoteReference"/>
        </w:rPr>
        <w:endnoteRef/>
      </w:r>
      <w:r w:rsidRPr="00EE039B">
        <w:t xml:space="preserve"> Page 76 – Exhibit B-13 SOW: 10.3.11.1. </w:t>
      </w:r>
      <w:r w:rsidRPr="00EE039B">
        <w:rPr>
          <w:b/>
          <w:bCs/>
        </w:rPr>
        <w:t>Contractor shall provide a Health Equity Plan to identify and address specific and targeted health disparities</w:t>
      </w:r>
      <w:r w:rsidRPr="00EE039B">
        <w:t xml:space="preserve"> that impact Members within their respective region. The plan shall include an inventory of current and future efforts around health equity to reduce disparity rates and improve health outcomes among Colorado’s historically underserved and marginalized communities for COVID-19 vaccination rates, </w:t>
      </w:r>
      <w:r w:rsidRPr="00EE039B">
        <w:rPr>
          <w:b/>
          <w:bCs/>
        </w:rPr>
        <w:t>maternity and perinatal health</w:t>
      </w:r>
      <w:r w:rsidRPr="00EE039B">
        <w:t xml:space="preserve">, and behavioral health and prevention. </w:t>
      </w:r>
      <w:r w:rsidRPr="00EE039B">
        <w:rPr>
          <w:rFonts w:cstheme="minorHAnsi"/>
        </w:rPr>
        <w:t>Retrieved from: CO Contract with Rocky Mountain Health Plan - Amendment 16, 2023</w:t>
      </w:r>
    </w:p>
    <w:p w14:paraId="54FFF520" w14:textId="61301502" w:rsidR="00017E54" w:rsidRPr="00EE039B" w:rsidRDefault="00017E54">
      <w:pPr>
        <w:pStyle w:val="EndnoteText"/>
      </w:pPr>
    </w:p>
  </w:endnote>
  <w:endnote w:id="400">
    <w:p w14:paraId="540D57F4" w14:textId="1B67191E" w:rsidR="00017E54" w:rsidRPr="00EE039B" w:rsidRDefault="00017E54" w:rsidP="00301768">
      <w:pPr>
        <w:pStyle w:val="EndnoteText"/>
        <w:rPr>
          <w:b/>
          <w:bCs/>
        </w:rPr>
      </w:pPr>
      <w:r w:rsidRPr="00EE039B">
        <w:rPr>
          <w:rStyle w:val="EndnoteReference"/>
        </w:rPr>
        <w:endnoteRef/>
      </w:r>
      <w:r w:rsidRPr="00EE039B">
        <w:t xml:space="preserve"> Page 112-113 - Exhibit M: 14.11.6. MLR Quality Targets 14.11.6.1. Contractor shall participate in the measurement and reporting of MLR quality metrics required by Department for Contractor’s Adjusted MLR, with the expectation that this information will be placed in the public domain…. </w:t>
      </w:r>
      <w:r w:rsidRPr="00EE039B">
        <w:rPr>
          <w:b/>
          <w:bCs/>
        </w:rPr>
        <w:t>14.11.6.5.4. Prenatal and Postpartum Care: Postpartum Care (NQF1517) (1%). ….</w:t>
      </w:r>
      <w:r w:rsidRPr="00EE039B">
        <w:t xml:space="preserve">14.11.6.6.1. Contractor shall be held to the following four quality metrics and their respective risk allocations in relation to the Adjusted MLR Target: Prenatal and Postpartum Care: Prenatal Care (NQF1517); </w:t>
      </w:r>
      <w:r w:rsidRPr="00EE039B">
        <w:rPr>
          <w:b/>
          <w:bCs/>
        </w:rPr>
        <w:t xml:space="preserve">Prenatal and Postpartum Care: Postpartum Care (NQF1517): Subtract one percent (-1%) from MLR. </w:t>
      </w:r>
      <w:r w:rsidRPr="00EE039B">
        <w:rPr>
          <w:rFonts w:cstheme="minorHAnsi"/>
        </w:rPr>
        <w:t>Retrieved from: CO Contract with Rocky Mountain Health Plan - Amendment 16, 2023</w:t>
      </w:r>
    </w:p>
    <w:p w14:paraId="0A3167CC" w14:textId="77777777" w:rsidR="00017E54" w:rsidRPr="00EE039B" w:rsidRDefault="00017E54">
      <w:pPr>
        <w:pStyle w:val="EndnoteText"/>
      </w:pPr>
    </w:p>
  </w:endnote>
  <w:endnote w:id="401">
    <w:p w14:paraId="4E23CEEA" w14:textId="65DCF7FB" w:rsidR="00017E54" w:rsidRPr="00EE039B" w:rsidRDefault="00017E54">
      <w:pPr>
        <w:pStyle w:val="EndnoteText"/>
      </w:pPr>
      <w:r w:rsidRPr="00EE039B">
        <w:rPr>
          <w:rStyle w:val="EndnoteReference"/>
        </w:rPr>
        <w:endnoteRef/>
      </w:r>
      <w:r w:rsidRPr="00EE039B">
        <w:t xml:space="preserve"> Page 112-113 - Exhibit M: 14.11.6. Medical Loss Ratio (MLR) Quality Targets …14.11.6.6.1. Contractor shall be held to the following four quality metrics and their respective risk allocations in relation to the Adjusted MLR Target: Prenatal and Postpartum Care: Prenatal Care (NQF1517); </w:t>
      </w:r>
      <w:r w:rsidRPr="00EE039B">
        <w:rPr>
          <w:b/>
          <w:bCs/>
        </w:rPr>
        <w:t xml:space="preserve">Prenatal and Postpartum Care: Postpartum Care (NQF1517): Subtract one percent (-1%) from MLR. </w:t>
      </w:r>
      <w:r w:rsidRPr="00EE039B">
        <w:rPr>
          <w:rFonts w:cstheme="minorHAnsi"/>
        </w:rPr>
        <w:t>Retrieved from: CO Contract with Rocky Mountain Health Plan - Amendment 16, 2023</w:t>
      </w:r>
    </w:p>
  </w:endnote>
  <w:endnote w:id="402">
    <w:p w14:paraId="0BF6C643" w14:textId="77777777" w:rsidR="00B2312F" w:rsidRPr="00EE039B" w:rsidRDefault="00B2312F" w:rsidP="00CE5BDE">
      <w:pPr>
        <w:pStyle w:val="EndnoteText"/>
        <w:rPr>
          <w:color w:val="000000" w:themeColor="text1"/>
        </w:rPr>
      </w:pPr>
    </w:p>
    <w:p w14:paraId="50B5D438" w14:textId="64465437" w:rsidR="00B2312F" w:rsidRPr="00EE039B" w:rsidRDefault="00017E54" w:rsidP="00CE5BDE">
      <w:pPr>
        <w:pStyle w:val="EndnoteText"/>
        <w:rPr>
          <w:color w:val="000000" w:themeColor="text1"/>
        </w:rPr>
      </w:pPr>
      <w:r w:rsidRPr="00EE039B">
        <w:rPr>
          <w:rStyle w:val="EndnoteReference"/>
          <w:color w:val="000000" w:themeColor="text1"/>
        </w:rPr>
        <w:endnoteRef/>
      </w:r>
      <w:r w:rsidRPr="00EE039B">
        <w:rPr>
          <w:color w:val="000000" w:themeColor="text1"/>
        </w:rPr>
        <w:t xml:space="preserve"> </w:t>
      </w:r>
      <w:r w:rsidR="00B2312F" w:rsidRPr="00EE039B">
        <w:rPr>
          <w:color w:val="000000" w:themeColor="text1"/>
        </w:rPr>
        <w:t xml:space="preserve">Page 382–84: 3.21.6.4 </w:t>
      </w:r>
      <w:r w:rsidR="00B2312F" w:rsidRPr="00EE039B">
        <w:rPr>
          <w:b/>
          <w:bCs/>
          <w:color w:val="000000" w:themeColor="text1"/>
        </w:rPr>
        <w:t xml:space="preserve">The Contractor shall submit a quarterly </w:t>
      </w:r>
      <w:r w:rsidR="00B2312F" w:rsidRPr="00EE039B">
        <w:rPr>
          <w:b/>
          <w:bCs/>
          <w:i/>
          <w:iCs/>
          <w:color w:val="000000" w:themeColor="text1"/>
        </w:rPr>
        <w:t xml:space="preserve">Maternity Care Coordination Report </w:t>
      </w:r>
      <w:r w:rsidR="00B2312F" w:rsidRPr="00EE039B">
        <w:rPr>
          <w:b/>
          <w:bCs/>
          <w:color w:val="000000" w:themeColor="text1"/>
        </w:rPr>
        <w:t xml:space="preserve">that at a minimum includes the following elements based on the prior quarter for the Contractor’s maternity care coordination program: </w:t>
      </w:r>
      <w:r w:rsidR="00B2312F" w:rsidRPr="00EE039B">
        <w:rPr>
          <w:color w:val="000000" w:themeColor="text1"/>
        </w:rPr>
        <w:t xml:space="preserve">3.21.6.4.1 The number of members identified for low risk and high risk maternity care coordination, including members newly identified during the quarter and pregnancy trimester; 3.21.6.4.2 The number of members identified for low risk and high risk maternity care coordination who received outreach by the Contractor’s care coordination staff and the outreach methods used; </w:t>
      </w:r>
      <w:r w:rsidR="00B2312F" w:rsidRPr="00EE039B">
        <w:rPr>
          <w:b/>
          <w:bCs/>
          <w:color w:val="000000" w:themeColor="text1"/>
        </w:rPr>
        <w:t>3.21.6.4.3 The number of low risk and high risk maternity care coordination members who the Contractor’s care coordination staff were unable to contact; 3.21.6.4.4 The number of newly identified maternity care coordination members by high risk and low risk who declined participation in maternity care coordination and the reasons for declining participation; 3.21.6.4.5 The number of newly identified maternity care coordination members by high risk and low risk who agreed to participate in maternity care coordination; 3.21.6.4.6 The number of in-person interactions the Contractor’s care coordination staff had with maternity care coordination members by high risk and low risk in the community, member homes and in provider locations;</w:t>
      </w:r>
      <w:r w:rsidR="00B2312F" w:rsidRPr="00EE039B">
        <w:rPr>
          <w:color w:val="000000" w:themeColor="text1"/>
        </w:rPr>
        <w:t xml:space="preserve"> 3.21.6.4.7 The number of maternity care coordination members who were reassessed as eligible to move to high risk and low risk maternity care coordination; 3.21.6.4.8 The number of members receiving maternity care coordination who decline maternity care coordination; 3.21.6.4.9 The number of members receiving maternity care coordination who are unable to be reached</w:t>
      </w:r>
      <w:r w:rsidR="00B2312F" w:rsidRPr="00AC462D">
        <w:rPr>
          <w:b/>
          <w:bCs/>
          <w:color w:val="000000" w:themeColor="text1"/>
        </w:rPr>
        <w:t>; 3.21.6.4.10 The number of members receiving maternity care coordination who received outreach after their delivery;</w:t>
      </w:r>
      <w:r w:rsidR="00B2312F" w:rsidRPr="00EE039B">
        <w:rPr>
          <w:color w:val="000000" w:themeColor="text1"/>
        </w:rPr>
        <w:t xml:space="preserve"> and 3.21.6.4.11 A list of the Contractor’s low and high risk maternity care coordinators and their monthly caseloads. Retrieved from: DE Standard MCO Contract, 2024.</w:t>
      </w:r>
    </w:p>
  </w:endnote>
  <w:endnote w:id="403">
    <w:p w14:paraId="2BEA0199" w14:textId="77777777" w:rsidR="00B2312F" w:rsidRPr="00EE039B" w:rsidRDefault="00B2312F" w:rsidP="00CE5BDE">
      <w:pPr>
        <w:pStyle w:val="EndnoteText"/>
        <w:rPr>
          <w:color w:val="000000" w:themeColor="text1"/>
        </w:rPr>
      </w:pPr>
    </w:p>
    <w:p w14:paraId="1B4B7805" w14:textId="4698AF64" w:rsidR="00017E54" w:rsidRPr="00EE039B" w:rsidRDefault="00017E54" w:rsidP="00CE5BDE">
      <w:pPr>
        <w:pStyle w:val="EndnoteText"/>
        <w:rPr>
          <w:color w:val="000000" w:themeColor="text1"/>
        </w:rPr>
      </w:pPr>
      <w:r w:rsidRPr="00EE039B">
        <w:rPr>
          <w:rStyle w:val="EndnoteReference"/>
          <w:color w:val="000000" w:themeColor="text1"/>
        </w:rPr>
        <w:endnoteRef/>
      </w:r>
      <w:r w:rsidRPr="00EE039B">
        <w:rPr>
          <w:color w:val="000000" w:themeColor="text1"/>
        </w:rPr>
        <w:t xml:space="preserve"> Page 252–53: 3.11.6 </w:t>
      </w:r>
      <w:r w:rsidRPr="00EE039B">
        <w:rPr>
          <w:b/>
          <w:bCs/>
          <w:color w:val="000000" w:themeColor="text1"/>
        </w:rPr>
        <w:t>Value Based Purchasing Initiative</w:t>
      </w:r>
      <w:r w:rsidRPr="00EE039B">
        <w:rPr>
          <w:color w:val="000000" w:themeColor="text1"/>
        </w:rPr>
        <w:t xml:space="preserve"> 3.11.6.1 Purpose 3.11.6.1.1 The purpose of the State’s value-based purchasing (VBP) initiative is to accelerate the implementation of reforms and innovation within Delaware’s health care delivery system to migrate the system away from traditional fee-for-service (FFS)/volume-based care to a system that focuses on rewarding and incentivizing improved outcomes, value, quality improvement and reduced expenditures. Delaware seeks to align the incentives of the Contractor and participating providers to promote high value care to members through innovative VBP strategies. 3.11.6.2 Two-Part Strategy 3.11.6.2.1 The Contractor shall be financially accountable to make meaningful progress on the State’s purpose for the VBP initiative through a two part strategy: 3.11.6.2.1.1 Quality Performance Measures (QPM) 3.11.6.2.1.1.1 </w:t>
      </w:r>
      <w:r w:rsidRPr="00EE039B">
        <w:rPr>
          <w:b/>
          <w:bCs/>
          <w:color w:val="000000" w:themeColor="text1"/>
        </w:rPr>
        <w:t>The State will select measures that relate to any of the following domains:</w:t>
      </w:r>
      <w:r w:rsidRPr="00EE039B">
        <w:rPr>
          <w:color w:val="000000" w:themeColor="text1"/>
        </w:rPr>
        <w:t xml:space="preserve"> Primary Care, </w:t>
      </w:r>
      <w:r w:rsidRPr="00EE039B">
        <w:rPr>
          <w:b/>
          <w:bCs/>
          <w:color w:val="000000" w:themeColor="text1"/>
        </w:rPr>
        <w:t>maternal and child health,</w:t>
      </w:r>
      <w:r w:rsidRPr="00EE039B">
        <w:rPr>
          <w:color w:val="000000" w:themeColor="text1"/>
        </w:rPr>
        <w:t xml:space="preserve"> diabetes, and behavioral health, and may require the Contractor to make a payment to the State if the Contractor does not achieve performance levels defined in this Section 3.11.6. 3.11.6.2.1.2 Value-Based Purchasing Strategies (VBPS) 3.11.6.2.1.2.1 </w:t>
      </w:r>
      <w:r w:rsidRPr="00EE039B">
        <w:rPr>
          <w:b/>
          <w:bCs/>
          <w:color w:val="000000" w:themeColor="text1"/>
        </w:rPr>
        <w:t xml:space="preserve">The Contractor shall implement provider payment/contracting strategies that promote value over volume and are designed to address one or more of the following domains: </w:t>
      </w:r>
      <w:r w:rsidRPr="00EE039B">
        <w:rPr>
          <w:color w:val="000000" w:themeColor="text1"/>
        </w:rPr>
        <w:t xml:space="preserve">Primary Care, </w:t>
      </w:r>
      <w:r w:rsidRPr="00EE039B">
        <w:rPr>
          <w:b/>
          <w:bCs/>
          <w:color w:val="000000" w:themeColor="text1"/>
        </w:rPr>
        <w:t>maternal and child health,</w:t>
      </w:r>
      <w:r w:rsidRPr="00EE039B">
        <w:rPr>
          <w:color w:val="000000" w:themeColor="text1"/>
        </w:rPr>
        <w:t xml:space="preserve"> behavioral health, HRSN, Health Equity, and LTSS.</w:t>
      </w:r>
      <w:r w:rsidR="00B00CA7" w:rsidRPr="00EE039B">
        <w:rPr>
          <w:color w:val="000000" w:themeColor="text1"/>
        </w:rPr>
        <w:t xml:space="preserve"> Retrieved from: DE Standard MCO Contract, 2024.</w:t>
      </w:r>
    </w:p>
  </w:endnote>
  <w:endnote w:id="404">
    <w:p w14:paraId="219CE2C8" w14:textId="77777777" w:rsidR="00B00CA7" w:rsidRPr="00EE039B" w:rsidRDefault="00B00CA7">
      <w:pPr>
        <w:pStyle w:val="EndnoteText"/>
      </w:pPr>
    </w:p>
    <w:p w14:paraId="405C0E35" w14:textId="2B66CB95" w:rsidR="00017E54" w:rsidRPr="00EE039B" w:rsidRDefault="00017E54">
      <w:pPr>
        <w:pStyle w:val="EndnoteText"/>
        <w:rPr>
          <w:b/>
          <w:bCs/>
        </w:rPr>
      </w:pPr>
      <w:r w:rsidRPr="00EE039B">
        <w:rPr>
          <w:rStyle w:val="EndnoteReference"/>
        </w:rPr>
        <w:endnoteRef/>
      </w:r>
      <w:r w:rsidRPr="00EE039B">
        <w:t xml:space="preserve"> Page 74-75 - Section IX. Quality…</w:t>
      </w:r>
      <w:r w:rsidRPr="00EE039B">
        <w:rPr>
          <w:b/>
          <w:bCs/>
        </w:rPr>
        <w:t xml:space="preserve"> Table 6 Required Performance Measures … 14. Prenatal and Postpartum Care (PPC)… 34. Contraceptive Care – Postpartum Women Ages 15-20 (CCP-CH)… 38. Contraceptive Care -Postpartum Women Ages 21-44 (CCP-AAD). </w:t>
      </w:r>
      <w:r w:rsidRPr="00EE039B">
        <w:t>Retrieved from: FL Standard MCO Contract - Exhibit II Managed Medical Assistance Program, 2023</w:t>
      </w:r>
    </w:p>
    <w:p w14:paraId="740BD7E5" w14:textId="77777777" w:rsidR="00017E54" w:rsidRPr="00EE039B" w:rsidRDefault="00017E54">
      <w:pPr>
        <w:pStyle w:val="EndnoteText"/>
      </w:pPr>
    </w:p>
  </w:endnote>
  <w:endnote w:id="405">
    <w:p w14:paraId="3F570FBC" w14:textId="342CAB70" w:rsidR="00017E54" w:rsidRPr="00EE039B" w:rsidRDefault="00017E54" w:rsidP="00F74531">
      <w:pPr>
        <w:pStyle w:val="EndnoteText"/>
      </w:pPr>
      <w:r w:rsidRPr="00EE039B">
        <w:rPr>
          <w:rStyle w:val="EndnoteReference"/>
        </w:rPr>
        <w:endnoteRef/>
      </w:r>
      <w:r w:rsidRPr="00EE039B">
        <w:t xml:space="preserve"> </w:t>
      </w:r>
      <w:bookmarkStart w:id="55" w:name="_Hlk184895248"/>
      <w:r w:rsidRPr="00EE039B">
        <w:t xml:space="preserve">Page 98 – Section XII Sanctions: … 4. </w:t>
      </w:r>
      <w:r w:rsidRPr="00EE039B">
        <w:rPr>
          <w:b/>
          <w:bCs/>
        </w:rPr>
        <w:t>The Managed Care Plan may receive a monetary sanction of up to ten thousand dollars ($10,000.00) for each performance measure group where the group score is below three (3)</w:t>
      </w:r>
      <w:r w:rsidRPr="00EE039B">
        <w:t xml:space="preserve">. Performance measure groups are as follows: </w:t>
      </w:r>
      <w:r w:rsidRPr="00EE039B">
        <w:rPr>
          <w:b/>
          <w:bCs/>
        </w:rPr>
        <w:t>…</w:t>
      </w:r>
      <w:r w:rsidRPr="00EE039B">
        <w:rPr>
          <w:rFonts w:ascii="Arial" w:hAnsi="Arial" w:cs="Arial"/>
          <w:b/>
          <w:bCs/>
          <w:color w:val="000000"/>
        </w:rPr>
        <w:t xml:space="preserve"> </w:t>
      </w:r>
      <w:r w:rsidRPr="00EE039B">
        <w:rPr>
          <w:b/>
          <w:bCs/>
        </w:rPr>
        <w:t xml:space="preserve">d. Prenatal/Perinatal … (1) Prenatal and Postpartum Care (includes two (2) measures). </w:t>
      </w:r>
      <w:r w:rsidRPr="00EE039B">
        <w:t>Retrieved from: FL Standard MCO Contract - Exhibit II Managed Medical Assistance Program, 2023</w:t>
      </w:r>
    </w:p>
    <w:p w14:paraId="395355DF" w14:textId="77777777" w:rsidR="00017E54" w:rsidRPr="00EE039B" w:rsidRDefault="00017E54" w:rsidP="00F74531">
      <w:pPr>
        <w:pStyle w:val="EndnoteText"/>
      </w:pPr>
    </w:p>
    <w:p w14:paraId="4AADA01A" w14:textId="6861C524" w:rsidR="00017E54" w:rsidRPr="00EE039B" w:rsidRDefault="00017E54" w:rsidP="00F74531">
      <w:pPr>
        <w:pStyle w:val="EndnoteText"/>
        <w:rPr>
          <w:b/>
          <w:bCs/>
        </w:rPr>
      </w:pPr>
      <w:r w:rsidRPr="00191395">
        <w:rPr>
          <w:lang w:val="fr-FR"/>
        </w:rPr>
        <w:t xml:space="preserve">Page 103 – Section XIV Liquidated Damages: … </w:t>
      </w:r>
      <w:r w:rsidRPr="00EE039B">
        <w:t>C. Performance Measure Liquidated Damages. 1</w:t>
      </w:r>
      <w:r w:rsidRPr="00EE039B">
        <w:rPr>
          <w:b/>
          <w:bCs/>
        </w:rPr>
        <w:t>. The Agency may impose liquidated damages for performance measures as described below in the event that the Managed Care Plan fails to perform at the level of the Agency’s expected minimum standards, as specified in sub-item 2 of this item.</w:t>
      </w:r>
      <w:r w:rsidRPr="00EE039B">
        <w:t xml:space="preserve">  2</w:t>
      </w:r>
      <w:r w:rsidRPr="00EE039B">
        <w:rPr>
          <w:b/>
          <w:bCs/>
        </w:rPr>
        <w:t>. The Managed Care Plan’s performance measure rates shall be compared to the NCQA HEDIS National Means and Percentiles for Medicaid plans. For each measure where the Managed Care Plan’s rate falls below the fiftieth (50th) percentile, the Managed Care Plan may receive liquidated damages.</w:t>
      </w:r>
      <w:r w:rsidRPr="00EE039B">
        <w:t xml:space="preserve"> Liquidated damages will be calculated based on the number of members eligible for the measure who did not receive the service being measured up to the fiftieth (50th) percentile rate. For measures calculated using a sample, liquidated damages will be calculated based on the extrapolated number of eligible members who did not receive the service being measured, not just those in the sample, up to the fiftieth (50th) percentile rate. …</w:t>
      </w:r>
      <w:r w:rsidRPr="00EE039B">
        <w:rPr>
          <w:rFonts w:ascii="Arial" w:hAnsi="Arial" w:cs="Arial"/>
          <w:b/>
          <w:bCs/>
          <w:color w:val="000000"/>
          <w:sz w:val="22"/>
          <w:szCs w:val="22"/>
        </w:rPr>
        <w:t xml:space="preserve"> </w:t>
      </w:r>
      <w:r w:rsidRPr="00EE039B">
        <w:rPr>
          <w:b/>
          <w:bCs/>
        </w:rPr>
        <w:t xml:space="preserve">7. The Agency may assess liquidated damages for each of the following measures… (9) Postpartum care. </w:t>
      </w:r>
      <w:r w:rsidRPr="00EE039B">
        <w:t>FL Standard MCO Contract - Exhibit II Managed Medical Assistance Program, 2023</w:t>
      </w:r>
    </w:p>
    <w:bookmarkEnd w:id="55"/>
    <w:p w14:paraId="3682E9F4" w14:textId="77777777" w:rsidR="00017E54" w:rsidRPr="00EE039B" w:rsidRDefault="00017E54">
      <w:pPr>
        <w:pStyle w:val="EndnoteText"/>
      </w:pPr>
    </w:p>
  </w:endnote>
  <w:endnote w:id="406">
    <w:p w14:paraId="763B74A7" w14:textId="77777777" w:rsidR="00017E54" w:rsidRPr="00EE039B" w:rsidRDefault="00017E54">
      <w:pPr>
        <w:pStyle w:val="EndnoteText"/>
      </w:pPr>
      <w:r w:rsidRPr="00EE039B">
        <w:rPr>
          <w:rStyle w:val="EndnoteReference"/>
        </w:rPr>
        <w:endnoteRef/>
      </w:r>
      <w:r w:rsidRPr="00EE039B">
        <w:t xml:space="preserve"> Attachment U Georgia Families Value Based Purchasing Measures…</w:t>
      </w:r>
      <w:r w:rsidRPr="00EE039B">
        <w:rPr>
          <w:b/>
          <w:bCs/>
        </w:rPr>
        <w:t>Performance Measure 8: Pregnancy-related Care: Prenatal and Postpartum Care – Postpartum Care – The percentage of deliveries of live births between November 6 of the year prior to the measurement year and November 5 of the measurement year. For these women, the measure assesses the following: Postpartum Care - The percentage of deliveries that had a postpartum visit on or between 21 and 56 days after delivery.</w:t>
      </w:r>
      <w:r w:rsidRPr="00EE039B">
        <w:t xml:space="preserve"> Baseline Measurement Period. Calendar Year: 2013 Validation Period: SFY 2014 Published: September 2014. Admin: X, Hybrid: 63.24; Proposed Targets for Measurement Period: Year 1, Calendar Year: 2017 Validation Period: CY 2018 Published: 10/2018, Admin: X, Hybrid: HEDIS 2016 National 75th percentile; Proposed Targets for Measurement Period: Year 2, Calendar Year: 2018 Validation Period: CY 2019 Published: 10/2019, Admin: X, Hybrid: HEDIS 2017 National 90th percentile; Proposed Targets for Measurement Period: Year 3, Calendar Year: 2019 Validation Period: CY 2020 Published: 10/2020, Admin: X, Hybrid: HEDIS 2018 National 90th percentile. Retrieved from: GA Contract with Amerigroup, 2024.</w:t>
      </w:r>
    </w:p>
    <w:p w14:paraId="61F725D9" w14:textId="77777777" w:rsidR="00017E54" w:rsidRPr="00EE039B" w:rsidRDefault="00017E54">
      <w:pPr>
        <w:pStyle w:val="EndnoteText"/>
      </w:pPr>
    </w:p>
  </w:endnote>
  <w:endnote w:id="407">
    <w:p w14:paraId="2C691FC6" w14:textId="28F8332C" w:rsidR="0083633C" w:rsidRPr="00EE039B" w:rsidRDefault="00017E54" w:rsidP="0083633C">
      <w:pPr>
        <w:pStyle w:val="EndnoteText"/>
      </w:pPr>
      <w:r w:rsidRPr="00EE039B">
        <w:rPr>
          <w:rStyle w:val="EndnoteReference"/>
        </w:rPr>
        <w:endnoteRef/>
      </w:r>
      <w:r w:rsidRPr="00EE039B">
        <w:t xml:space="preserve"> </w:t>
      </w:r>
      <w:r w:rsidR="00EB7C19" w:rsidRPr="00EE039B">
        <w:t>7.2 Performance Incentives. …</w:t>
      </w:r>
      <w:r w:rsidR="0083633C" w:rsidRPr="00EE039B">
        <w:t xml:space="preserve">7.2.2 </w:t>
      </w:r>
      <w:r w:rsidR="0083633C" w:rsidRPr="00EE039B">
        <w:rPr>
          <w:b/>
          <w:bCs/>
        </w:rPr>
        <w:t>The Contractor will only receive incentive payments when meeting or exceeding specified targets (e.g., if one target is achieved, but others are not, the Contractor will only receive agreed upon incentive payment for the target achieved). The withhold amount will be allotted equally to each of the performance targets.</w:t>
      </w:r>
      <w:r w:rsidR="0083633C" w:rsidRPr="00EE039B">
        <w:t xml:space="preserve"> The total amount of the incentive payments will be based on the</w:t>
      </w:r>
      <w:r w:rsidR="00EB7C19" w:rsidRPr="00EE039B">
        <w:t xml:space="preserve"> </w:t>
      </w:r>
      <w:r w:rsidR="0083633C" w:rsidRPr="00EE039B">
        <w:t xml:space="preserve">Contractor’s performance relative to the targets for the fourteen (14) performance measures outlined in </w:t>
      </w:r>
      <w:r w:rsidR="0083633C" w:rsidRPr="00EE039B">
        <w:rPr>
          <w:b/>
          <w:bCs/>
        </w:rPr>
        <w:t>Attachment U</w:t>
      </w:r>
      <w:r w:rsidR="0083633C" w:rsidRPr="00EE039B">
        <w:t>. The maximum incentive payment to the Contractor will be the full five percent (5%) withhold. Retrieved from: GA Contract with Amerigroup, 2024.</w:t>
      </w:r>
    </w:p>
    <w:p w14:paraId="2F0B958F" w14:textId="77777777" w:rsidR="0083633C" w:rsidRPr="00EE039B" w:rsidRDefault="0083633C" w:rsidP="0083633C">
      <w:pPr>
        <w:pStyle w:val="EndnoteText"/>
      </w:pPr>
    </w:p>
    <w:p w14:paraId="6278E6B8" w14:textId="0B468BAD" w:rsidR="00017E54" w:rsidRPr="00EE039B" w:rsidRDefault="00017E54" w:rsidP="0083633C">
      <w:pPr>
        <w:pStyle w:val="EndnoteText"/>
      </w:pPr>
      <w:r w:rsidRPr="00EE039B">
        <w:t xml:space="preserve">Attachment U </w:t>
      </w:r>
      <w:r w:rsidRPr="00EE039B">
        <w:rPr>
          <w:b/>
          <w:bCs/>
        </w:rPr>
        <w:t>Georgia Families Value Based Purchasing Measures…Performance Measure 8: Pregnancy-related Care: Prenatal and Postpartum Care – Postpartum Care</w:t>
      </w:r>
      <w:r w:rsidRPr="00EE039B">
        <w:t xml:space="preserve"> – The percentage of deliveries of live births between November 6 of the year prior to the measurement year and November 5 of the measurement year. For these women, the measure assesses the following: Postpartum Care - The percentage of deliveries that had a postpartum visit on or between 21 and 56 days after delivery. Baseline Measurement Period. Calendar Year: 2013 Validation Period: SFY 2014 Published: September 2014. Admin: X, Hybrid: 63.24; Proposed Targets for Measurement Period: Year 1, Calendar Year: 2017 Validation Period: CY 2018 Published: 10/2018, Admin: X, Hybrid: HEDIS 2016 National 75th percentile; Proposed Targets for Measurement Period: Year 2, Calendar Year: 2018 Validation Period: CY 2019 Published: 10/2019, Admin: X, Hybrid: HEDIS 2017 National 90th percentile; Proposed Targets for Measurement Period: Year 3, Calendar Year: 2019 Validation Period: CY 2020 Published: 10/2020, Admin: X, Hybrid: HEDIS 2018 National 90th percentile. Retrieved from: GA Contract with Amerigroup, 2024.</w:t>
      </w:r>
    </w:p>
    <w:p w14:paraId="53381DAC" w14:textId="77777777" w:rsidR="00017E54" w:rsidRPr="00EE039B" w:rsidRDefault="00017E54">
      <w:pPr>
        <w:pStyle w:val="EndnoteText"/>
      </w:pPr>
    </w:p>
  </w:endnote>
  <w:endnote w:id="408">
    <w:p w14:paraId="77963C72" w14:textId="38B871FB" w:rsidR="00017E54" w:rsidRPr="00EE039B" w:rsidRDefault="00017E54">
      <w:pPr>
        <w:pStyle w:val="EndnoteText"/>
      </w:pPr>
      <w:r w:rsidRPr="00EE039B">
        <w:rPr>
          <w:rStyle w:val="EndnoteReference"/>
        </w:rPr>
        <w:endnoteRef/>
      </w:r>
      <w:r w:rsidRPr="00EE039B">
        <w:t xml:space="preserve"> Page 242 – TABLE 1 TO ATTACHMENT XI: HEALTHCARE AND QUALITY OF LIFE PERFORMANCE MEASURES: </w:t>
      </w:r>
      <w:r w:rsidRPr="00EE039B">
        <w:rPr>
          <w:b/>
          <w:bCs/>
        </w:rPr>
        <w:t>PPC: Prenatal and Postpartum Care</w:t>
      </w:r>
      <w:r w:rsidRPr="00EE039B">
        <w:t xml:space="preserve">: Further Description: Percentage of deliveries of live births on or between November 6 of the year prior to the measurement year and November 5 of the measurement year. For these women, the measure assesses the following facets of prenatal and postpartum care. </w:t>
      </w:r>
      <w:r w:rsidRPr="00EE039B">
        <w:rPr>
          <w:b/>
          <w:bCs/>
        </w:rPr>
        <w:t>Postpartum Care. Percentage of deliveries that had a postpartum visit on or between 21 and 56 days after delivery. Reporting</w:t>
      </w:r>
      <w:r w:rsidRPr="00EE039B">
        <w:t xml:space="preserve"> Methodology: Hybrid/Admin. Source: HEDIS. Retrieved from: IL Standard MCO Contract, 2024.</w:t>
      </w:r>
    </w:p>
  </w:endnote>
  <w:endnote w:id="409">
    <w:p w14:paraId="2D336328" w14:textId="77777777" w:rsidR="00E23B52" w:rsidRPr="00EE039B" w:rsidRDefault="00E23B52" w:rsidP="00CE5BDE">
      <w:pPr>
        <w:pStyle w:val="EndnoteText"/>
      </w:pPr>
    </w:p>
    <w:p w14:paraId="072D2F57" w14:textId="1342788A" w:rsidR="00017E54" w:rsidRPr="00EE039B" w:rsidRDefault="00017E54" w:rsidP="00CE5BDE">
      <w:pPr>
        <w:pStyle w:val="EndnoteText"/>
      </w:pPr>
      <w:r w:rsidRPr="00EE039B">
        <w:rPr>
          <w:rStyle w:val="EndnoteReference"/>
        </w:rPr>
        <w:endnoteRef/>
      </w:r>
      <w:r w:rsidRPr="00EE039B">
        <w:t xml:space="preserve"> Page 286–89:</w:t>
      </w:r>
      <w:r w:rsidRPr="00EE039B">
        <w:rPr>
          <w:b/>
          <w:bCs/>
        </w:rPr>
        <w:t xml:space="preserve"> </w:t>
      </w:r>
      <w:r w:rsidRPr="00EE039B">
        <w:t xml:space="preserve">EXHIBIT 2.A: CONTRACT COMPLIANCE AND PAY FOR OUTCOMES: a. Incentive Payments – Withholds – HIP. 3. </w:t>
      </w:r>
      <w:r w:rsidRPr="00EE039B">
        <w:rPr>
          <w:b/>
          <w:bCs/>
        </w:rPr>
        <w:t>Outcome Measures</w:t>
      </w:r>
      <w:r w:rsidRPr="00EE039B">
        <w:t xml:space="preserve"> and Incentive Payment Structure.</w:t>
      </w:r>
      <w:r w:rsidRPr="00EE039B">
        <w:rPr>
          <w:b/>
          <w:bCs/>
        </w:rPr>
        <w:t xml:space="preserve"> The outcome measures,</w:t>
      </w:r>
      <w:r w:rsidRPr="00EE039B">
        <w:t xml:space="preserve"> targets, and incentive payment opportunities are outlined below. Outcome measures and targets are based on priority areas established by FSSA and data available in year one (1) of the contract. </w:t>
      </w:r>
      <w:r w:rsidRPr="00EE039B">
        <w:rPr>
          <w:b/>
          <w:bCs/>
        </w:rPr>
        <w:t>Performance measures and targets</w:t>
      </w:r>
      <w:r w:rsidRPr="00EE039B">
        <w:t xml:space="preserve"> may change on a year-to-year basis as program priorities shift and as necessary to support continuous quality improvement. Outcome measures and priorities may change with the findings of the annual External Quality Review. Note that if a performance measure is retired during the course of a year, the State, at its sole discretion and in consultation with the Contractor, may replace the performance measure for that performance period. The performance measures and targets applicable during subsequent years of the Contract will be established annually by FSSA and reflected in an amendment to the Contract… </w:t>
      </w:r>
      <w:r w:rsidRPr="00EE039B">
        <w:rPr>
          <w:b/>
          <w:bCs/>
        </w:rPr>
        <w:t>iv.</w:t>
      </w:r>
      <w:r w:rsidRPr="00EE039B">
        <w:t xml:space="preserve"> </w:t>
      </w:r>
      <w:r w:rsidRPr="00EE039B">
        <w:rPr>
          <w:b/>
          <w:bCs/>
          <w:i/>
          <w:iCs/>
        </w:rPr>
        <w:t xml:space="preserve">Post-partum visits (HEDIS ® PPC 2): </w:t>
      </w:r>
      <w:r w:rsidRPr="00EE039B">
        <w:rPr>
          <w:b/>
          <w:bCs/>
        </w:rPr>
        <w:t>Percentage of deliveries that had a postpartum visit on or between seven (7) and eighty-four (84) days after delivery</w:t>
      </w:r>
      <w:r w:rsidRPr="00EE039B">
        <w:t xml:space="preserve">. Includes deliveries of live births on or between October 8th of the year prior to the measurement year and October 7th of the measurement year. </w:t>
      </w:r>
      <w:bookmarkStart w:id="56" w:name="_Hlk184898760"/>
      <w:r w:rsidRPr="00EE039B">
        <w:rPr>
          <w:i/>
          <w:iCs/>
        </w:rPr>
        <w:t xml:space="preserve">Amount of Performance Withhold at risk: 10%. </w:t>
      </w:r>
      <w:r w:rsidRPr="00EE039B">
        <w:t xml:space="preserve">If Contractor’s 2024 measurement year rate is at or above the 25th percentile of NCQA 2025 Quality Compass, Contractor is eligible to receive an incentive payment equal to fifty percent (50%) of the amount of the Performance Withhold at risk. </w:t>
      </w:r>
    </w:p>
    <w:p w14:paraId="6B7DE01D" w14:textId="77777777" w:rsidR="00017E54" w:rsidRPr="00EE039B" w:rsidRDefault="00017E54">
      <w:pPr>
        <w:pStyle w:val="EndnoteText"/>
      </w:pPr>
      <w:r w:rsidRPr="00EE039B">
        <w:t xml:space="preserve">If Contractor’s 2024 measurement year rate is at or above the 50th percentile of NCQA 2025 Quality Compass, Contractor is eligible to receive an incentive payment equal to seventy-five percent (75%) of the amount of the Performance Withhold at risk. </w:t>
      </w:r>
      <w:bookmarkEnd w:id="56"/>
      <w:r w:rsidRPr="00EE039B">
        <w:t>If Contractor’s 2024 measurement year rate is at or above the 75th percentile of NCQA 2025 Quality Compass, Contractor is eligible to receive an incentive payment equal to one hundred percent (100%) of the amount of the Performance Withhold at risk. Retrieved from: IN Contract with Anthem – Amendment #1, 2024.</w:t>
      </w:r>
    </w:p>
    <w:p w14:paraId="7CFD0F57" w14:textId="77777777" w:rsidR="00E23B52" w:rsidRPr="00EE039B" w:rsidRDefault="00E23B52">
      <w:pPr>
        <w:pStyle w:val="EndnoteText"/>
      </w:pPr>
    </w:p>
  </w:endnote>
  <w:endnote w:id="410">
    <w:p w14:paraId="794CBF66" w14:textId="77777777" w:rsidR="00017E54" w:rsidRPr="00EE039B" w:rsidRDefault="00017E54" w:rsidP="00CE5BDE">
      <w:pPr>
        <w:pStyle w:val="EndnoteText"/>
      </w:pPr>
      <w:r w:rsidRPr="00EE039B">
        <w:rPr>
          <w:rStyle w:val="EndnoteReference"/>
        </w:rPr>
        <w:endnoteRef/>
      </w:r>
      <w:r w:rsidRPr="00EE039B">
        <w:t xml:space="preserve"> Page 286–89:</w:t>
      </w:r>
      <w:r w:rsidRPr="00EE039B">
        <w:rPr>
          <w:b/>
          <w:bCs/>
        </w:rPr>
        <w:t xml:space="preserve"> </w:t>
      </w:r>
      <w:r w:rsidRPr="00EE039B">
        <w:t xml:space="preserve">EXHIBIT 2.A: CONTRACT COMPLIANCE AND PAY FOR OUTCOMES: a. Incentive Payments – Withholds – HIP. 3. </w:t>
      </w:r>
      <w:r w:rsidRPr="00EE039B">
        <w:rPr>
          <w:b/>
          <w:bCs/>
        </w:rPr>
        <w:t>Outcome Measures</w:t>
      </w:r>
      <w:r w:rsidRPr="00EE039B">
        <w:t xml:space="preserve"> </w:t>
      </w:r>
      <w:r w:rsidRPr="00EE039B">
        <w:rPr>
          <w:b/>
          <w:bCs/>
        </w:rPr>
        <w:t xml:space="preserve">and Incentive Payment Structure. </w:t>
      </w:r>
    </w:p>
    <w:p w14:paraId="1057ABF6" w14:textId="77777777" w:rsidR="00017E54" w:rsidRPr="00EE039B" w:rsidRDefault="00017E54" w:rsidP="00CE5BDE">
      <w:pPr>
        <w:pStyle w:val="EndnoteText"/>
      </w:pPr>
      <w:r w:rsidRPr="00EE039B">
        <w:rPr>
          <w:b/>
          <w:bCs/>
        </w:rPr>
        <w:t>The outcome measures,</w:t>
      </w:r>
      <w:r w:rsidRPr="00EE039B">
        <w:t xml:space="preserve"> </w:t>
      </w:r>
      <w:r w:rsidRPr="00EE039B">
        <w:rPr>
          <w:b/>
          <w:bCs/>
        </w:rPr>
        <w:t>targets, and incentive payment opportunities</w:t>
      </w:r>
      <w:r w:rsidRPr="00EE039B">
        <w:t xml:space="preserve"> are outlined below. Outcome measures and targets are based on priority areas established by FSSA and data available in year one (1) of the contract. </w:t>
      </w:r>
      <w:r w:rsidRPr="00EE039B">
        <w:rPr>
          <w:b/>
          <w:bCs/>
        </w:rPr>
        <w:t>Performance measures and targets</w:t>
      </w:r>
      <w:r w:rsidRPr="00EE039B">
        <w:t xml:space="preserve"> may change on a year-to-year basis as program priorities shift and as necessary to support continuous quality improvement. Outcome measures and priorities may change with the findings of the annual External Quality Review. Note that if a performance measure is retired during the course of a year, the State, at its sole discretion and in consultation with the Contractor, may replace the performance measure for that performance period. The performance measures and targets applicable during subsequent years of the Contract will be established annually by FSSA and reflected in an amendment to the Contract… </w:t>
      </w:r>
      <w:r w:rsidRPr="00EE039B">
        <w:rPr>
          <w:b/>
          <w:bCs/>
        </w:rPr>
        <w:t>iv.</w:t>
      </w:r>
      <w:r w:rsidRPr="00EE039B">
        <w:t xml:space="preserve"> </w:t>
      </w:r>
      <w:r w:rsidRPr="00EE039B">
        <w:rPr>
          <w:b/>
          <w:bCs/>
          <w:i/>
          <w:iCs/>
        </w:rPr>
        <w:t xml:space="preserve">Post-partum visits (HEDIS ® PPC 2): </w:t>
      </w:r>
      <w:r w:rsidRPr="00EE039B">
        <w:t xml:space="preserve">Percentage of deliveries that had a postpartum visit on or between seven (7) and eighty-four (84) days after delivery. Includes deliveries of live births on or between October 8th of the year prior to the measurement year and October 7th of the measurement year. </w:t>
      </w:r>
      <w:r w:rsidRPr="00EE039B">
        <w:rPr>
          <w:i/>
          <w:iCs/>
        </w:rPr>
        <w:t xml:space="preserve">Amount of Performance Withhold at risk: 10%. </w:t>
      </w:r>
      <w:r w:rsidRPr="00EE039B">
        <w:t xml:space="preserve">If Contractor’s 2024 measurement year rate is at or above the 25th percentile of NCQA 2025 Quality Compass, Contractor is eligible to receive an incentive payment equal to fifty percent (50%) of the amount of the Performance Withhold at risk. </w:t>
      </w:r>
    </w:p>
    <w:p w14:paraId="0E6CB23E" w14:textId="515E5EE3" w:rsidR="00017E54" w:rsidRDefault="00017E54" w:rsidP="00CE5BDE">
      <w:pPr>
        <w:pStyle w:val="EndnoteText"/>
      </w:pPr>
      <w:r w:rsidRPr="00EE039B">
        <w:t>If Contractor’s 2024 measurement year rate is at or above the 50th percentile of NCQA 2025 Quality Compass, Contractor is eligible to receive an incentive payment equal to seventy-five percent (75%) of the amount of the Performance Withhold at risk. If Contractor’s 2024 measurement year rate is at or above the 75th percentile of NCQA 2025 Quality Compass, Contractor is eligible to receive an incentive payment equal to one hundred percent (100%) of the amount of the Performance Withhold at risk. Retrieved from: IN Contract with Anthem – Amendment #1, 2024.</w:t>
      </w:r>
    </w:p>
    <w:p w14:paraId="1F0447DB" w14:textId="77777777" w:rsidR="003D39A8" w:rsidRPr="00EE039B" w:rsidRDefault="003D39A8" w:rsidP="00CE5BDE">
      <w:pPr>
        <w:pStyle w:val="EndnoteText"/>
      </w:pPr>
    </w:p>
  </w:endnote>
  <w:endnote w:id="411">
    <w:p w14:paraId="665C9EAD" w14:textId="66747863" w:rsidR="00670E96" w:rsidRDefault="00017E54">
      <w:pPr>
        <w:pStyle w:val="EndnoteText"/>
      </w:pPr>
      <w:r w:rsidRPr="00EE039B">
        <w:rPr>
          <w:rStyle w:val="EndnoteReference"/>
        </w:rPr>
        <w:endnoteRef/>
      </w:r>
      <w:r w:rsidRPr="00EE039B">
        <w:t xml:space="preserve"> Page 69-71: 2.4.11 Maternity Care Coordination</w:t>
      </w:r>
      <w:r w:rsidRPr="00EE039B">
        <w:rPr>
          <w:b/>
          <w:bCs/>
        </w:rPr>
        <w:t xml:space="preserve"> </w:t>
      </w:r>
      <w:r w:rsidRPr="00EE039B">
        <w:t xml:space="preserve">I. </w:t>
      </w:r>
      <w:r w:rsidRPr="00EE039B">
        <w:rPr>
          <w:b/>
          <w:bCs/>
        </w:rPr>
        <w:t xml:space="preserve">The State may require the CONTRACTOR(S) to develop or provide data for the State to develop a dashboard report of prenatal and postpartum measures, </w:t>
      </w:r>
      <w:r w:rsidRPr="00EE039B">
        <w:t xml:space="preserve">including information on trends and subgroup analysis. J. </w:t>
      </w:r>
      <w:r w:rsidRPr="00EE039B">
        <w:rPr>
          <w:b/>
          <w:bCs/>
        </w:rPr>
        <w:t>The CONTRACTOR(S) is encouraged to use Pregnancy Risk Assessment Monitoring System (PRAMS) data to inform initiatives or outreach to Members who are pregnant or postpartum</w:t>
      </w:r>
      <w:r w:rsidRPr="00EE039B">
        <w:t xml:space="preserve">. Retrieved from: KS Contract with United, 2024. </w:t>
      </w:r>
    </w:p>
    <w:p w14:paraId="58143D2E" w14:textId="77777777" w:rsidR="003F7FDA" w:rsidRDefault="003F7FDA">
      <w:pPr>
        <w:pStyle w:val="EndnoteText"/>
      </w:pPr>
    </w:p>
    <w:p w14:paraId="7DDEA1D4" w14:textId="6A1B02DF" w:rsidR="003F7FDA" w:rsidRPr="00EE039B" w:rsidRDefault="003F7FDA">
      <w:pPr>
        <w:pStyle w:val="EndnoteText"/>
      </w:pPr>
      <w:r>
        <w:t xml:space="preserve">Page 126: The CONTRACTOR(S) </w:t>
      </w:r>
      <w:r w:rsidRPr="003F7FDA">
        <w:rPr>
          <w:b/>
          <w:bCs/>
        </w:rPr>
        <w:t>shall report on the measures included in the Adult and Child Core Sets specified by CMS</w:t>
      </w:r>
      <w:r>
        <w:t xml:space="preserve"> using the methodology specified by CMS. </w:t>
      </w:r>
      <w:r w:rsidRPr="00EE039B">
        <w:t>Retrieved from: KS Contract with United, 2024.</w:t>
      </w:r>
    </w:p>
  </w:endnote>
  <w:endnote w:id="412">
    <w:p w14:paraId="741310B9" w14:textId="77777777" w:rsidR="00670E96" w:rsidRPr="00EE039B" w:rsidRDefault="00670E96" w:rsidP="00CE5BDE">
      <w:pPr>
        <w:pStyle w:val="EndnoteText"/>
      </w:pPr>
    </w:p>
    <w:p w14:paraId="7024BAA5" w14:textId="4435FE95" w:rsidR="00017E54" w:rsidRPr="00EE039B" w:rsidRDefault="00017E54" w:rsidP="00CE5BDE">
      <w:pPr>
        <w:pStyle w:val="EndnoteText"/>
      </w:pPr>
      <w:r w:rsidRPr="00EE039B">
        <w:rPr>
          <w:rStyle w:val="EndnoteReference"/>
        </w:rPr>
        <w:endnoteRef/>
      </w:r>
      <w:r w:rsidRPr="00EE039B">
        <w:t xml:space="preserve"> Page 300: APPENDIX O. VALUE-BASED PAYMENT MEASURES: </w:t>
      </w:r>
      <w:r w:rsidRPr="00EE039B">
        <w:rPr>
          <w:b/>
          <w:bCs/>
        </w:rPr>
        <w:t>This Appendix defines the specific measures, weights, targets, and withhold payment calculation process that comprise the VBP Program. The program requirements listed below are for the Current Measurement Year, defined as HEDISTM Measurement Year (MY) 2024.</w:t>
      </w:r>
      <w:r w:rsidRPr="00EE039B">
        <w:t xml:space="preserve"> The Baseline Year for the Current Performance Period is HEDISTM MY2022, unless otherwise specified below. Core Measures: 2. </w:t>
      </w:r>
      <w:r w:rsidRPr="00EE039B">
        <w:rPr>
          <w:b/>
          <w:bCs/>
        </w:rPr>
        <w:t xml:space="preserve">Postpartum Care (PPC) Postpartum Care: </w:t>
      </w:r>
      <w:r w:rsidRPr="00EE039B">
        <w:t xml:space="preserve">The percentage of deliveries that had a </w:t>
      </w:r>
      <w:r w:rsidRPr="00EE039B">
        <w:rPr>
          <w:b/>
          <w:bCs/>
        </w:rPr>
        <w:t>postpartum visit</w:t>
      </w:r>
      <w:r w:rsidRPr="00EE039B">
        <w:t xml:space="preserve"> on or between 7-84 days after delivery. Retrieved from: KY Contract with Aetna - Amendment #4, 2024.</w:t>
      </w:r>
    </w:p>
    <w:p w14:paraId="5D48FBB4" w14:textId="77777777" w:rsidR="00670E96" w:rsidRPr="00EE039B" w:rsidRDefault="00670E96" w:rsidP="00CE5BDE">
      <w:pPr>
        <w:pStyle w:val="EndnoteText"/>
      </w:pPr>
    </w:p>
  </w:endnote>
  <w:endnote w:id="413">
    <w:p w14:paraId="09241A25" w14:textId="607A1B75" w:rsidR="00F07805" w:rsidRPr="00EE039B" w:rsidRDefault="00017E54">
      <w:pPr>
        <w:pStyle w:val="EndnoteText"/>
      </w:pPr>
      <w:r w:rsidRPr="00EE039B">
        <w:rPr>
          <w:rStyle w:val="EndnoteReference"/>
        </w:rPr>
        <w:endnoteRef/>
      </w:r>
      <w:r w:rsidRPr="00EE039B">
        <w:t xml:space="preserve"> Page 300: APPENDIX O. VALUE-BASED PAYMENT MEASURES: </w:t>
      </w:r>
      <w:r w:rsidRPr="00EE039B">
        <w:rPr>
          <w:b/>
          <w:bCs/>
        </w:rPr>
        <w:t>This Appendix defines the specific measures, weights, targets, and withhold payment calculation process that comprise the VBP Program. The program requirements listed below are for the Current Measurement Year, defined as HEDISTM Measurement Year (MY) 2024.</w:t>
      </w:r>
      <w:r w:rsidRPr="00EE039B">
        <w:t xml:space="preserve"> The Baseline Year for the Current Performance Period is HEDISTM MY2022, unless otherwise specified below. Core Measures: 2. </w:t>
      </w:r>
      <w:r w:rsidRPr="00EE039B">
        <w:rPr>
          <w:b/>
          <w:bCs/>
        </w:rPr>
        <w:t xml:space="preserve">Postpartum Care (PPC) Postpartum Care: </w:t>
      </w:r>
      <w:r w:rsidRPr="00EE039B">
        <w:t xml:space="preserve">The percentage of deliveries that had a </w:t>
      </w:r>
      <w:r w:rsidRPr="00EE039B">
        <w:rPr>
          <w:b/>
          <w:bCs/>
        </w:rPr>
        <w:t>postpartum visit</w:t>
      </w:r>
      <w:r w:rsidRPr="00EE039B">
        <w:t xml:space="preserve"> on or between 7-84 days after delivery. </w:t>
      </w:r>
      <w:bookmarkStart w:id="57" w:name="_Hlk184902345"/>
      <w:r w:rsidRPr="00EE039B">
        <w:rPr>
          <w:b/>
          <w:bCs/>
        </w:rPr>
        <w:t xml:space="preserve">Amount of Performance Withhold at risk: 15% </w:t>
      </w:r>
      <w:r w:rsidRPr="00EE039B">
        <w:t>If Contractor’s Baseline Year rate for the measure is at or above the HEDISTM 25th percentile, the Contractor must improve the measure performance by three (3) percentage points as of the Current Measurement Year reporting to earn back the withhold associated with this measure. If Contractor’s Baseline Year rate for the measure is below the HEDISTM 25th percentile, the Contractor must improve the measure performance by four (4) percentage points as of the Current Measurement Year reporting to earn back the withhold associated with this measure</w:t>
      </w:r>
      <w:bookmarkEnd w:id="57"/>
      <w:r w:rsidRPr="00EE039B">
        <w:t>. Retrieved from: KY Contract with Aetna - Amendment #4, 2024.</w:t>
      </w:r>
    </w:p>
  </w:endnote>
  <w:endnote w:id="414">
    <w:p w14:paraId="382CB233" w14:textId="2687F07F" w:rsidR="00B71E25" w:rsidRDefault="00017E54" w:rsidP="003D39A8">
      <w:pPr>
        <w:spacing w:after="0" w:line="240" w:lineRule="auto"/>
        <w:rPr>
          <w:sz w:val="20"/>
          <w:szCs w:val="20"/>
        </w:rPr>
      </w:pPr>
      <w:r w:rsidRPr="00EE039B">
        <w:rPr>
          <w:rStyle w:val="EndnoteReference"/>
        </w:rPr>
        <w:endnoteRef/>
      </w:r>
      <w:r w:rsidRPr="00EE039B">
        <w:t xml:space="preserve"> </w:t>
      </w:r>
      <w:r w:rsidRPr="00EE039B">
        <w:rPr>
          <w:sz w:val="20"/>
          <w:szCs w:val="20"/>
        </w:rPr>
        <w:t>Page 32 – Part 2 Proposals: … 2.6.5 Health Equity: …</w:t>
      </w:r>
      <w:r w:rsidRPr="00EE039B">
        <w:rPr>
          <w:rFonts w:ascii="Calibri-Bold" w:hAnsi="Calibri-Bold" w:cs="Calibri-Bold"/>
          <w:sz w:val="20"/>
          <w:szCs w:val="20"/>
        </w:rPr>
        <w:t xml:space="preserve"> </w:t>
      </w:r>
      <w:r w:rsidRPr="00EE039B">
        <w:rPr>
          <w:sz w:val="20"/>
          <w:szCs w:val="20"/>
        </w:rPr>
        <w:t xml:space="preserve">2.6.5.11 </w:t>
      </w:r>
      <w:r w:rsidRPr="00EE039B">
        <w:rPr>
          <w:b/>
          <w:bCs/>
          <w:sz w:val="20"/>
          <w:szCs w:val="20"/>
        </w:rPr>
        <w:t>Describe how the Proposer will leverage data analysis and community input to address inequities in outcomes experienced by pregnant and postpartum Black Enrollees and their newborns related to pregnancy, childbirth, and the postpartum period</w:t>
      </w:r>
      <w:r w:rsidRPr="00EE039B">
        <w:rPr>
          <w:sz w:val="20"/>
          <w:szCs w:val="20"/>
        </w:rPr>
        <w:t xml:space="preserve">…. </w:t>
      </w:r>
      <w:r w:rsidRPr="00EE039B">
        <w:rPr>
          <w:b/>
          <w:bCs/>
          <w:sz w:val="20"/>
          <w:szCs w:val="20"/>
        </w:rPr>
        <w:t xml:space="preserve">2.6.5.13 </w:t>
      </w:r>
      <w:r w:rsidRPr="00EE039B">
        <w:rPr>
          <w:sz w:val="20"/>
          <w:szCs w:val="20"/>
        </w:rPr>
        <w:t xml:space="preserve">Specifically, which outcome measures does the Proposer propose to focus on to improve pregnancy and birth outcomes for Black populations enrolled in Louisiana Medicaid and </w:t>
      </w:r>
      <w:r w:rsidRPr="00EE039B">
        <w:rPr>
          <w:b/>
          <w:bCs/>
          <w:sz w:val="20"/>
          <w:szCs w:val="20"/>
        </w:rPr>
        <w:t>what activities will the Proposer engage in to reduce disparities and improve outcomes for pregnant and postpartum Black Enrollees and their newborns during and after pregnancy?</w:t>
      </w:r>
      <w:r w:rsidRPr="00EE039B">
        <w:rPr>
          <w:sz w:val="20"/>
          <w:szCs w:val="20"/>
        </w:rPr>
        <w:t xml:space="preserve"> Please include specific actions and timelines. Retrieved from: Retrieved from: LA Contract with Aetna, 2023</w:t>
      </w:r>
    </w:p>
    <w:p w14:paraId="460C2955" w14:textId="77777777" w:rsidR="00335AEC" w:rsidRPr="00EE039B" w:rsidRDefault="00335AEC" w:rsidP="003D39A8">
      <w:pPr>
        <w:spacing w:after="0" w:line="240" w:lineRule="auto"/>
        <w:rPr>
          <w:sz w:val="20"/>
          <w:szCs w:val="20"/>
        </w:rPr>
      </w:pPr>
    </w:p>
    <w:p w14:paraId="60F11BCA" w14:textId="48220BFB" w:rsidR="00B71E25" w:rsidRDefault="00B71E25" w:rsidP="003D39A8">
      <w:pPr>
        <w:spacing w:after="0" w:line="240" w:lineRule="auto"/>
        <w:rPr>
          <w:sz w:val="20"/>
          <w:szCs w:val="20"/>
        </w:rPr>
      </w:pPr>
      <w:r w:rsidRPr="00EE039B">
        <w:rPr>
          <w:sz w:val="20"/>
          <w:szCs w:val="20"/>
        </w:rPr>
        <w:t xml:space="preserve">Page 90 – Attachment A Model Contract: 2.5 </w:t>
      </w:r>
      <w:bookmarkStart w:id="58" w:name="_Toc75343803"/>
      <w:r w:rsidRPr="00EE039B">
        <w:rPr>
          <w:sz w:val="20"/>
          <w:szCs w:val="20"/>
        </w:rPr>
        <w:t>Population Health and Social Determinants of Health</w:t>
      </w:r>
      <w:bookmarkEnd w:id="58"/>
      <w:r w:rsidRPr="00EE039B">
        <w:rPr>
          <w:sz w:val="20"/>
          <w:szCs w:val="20"/>
        </w:rPr>
        <w:t>. The Contractor shall participate in and support LDH’s efforts to advance population health.</w:t>
      </w:r>
      <w:bookmarkStart w:id="59" w:name="_Toc525303294"/>
      <w:bookmarkStart w:id="60" w:name="_Toc525303565"/>
      <w:bookmarkStart w:id="61" w:name="_Toc525303779"/>
      <w:bookmarkStart w:id="62" w:name="_Toc525303993"/>
      <w:bookmarkStart w:id="63" w:name="_Toc525304207"/>
      <w:bookmarkStart w:id="64" w:name="_Toc525304457"/>
      <w:bookmarkStart w:id="65" w:name="_Toc525304671"/>
      <w:bookmarkEnd w:id="59"/>
      <w:bookmarkEnd w:id="60"/>
      <w:bookmarkEnd w:id="61"/>
      <w:bookmarkEnd w:id="62"/>
      <w:bookmarkEnd w:id="63"/>
      <w:bookmarkEnd w:id="64"/>
      <w:bookmarkEnd w:id="65"/>
      <w:r w:rsidRPr="00EE039B">
        <w:rPr>
          <w:sz w:val="20"/>
          <w:szCs w:val="20"/>
        </w:rPr>
        <w:t xml:space="preserve"> The Contractor shall develop a </w:t>
      </w:r>
      <w:r w:rsidRPr="00EE039B">
        <w:rPr>
          <w:b/>
          <w:bCs/>
          <w:sz w:val="20"/>
          <w:szCs w:val="20"/>
        </w:rPr>
        <w:t>Population Health Strategic Plan aligned with the Louisiana Medicaid Managed Care Quality Strategy</w:t>
      </w:r>
      <w:r w:rsidRPr="00EE039B">
        <w:rPr>
          <w:sz w:val="20"/>
          <w:szCs w:val="20"/>
        </w:rPr>
        <w:t xml:space="preserve"> and submit it to LDH or its designee during Readiness Review and annually thereafter. The population health strategy shall include: …</w:t>
      </w:r>
      <w:r w:rsidRPr="00EE039B">
        <w:rPr>
          <w:b/>
          <w:bCs/>
          <w:sz w:val="20"/>
          <w:szCs w:val="20"/>
        </w:rPr>
        <w:t>2.5.1.2.2. Maternal mortality and morbidity.</w:t>
      </w:r>
      <w:r w:rsidRPr="00EE039B">
        <w:rPr>
          <w:sz w:val="20"/>
          <w:szCs w:val="20"/>
        </w:rPr>
        <w:t xml:space="preserve"> Retrieved from: LA Contract with Aetna, 2023</w:t>
      </w:r>
    </w:p>
    <w:p w14:paraId="4FCB5C0D" w14:textId="77777777" w:rsidR="00335AEC" w:rsidRPr="00EE039B" w:rsidRDefault="00335AEC" w:rsidP="003D39A8">
      <w:pPr>
        <w:spacing w:after="0" w:line="240" w:lineRule="auto"/>
      </w:pPr>
    </w:p>
  </w:endnote>
  <w:endnote w:id="415">
    <w:p w14:paraId="78E80AF5" w14:textId="3DB52735" w:rsidR="00017E54" w:rsidRPr="00EE039B" w:rsidRDefault="00017E54" w:rsidP="003D39A8">
      <w:pPr>
        <w:spacing w:after="0" w:line="240" w:lineRule="auto"/>
        <w:rPr>
          <w:sz w:val="20"/>
          <w:szCs w:val="20"/>
        </w:rPr>
      </w:pPr>
      <w:r w:rsidRPr="00EE039B">
        <w:rPr>
          <w:rStyle w:val="EndnoteReference"/>
        </w:rPr>
        <w:endnoteRef/>
      </w:r>
      <w:r w:rsidRPr="00EE039B">
        <w:t xml:space="preserve"> P</w:t>
      </w:r>
      <w:r w:rsidRPr="00EE039B">
        <w:rPr>
          <w:sz w:val="20"/>
          <w:szCs w:val="20"/>
        </w:rPr>
        <w:t xml:space="preserve">age 4-5 - Attachment H, Quality Performance Measures: … </w:t>
      </w:r>
      <w:r w:rsidRPr="00EE039B">
        <w:rPr>
          <w:b/>
          <w:bCs/>
          <w:sz w:val="20"/>
          <w:szCs w:val="20"/>
        </w:rPr>
        <w:t>20. Prenatal and Postpartum Care: Postpartum Care.</w:t>
      </w:r>
      <w:r w:rsidRPr="00EE039B">
        <w:rPr>
          <w:sz w:val="20"/>
          <w:szCs w:val="20"/>
        </w:rPr>
        <w:t xml:space="preserve"> </w:t>
      </w:r>
      <w:r w:rsidRPr="00EE039B">
        <w:rPr>
          <w:b/>
          <w:bCs/>
          <w:sz w:val="20"/>
          <w:szCs w:val="20"/>
        </w:rPr>
        <w:t xml:space="preserve">30. Contraceptive Care – Postpartum Women Ages 15‐20…. 32. Contraceptive Care – Postpartum Women Ages 21–44. </w:t>
      </w:r>
      <w:r w:rsidRPr="00EE039B">
        <w:rPr>
          <w:sz w:val="20"/>
          <w:szCs w:val="20"/>
        </w:rPr>
        <w:t>Retrieved from: LA Contract with Aetna, 2023</w:t>
      </w:r>
    </w:p>
    <w:p w14:paraId="7C6CB689" w14:textId="552B6053" w:rsidR="00017E54" w:rsidRDefault="00017E54" w:rsidP="003D39A8">
      <w:pPr>
        <w:spacing w:after="0" w:line="240" w:lineRule="auto"/>
        <w:rPr>
          <w:sz w:val="20"/>
          <w:szCs w:val="20"/>
        </w:rPr>
      </w:pPr>
      <w:r w:rsidRPr="00EE039B">
        <w:rPr>
          <w:sz w:val="20"/>
          <w:szCs w:val="20"/>
        </w:rPr>
        <w:t xml:space="preserve">Page 8 - Attachment H, Quality Performance Measures: Stratify key quality measures by race/ethnicity and rural/urban status and narrow health disparities. </w:t>
      </w:r>
      <w:r w:rsidRPr="00EE039B">
        <w:rPr>
          <w:b/>
          <w:bCs/>
          <w:sz w:val="20"/>
          <w:szCs w:val="20"/>
        </w:rPr>
        <w:t>55. Measures for stratified data: a. Pregnancy: Percentage of Low Birthweight Births, Contraceptive Care – Postpartum Women Ages 21–44.</w:t>
      </w:r>
      <w:r w:rsidRPr="00EE039B">
        <w:rPr>
          <w:sz w:val="20"/>
          <w:szCs w:val="20"/>
        </w:rPr>
        <w:t xml:space="preserve"> Retrieved from: LA Contract with Aetna, 2023</w:t>
      </w:r>
    </w:p>
    <w:p w14:paraId="0FD4B8D1" w14:textId="77777777" w:rsidR="00335AEC" w:rsidRPr="00EE039B" w:rsidRDefault="00335AEC" w:rsidP="003D39A8">
      <w:pPr>
        <w:spacing w:after="0" w:line="240" w:lineRule="auto"/>
        <w:rPr>
          <w:sz w:val="20"/>
          <w:szCs w:val="20"/>
        </w:rPr>
      </w:pPr>
    </w:p>
  </w:endnote>
  <w:endnote w:id="416">
    <w:p w14:paraId="3F3114FE" w14:textId="5E17D543" w:rsidR="00017E54" w:rsidRPr="00EE039B" w:rsidRDefault="00017E54" w:rsidP="003D39A8">
      <w:pPr>
        <w:pStyle w:val="EndnoteText"/>
      </w:pPr>
      <w:r w:rsidRPr="00EE039B">
        <w:rPr>
          <w:rStyle w:val="EndnoteReference"/>
        </w:rPr>
        <w:endnoteRef/>
      </w:r>
      <w:r w:rsidRPr="00EE039B">
        <w:t xml:space="preserve"> Page 246 - Attachment A Model Contract</w:t>
      </w:r>
      <w:r w:rsidRPr="00EE039B">
        <w:rPr>
          <w:b/>
          <w:bCs/>
          <w:i/>
          <w:iCs/>
        </w:rPr>
        <w:t xml:space="preserve">… </w:t>
      </w:r>
      <w:r w:rsidRPr="00EE039B">
        <w:t xml:space="preserve">2.17.6 Preferred VBP Arrangements… 2.17.6.1 Preferred VBP arrangements are priorities for LDH based on the potential to improve health care and cost‐efficiency. The Contractor shall indicate in its VBP Strategic Plan and subsequent updates to the Plan which of the following preferred VBP arrangements it intends to implement and when it will implement such arrangements during the Contract period: … </w:t>
      </w:r>
      <w:r w:rsidRPr="00EE039B">
        <w:rPr>
          <w:b/>
          <w:bCs/>
        </w:rPr>
        <w:t xml:space="preserve">2.17.6.1.1 Maternity‐focused VBP arrangements. </w:t>
      </w:r>
      <w:r w:rsidRPr="00EE039B">
        <w:t>Retrieved from: LA Contract with Aetna, 2023</w:t>
      </w:r>
    </w:p>
  </w:endnote>
  <w:endnote w:id="417">
    <w:p w14:paraId="54386DE8" w14:textId="77777777" w:rsidR="00B71E25" w:rsidRPr="00EE039B" w:rsidRDefault="00B71E25" w:rsidP="003D39A8">
      <w:pPr>
        <w:pStyle w:val="EndnoteText"/>
      </w:pPr>
    </w:p>
    <w:p w14:paraId="354E652F" w14:textId="009E4E8F" w:rsidR="00017E54" w:rsidRPr="00EE039B" w:rsidRDefault="00017E54" w:rsidP="003D39A8">
      <w:pPr>
        <w:pStyle w:val="EndnoteText"/>
      </w:pPr>
      <w:r w:rsidRPr="00EE039B">
        <w:rPr>
          <w:rStyle w:val="EndnoteReference"/>
        </w:rPr>
        <w:endnoteRef/>
      </w:r>
      <w:r w:rsidRPr="00EE039B">
        <w:t xml:space="preserve"> Page 1 - Appendix B – Quality Improvement Goals: …</w:t>
      </w:r>
      <w:r w:rsidRPr="00EE039B">
        <w:rPr>
          <w:b/>
          <w:bCs/>
        </w:rPr>
        <w:t>Health Equity (HE) Focused PIPs</w:t>
      </w:r>
      <w:r w:rsidRPr="00EE039B">
        <w:t xml:space="preserve">: To achieve significant and sustained improvement in equity outcomes and help members attain the highest level of health, </w:t>
      </w:r>
      <w:r w:rsidRPr="00EE039B">
        <w:rPr>
          <w:b/>
          <w:bCs/>
        </w:rPr>
        <w:t>MCOs will implement one health equity focused Performance Improvement Projects (PIP). PIPs will be focused on one of three MassHealth-defined domain areas:</w:t>
      </w:r>
      <w:r w:rsidRPr="00EE039B">
        <w:t xml:space="preserve"> 1) Preventive and Pediatric Care, 2) Care Coordination / Care for Chronic &amp; Acute Conditions, or </w:t>
      </w:r>
      <w:r w:rsidRPr="00EE039B">
        <w:rPr>
          <w:b/>
          <w:bCs/>
        </w:rPr>
        <w:t xml:space="preserve">3) Maternal Morbidity. </w:t>
      </w:r>
      <w:r w:rsidRPr="00EE039B">
        <w:t>Retrieved from: MA Contract with Tufts Amendment #6, 2024</w:t>
      </w:r>
    </w:p>
    <w:p w14:paraId="050A0AFE" w14:textId="77777777" w:rsidR="00017E54" w:rsidRPr="00EE039B" w:rsidRDefault="00017E54" w:rsidP="003D39A8">
      <w:pPr>
        <w:pStyle w:val="EndnoteText"/>
      </w:pPr>
    </w:p>
  </w:endnote>
  <w:endnote w:id="418">
    <w:p w14:paraId="0450BB50" w14:textId="59C9BB00" w:rsidR="00017E54" w:rsidRPr="00EE039B" w:rsidRDefault="00017E54" w:rsidP="003D39A8">
      <w:pPr>
        <w:pStyle w:val="EndnoteText"/>
      </w:pPr>
      <w:r w:rsidRPr="00EE039B">
        <w:rPr>
          <w:rStyle w:val="EndnoteReference"/>
        </w:rPr>
        <w:endnoteRef/>
      </w:r>
      <w:r w:rsidRPr="00EE039B">
        <w:t xml:space="preserve"> Page 2 - APPENDIX Q - EOHHS Managed Care Organization Quality and Health Equity Appendix: … EXHIBIT 2 – </w:t>
      </w:r>
      <w:r w:rsidRPr="00EE039B">
        <w:rPr>
          <w:b/>
          <w:bCs/>
        </w:rPr>
        <w:t>MCO Quality Measures</w:t>
      </w:r>
      <w:r w:rsidRPr="00EE039B">
        <w:rPr>
          <w:i/>
          <w:iCs/>
        </w:rPr>
        <w:t>…</w:t>
      </w:r>
      <w:r w:rsidRPr="00EE039B">
        <w:t xml:space="preserve"> </w:t>
      </w:r>
      <w:r w:rsidRPr="00EE039B">
        <w:rPr>
          <w:b/>
          <w:bCs/>
        </w:rPr>
        <w:t>Prenatal and Postpartum Care: … Percentage of deliveries in which women had a postpartum visit on or between 7 and 84 days after delivery.</w:t>
      </w:r>
      <w:r w:rsidRPr="00EE039B">
        <w:t xml:space="preserve"> Data Source: Hybrid. Retrieved from: MA Contract with Tufts Amendment #6, 2024</w:t>
      </w:r>
    </w:p>
    <w:p w14:paraId="0596DBCA" w14:textId="77777777" w:rsidR="00017E54" w:rsidRPr="00335AEC" w:rsidRDefault="00017E54" w:rsidP="003D39A8">
      <w:pPr>
        <w:pStyle w:val="EndnoteText"/>
      </w:pPr>
    </w:p>
  </w:endnote>
  <w:endnote w:id="419">
    <w:p w14:paraId="3536B7E5" w14:textId="6EC2D18F" w:rsidR="00017E54" w:rsidRPr="00EE039B" w:rsidRDefault="00017E54" w:rsidP="00B62486">
      <w:pPr>
        <w:pStyle w:val="EndnoteText"/>
      </w:pPr>
      <w:r w:rsidRPr="00EE039B">
        <w:rPr>
          <w:rStyle w:val="EndnoteReference"/>
        </w:rPr>
        <w:endnoteRef/>
      </w:r>
      <w:r w:rsidRPr="00EE039B">
        <w:t xml:space="preserve"> Page 19 - Appendix Q – MCO Quality and Health Equity Appendix. 2. Equitable Quality and Access Domain Goals </w:t>
      </w:r>
      <w:r w:rsidRPr="00EE039B">
        <w:rPr>
          <w:b/>
          <w:bCs/>
        </w:rPr>
        <w:t xml:space="preserve">a. MCOs are incentivized for performance on metrics such as those related to </w:t>
      </w:r>
      <w:r w:rsidRPr="00EE039B">
        <w:t xml:space="preserve">access to care (including for individuals with limited English proficiency and/or disability); preventive, </w:t>
      </w:r>
      <w:r w:rsidRPr="00EE039B">
        <w:rPr>
          <w:b/>
          <w:bCs/>
        </w:rPr>
        <w:t>perinatal,</w:t>
      </w:r>
      <w:r w:rsidRPr="00EE039B">
        <w:t xml:space="preserve"> and pediatric care; care for chronic diseases; behavioral health; care coordination; and/or patient experience. Retrieved from: MA Contract with Tufts Amendment #6, 2024</w:t>
      </w:r>
      <w:r w:rsidR="005153D1" w:rsidRPr="00EE039B">
        <w:t xml:space="preserve"> </w:t>
      </w:r>
      <w:r w:rsidR="005153D1" w:rsidRPr="00EE039B">
        <w:rPr>
          <w:b/>
          <w:bCs/>
        </w:rPr>
        <w:t>Note: See contract for more details on the incentives provided.</w:t>
      </w:r>
    </w:p>
    <w:p w14:paraId="689D2CDE" w14:textId="77777777" w:rsidR="00017E54" w:rsidRPr="00EE039B" w:rsidRDefault="00017E54" w:rsidP="00B62486">
      <w:pPr>
        <w:pStyle w:val="EndnoteText"/>
      </w:pPr>
    </w:p>
  </w:endnote>
  <w:endnote w:id="420">
    <w:p w14:paraId="3A7E7E7A" w14:textId="2569180D" w:rsidR="00017E54" w:rsidRPr="00EE039B" w:rsidRDefault="00017E54">
      <w:pPr>
        <w:pStyle w:val="EndnoteText"/>
      </w:pPr>
      <w:r w:rsidRPr="00EE039B">
        <w:rPr>
          <w:rStyle w:val="EndnoteReference"/>
        </w:rPr>
        <w:endnoteRef/>
      </w:r>
      <w:r w:rsidRPr="00EE039B">
        <w:t xml:space="preserve"> Page 114-115 – Appendix S - CODE OF MARYLAND REGULATIONS (COMAR) PROVISIONS APPLYING TO HEALTHCHOICE MANAGED CARE ORGANIZATIONS: </w:t>
      </w:r>
      <w:r w:rsidRPr="00EE039B">
        <w:rPr>
          <w:b/>
          <w:bCs/>
        </w:rPr>
        <w:t>… 3. Quality Assessment and Performance… (f) Effective January 1, 2021, the core performance measures are:</w:t>
      </w:r>
      <w:r w:rsidRPr="00EE039B">
        <w:t xml:space="preserve"> … </w:t>
      </w:r>
      <w:r w:rsidRPr="00EE039B">
        <w:rPr>
          <w:b/>
          <w:bCs/>
        </w:rPr>
        <w:t xml:space="preserve">(ix) Postpartum care. </w:t>
      </w:r>
      <w:r w:rsidRPr="00EE039B">
        <w:t>Retrieved from: MD Standard MCO Contract, 2023</w:t>
      </w:r>
    </w:p>
    <w:p w14:paraId="2C1B7420" w14:textId="77777777" w:rsidR="00017E54" w:rsidRPr="00EE039B" w:rsidRDefault="00017E54">
      <w:pPr>
        <w:pStyle w:val="EndnoteText"/>
      </w:pPr>
    </w:p>
  </w:endnote>
  <w:endnote w:id="421">
    <w:p w14:paraId="558F1595" w14:textId="77777777" w:rsidR="00017E54" w:rsidRPr="00EE039B" w:rsidRDefault="00017E54" w:rsidP="00333A01">
      <w:pPr>
        <w:pStyle w:val="EndnoteText"/>
        <w:rPr>
          <w:b/>
          <w:bCs/>
        </w:rPr>
      </w:pPr>
      <w:r w:rsidRPr="00EE039B">
        <w:rPr>
          <w:rStyle w:val="EndnoteReference"/>
        </w:rPr>
        <w:endnoteRef/>
      </w:r>
      <w:r w:rsidRPr="00EE039B">
        <w:t xml:space="preserve"> Page 93 - Appendix N: HEALTHCHOICE POPULATION HEALTH INCENTIVE PROGRAM: </w:t>
      </w:r>
      <w:r w:rsidRPr="00EE039B">
        <w:rPr>
          <w:b/>
          <w:bCs/>
        </w:rPr>
        <w:t xml:space="preserve">An MCO may be eligible for an incentive payment for the following performance measures: … </w:t>
      </w:r>
    </w:p>
    <w:p w14:paraId="6D3BC6A6" w14:textId="77777777" w:rsidR="00017E54" w:rsidRPr="00EE039B" w:rsidRDefault="00017E54" w:rsidP="00333A01">
      <w:pPr>
        <w:pStyle w:val="EndnoteText"/>
      </w:pPr>
      <w:r w:rsidRPr="00EE039B">
        <w:rPr>
          <w:b/>
          <w:bCs/>
        </w:rPr>
        <w:t>6) HEDIS postpartum care.</w:t>
      </w:r>
      <w:r w:rsidRPr="00EE039B">
        <w:t xml:space="preserve"> Retrieved from: MD Standard MCO Contract, 2023. </w:t>
      </w:r>
    </w:p>
    <w:p w14:paraId="413710A1" w14:textId="2940C01F" w:rsidR="00017E54" w:rsidRPr="00EE039B" w:rsidRDefault="00017E54">
      <w:pPr>
        <w:pStyle w:val="EndnoteText"/>
      </w:pPr>
    </w:p>
  </w:endnote>
  <w:endnote w:id="422">
    <w:p w14:paraId="5D2D7666" w14:textId="1AA66656" w:rsidR="0010645F" w:rsidRPr="00EE039B" w:rsidRDefault="0010645F" w:rsidP="0010645F">
      <w:pPr>
        <w:pStyle w:val="EndnoteText"/>
      </w:pPr>
      <w:r w:rsidRPr="00EE039B">
        <w:rPr>
          <w:rStyle w:val="EndnoteReference"/>
        </w:rPr>
        <w:endnoteRef/>
      </w:r>
      <w:r w:rsidRPr="00EE039B">
        <w:t xml:space="preserve"> Page 64 – X. Population Health Management: 2. Data Analysis to Support Population Health Management: a. Contractor must utilize information such as medical and dental claims data, pharmacy data, and laboratory results, supplemented by UM data, and eligibility status, such as 65 children in foster care, persons receiving Medicaid for the blind or disabled and CSHCS, to address Health Disparities</w:t>
      </w:r>
      <w:r w:rsidRPr="00EE039B">
        <w:rPr>
          <w:b/>
          <w:bCs/>
        </w:rPr>
        <w:t>, improve Community Collaboration, and enhance care coordination, care management, targeted interventions, and complex care management services for targeted populations including… vi. Women with a high-risk pregnancy</w:t>
      </w:r>
      <w:r w:rsidRPr="00EE039B">
        <w:t>…</w:t>
      </w:r>
      <w:r w:rsidR="005153D1" w:rsidRPr="00EE039B">
        <w:t xml:space="preserve"> </w:t>
      </w:r>
      <w:r w:rsidRPr="00EE039B">
        <w:t>Retrieved from: MI Standard MCO Contract, 2024.</w:t>
      </w:r>
    </w:p>
    <w:p w14:paraId="2D18737E" w14:textId="342411FA" w:rsidR="0010645F" w:rsidRPr="00EE039B" w:rsidRDefault="0010645F">
      <w:pPr>
        <w:pStyle w:val="EndnoteText"/>
      </w:pPr>
    </w:p>
  </w:endnote>
  <w:endnote w:id="423">
    <w:p w14:paraId="1461DF28" w14:textId="1FCFA54E" w:rsidR="00017E54" w:rsidRPr="00EE039B" w:rsidRDefault="00017E54">
      <w:pPr>
        <w:pStyle w:val="EndnoteText"/>
      </w:pPr>
      <w:r w:rsidRPr="00EE039B">
        <w:rPr>
          <w:rStyle w:val="EndnoteReference"/>
        </w:rPr>
        <w:endnoteRef/>
      </w:r>
      <w:r w:rsidRPr="00EE039B">
        <w:t xml:space="preserve"> APPENDIX 4 Performance Monitoring Standards: MATERNAL HEALTH MEASURES</w:t>
      </w:r>
      <w:r w:rsidR="005153D1" w:rsidRPr="00EE039B">
        <w:t xml:space="preserve">: </w:t>
      </w:r>
      <w:r w:rsidRPr="00EE039B">
        <w:rPr>
          <w:b/>
          <w:bCs/>
        </w:rPr>
        <w:t>PERFORMANCE AREA: Prenatal Depression Screening and Follow-Up</w:t>
      </w:r>
      <w:r w:rsidRPr="00EE039B">
        <w:t xml:space="preserve">; GOAL: Members who were screened for clinical depression while pregnant, and if screened positive, received follow up care.;  MINIMUM STANDARD: Depression Screening: Informational Only, Follow-up on a Positive Screening: Informational Only; DATA SOURCE: MDHHS Data Warehouse; MONITORING INTERVALS: Annually; </w:t>
      </w:r>
      <w:r w:rsidRPr="00EE039B">
        <w:rPr>
          <w:b/>
          <w:bCs/>
        </w:rPr>
        <w:t>PERFORMANCE AREA: Postpartum Depression Screening and Follow-Up</w:t>
      </w:r>
      <w:r w:rsidRPr="00EE039B">
        <w:t xml:space="preserve">; GOAL: Members who were screened for clinical depression during the postpartum period, and if screened positive, received follow up care; MINIMUM STANDARD: Depression Screening: Informational Only, Follow-up on a Positive Screening: Informational Only; DATA SOURCE: MDHHS Data Warehouse; MONITORING INTERVALS: Annually; </w:t>
      </w:r>
      <w:r w:rsidRPr="00EE039B">
        <w:rPr>
          <w:b/>
          <w:bCs/>
        </w:rPr>
        <w:t>PERFORMANCE AREA:</w:t>
      </w:r>
      <w:r w:rsidRPr="00EE039B">
        <w:t xml:space="preserve"> </w:t>
      </w:r>
      <w:r w:rsidRPr="00EE039B">
        <w:rPr>
          <w:b/>
          <w:bCs/>
        </w:rPr>
        <w:t>Prenatal and Postpartum Care: Postpartum Care (PPC</w:t>
      </w:r>
      <w:r w:rsidRPr="00EE039B">
        <w:t xml:space="preserve">); GOAL: Women with delivery of a live birth who received a postpartum visit on or between 7 and 84 days after delivery. MINIMUM STANDARD: ≥78%. DATA SOURCE: MDHHS Data Warehouse; MONITORING INTERVALS: Quarterly; </w:t>
      </w:r>
      <w:r w:rsidRPr="00EE039B">
        <w:rPr>
          <w:b/>
          <w:bCs/>
        </w:rPr>
        <w:t>PERFORMANCE AREA: Contraceptive Care – Postpartum Women (CCP)</w:t>
      </w:r>
      <w:r w:rsidRPr="00EE039B">
        <w:t xml:space="preserve">; GOAL: Women between the ages of 15 and 44 who had a live birth, that were provided a most effective or moderately effective method of contraception within 3 and 60 days of delivery. MINIMUM STANDARD: Informational Only. DATA SOURCE: MDHHS Data Warehouse; MONITORING INTERVALS: Quarterly; </w:t>
      </w:r>
      <w:r w:rsidRPr="00EE039B">
        <w:rPr>
          <w:b/>
          <w:bCs/>
        </w:rPr>
        <w:t>PERFORMANCE AREA: Pregnancy Management, *Items 8-10 are specific to Michigan and Informational Only</w:t>
      </w:r>
      <w:r w:rsidRPr="00EE039B">
        <w:t>; GOAL: Pregnant women who received the following services: 1. Pregnant women that had HIV testing. 2. Pregnant women less than 25 years of age that had chlamydia screening. 3. Pregnant women that had syphilis screening. 4. Pregnant women that had HBsAg testing. 5. Pregnant women that received Group B Streptococcus testing. 6. Pregnant women less than 25 years of age that had gonorrhea screening. 7. Pregnant women that had a syphilis screening in the 1st or 2nd trimester AND another syphilis screening in the first month of the 3rd trimester. MINIMUM STANDARD:  No contractually required minimum; refer to Appendix 5C for withhold benchmarks; GOAL: *MICHIGAN SPECIFIC: 8. Pregnant women that had HIV testing in the 1st or 2nd trimester AND another HIV test in the first or second month of the 3rd trimester. 9. Pregnant women that had HBsAg testing in the 1st or 2nd trimester AND another HBsAg test in the first or second month of the 3rd trimester. 10. Pregnant women that had a syphilis screening in the 1st or 2nd trimester AND another syphilis screening in the first or second month of the 3rd trimester; MINIMUM STANDARD: Informational Only. DATA SOURCE: MDHHS Data Warehouse; MONITORING INTERVALS: Quarterly</w:t>
      </w:r>
      <w:r w:rsidR="005153D1" w:rsidRPr="00EE039B">
        <w:t>.</w:t>
      </w:r>
      <w:r w:rsidRPr="00EE039B">
        <w:t>. Retrieved from: MI Standard MCO Contract, 2024.</w:t>
      </w:r>
    </w:p>
    <w:p w14:paraId="09BAAC52" w14:textId="77777777" w:rsidR="00017E54" w:rsidRPr="00EE039B" w:rsidRDefault="00017E54">
      <w:pPr>
        <w:pStyle w:val="EndnoteText"/>
      </w:pPr>
    </w:p>
  </w:endnote>
  <w:endnote w:id="424">
    <w:p w14:paraId="140254F5" w14:textId="77777777" w:rsidR="00017E54" w:rsidRPr="00EE039B" w:rsidRDefault="00017E54">
      <w:pPr>
        <w:pStyle w:val="EndnoteText"/>
      </w:pPr>
      <w:r w:rsidRPr="00EE039B">
        <w:rPr>
          <w:rStyle w:val="EndnoteReference"/>
        </w:rPr>
        <w:endnoteRef/>
      </w:r>
      <w:r w:rsidRPr="00EE039B">
        <w:t xml:space="preserve"> Page 153 – ARTICLE. 7 QUALITY ASSESSMENT AND PERFORMANCE IMPROVEMENT… 7.2 PERFORMANCE IMPROVEMENT PROJECTS (PIPS). 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CMS protocol entitled “CMS EXTERNAL QUALITY REVIEW (EQR) PROTOCOLS February 2023.” The MCO is encouraged to participate in PIP collaborative initiatives that coordinate PIP topics and designs between MCOs. 7.2.1 2024 – </w:t>
      </w:r>
      <w:r w:rsidRPr="00EE039B">
        <w:rPr>
          <w:b/>
          <w:bCs/>
        </w:rPr>
        <w:t>2026 Performance Improvement Project</w:t>
      </w:r>
      <w:r w:rsidRPr="00EE039B">
        <w:t xml:space="preserve">. 7.2.1.1 </w:t>
      </w:r>
      <w:r w:rsidRPr="00EE039B">
        <w:rPr>
          <w:b/>
          <w:bCs/>
        </w:rPr>
        <w:t>The proposal for the continued PIP topic, “Healthy Start for Mothers and their Children” was due October 1, 2023. From January, 2024, the PIP with this topic will be conducted over a three year period</w:t>
      </w:r>
      <w:r w:rsidRPr="00EE039B">
        <w:t xml:space="preserve"> </w:t>
      </w:r>
      <w:r w:rsidRPr="00EE039B">
        <w:rPr>
          <w:b/>
          <w:bCs/>
        </w:rPr>
        <w:t>(calendar years 2024, 2025, and 2026).</w:t>
      </w:r>
      <w:r w:rsidRPr="00EE039B">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7.2.1.2 For the 2024-2026 PIP, the first interim report is due September 1, 2024. The following years’ reports are due September 1 of the Contract Year. 7.2.1.3 If the MCO completed the 2021-2023 PIP in 2023, then the MCO shall submit it to the STATE for review and approval a final written report by September 1, 2024. Retrieved from MN Standard MCO Contract, 2024. </w:t>
      </w:r>
    </w:p>
    <w:p w14:paraId="3881F659" w14:textId="77777777" w:rsidR="00017E54" w:rsidRPr="00EE039B" w:rsidRDefault="00017E54">
      <w:pPr>
        <w:pStyle w:val="EndnoteText"/>
      </w:pPr>
    </w:p>
  </w:endnote>
  <w:endnote w:id="425">
    <w:p w14:paraId="79E055D5" w14:textId="548D5FD2" w:rsidR="00017E54" w:rsidRDefault="00017E54" w:rsidP="00CE5BDE">
      <w:pPr>
        <w:pStyle w:val="EndnoteText"/>
      </w:pPr>
      <w:r w:rsidRPr="00EE039B">
        <w:rPr>
          <w:rStyle w:val="EndnoteReference"/>
        </w:rPr>
        <w:endnoteRef/>
      </w:r>
      <w:r w:rsidRPr="00EE039B">
        <w:t xml:space="preserve"> Page 157 – ARTICLE. 7 QUALITY ASSESSMENT AND PERFORMANCE IMPROVEMENT. 7.12 HEDIS ANNUAL PERFORMANCE MEASURES AND RATES. 7.12.1 Measures. The MCO shall calculate and provide to the STATE the HEDIS Measurement Year 2023 performance measures and rates using an appropriate HEDIS method and in accordance with the NCQA HEDIS Technical Specifications. The MCO shall follow the Minnesota Department of Health HEDIS Reporting Grid requirements. MCOs will provide HEDIS MY2023 measure rates, HEDIS MY2023 Final Audit Report, and HEDIS MY2023 audit review table to DHS and EQRO as soon as they are available, but no later than September 1 of the Contract Year… 7.12.1.9 </w:t>
      </w:r>
      <w:r w:rsidRPr="00EE039B">
        <w:rPr>
          <w:b/>
          <w:bCs/>
        </w:rPr>
        <w:t xml:space="preserve">Prenatal and Postpartum Care. </w:t>
      </w:r>
      <w:r w:rsidRPr="00EE039B">
        <w:t xml:space="preserve">Retrieved from MN Standard MCO Contract, 2024. </w:t>
      </w:r>
    </w:p>
    <w:p w14:paraId="2E49B2E2" w14:textId="77777777" w:rsidR="00017E54" w:rsidRPr="00EE039B" w:rsidRDefault="00017E54" w:rsidP="00CE5BDE">
      <w:pPr>
        <w:pStyle w:val="EndnoteText"/>
        <w:rPr>
          <w:b/>
          <w:bCs/>
        </w:rPr>
      </w:pPr>
    </w:p>
  </w:endnote>
  <w:endnote w:id="426">
    <w:p w14:paraId="5737351F" w14:textId="7C4B6B6A" w:rsidR="00D81690" w:rsidRPr="00EE039B" w:rsidRDefault="00D81690">
      <w:pPr>
        <w:pStyle w:val="EndnoteText"/>
      </w:pPr>
      <w:r w:rsidRPr="00EE039B">
        <w:rPr>
          <w:rStyle w:val="EndnoteReference"/>
        </w:rPr>
        <w:endnoteRef/>
      </w:r>
      <w:r w:rsidRPr="00EE039B">
        <w:t xml:space="preserve"> </w:t>
      </w:r>
      <w:bookmarkStart w:id="66" w:name="_Hlk184908243"/>
      <w:r w:rsidR="00CA4B96" w:rsidRPr="00EE039B">
        <w:t xml:space="preserve">Page 67 – ARTICLE. 4 PAYMENT. 4.11 MANAGED CARE WITHHOLD.  4.11.2 Withhold Return Scoring for the 2024 Contract Year. 4.11.2.1 </w:t>
      </w:r>
      <w:r w:rsidR="00CA4B96" w:rsidRPr="00EE039B">
        <w:rPr>
          <w:b/>
          <w:bCs/>
        </w:rPr>
        <w:t>The Performance-Based withheld funds will be returned to the MCO for the Contract Year based on the following performance targets and assigned points. All withhold return is contingent on improving each overall rate over the previous baseline</w:t>
      </w:r>
      <w:r w:rsidR="00CA4B96" w:rsidRPr="00EE039B">
        <w:t xml:space="preserve">… (4) </w:t>
      </w:r>
      <w:r w:rsidR="00CA4B96" w:rsidRPr="00EE039B">
        <w:rPr>
          <w:b/>
          <w:bCs/>
        </w:rPr>
        <w:t>Prenatal and Postpartum Care, fourteen</w:t>
      </w:r>
      <w:r w:rsidR="00CA4B96" w:rsidRPr="00EE039B">
        <w:t xml:space="preserve"> (14) points… 4.11.5 Administrative and Access/Clinical Performance Targets for PMAP and MinnesotaCare. Points for Sub-measures. For each of the measures which have two (2) sub-measures half of the total points will be awarded to each sub-measure. This affects the following measures…Prenatal and Postpartum Care. Retrieved from MN Standard MCO Contract, 2024.</w:t>
      </w:r>
    </w:p>
    <w:bookmarkEnd w:id="66"/>
  </w:endnote>
  <w:endnote w:id="427">
    <w:p w14:paraId="05F542A3" w14:textId="77777777" w:rsidR="000432FA" w:rsidRDefault="000432FA">
      <w:pPr>
        <w:pStyle w:val="EndnoteText"/>
      </w:pPr>
    </w:p>
    <w:p w14:paraId="1E752096" w14:textId="30068A52" w:rsidR="00017E54" w:rsidRDefault="00017E54">
      <w:pPr>
        <w:pStyle w:val="EndnoteText"/>
      </w:pPr>
      <w:r w:rsidRPr="00EE039B">
        <w:rPr>
          <w:rStyle w:val="EndnoteReference"/>
        </w:rPr>
        <w:endnoteRef/>
      </w:r>
      <w:r w:rsidRPr="00EE039B">
        <w:t xml:space="preserve"> Page 257-259 – EXHIBIT D TECHNICAL PROPOSAL – QUALITY – GENERAL PLAN…HEDIS Measures: </w:t>
      </w:r>
      <w:r w:rsidR="00CA4B96" w:rsidRPr="00EE039B">
        <w:rPr>
          <w:b/>
          <w:bCs/>
        </w:rPr>
        <w:t>H</w:t>
      </w:r>
      <w:r w:rsidRPr="00EE039B">
        <w:rPr>
          <w:b/>
          <w:bCs/>
        </w:rPr>
        <w:t xml:space="preserve">EDIS Measures: Prenatal and Postpartum Care (PPC): Timeliness of Prenatal Care; Postpartum Care. HEDIS 18, HEDIS 19, HEDIS 20… </w:t>
      </w:r>
      <w:r w:rsidRPr="00EE039B">
        <w:t>Health Outcome Improvement Strategies: The vendor should provide the proposed strategies for improving the Managed Care Program population health outcomes for the following HEDIS measures for the following periods.</w:t>
      </w:r>
      <w:r w:rsidR="00CA4B96" w:rsidRPr="00EE039B">
        <w:t xml:space="preserve"> </w:t>
      </w:r>
      <w:r w:rsidRPr="00EE039B">
        <w:rPr>
          <w:b/>
          <w:bCs/>
        </w:rPr>
        <w:t xml:space="preserve">HEDIS Measures: Prenatal and Postpartum Care (PPC): Timeliness of Prenatal Care; Postpartum Care. Original Contract Period; First Renewal Period; Second Renewal Period; Third Renewal Period. </w:t>
      </w:r>
      <w:r w:rsidRPr="00EE039B">
        <w:t xml:space="preserve">Retrieved from: MO Standard MCO Contract – Amendment #8, 2024. </w:t>
      </w:r>
    </w:p>
    <w:p w14:paraId="40144761" w14:textId="77777777" w:rsidR="000432FA" w:rsidRDefault="000432FA">
      <w:pPr>
        <w:pStyle w:val="EndnoteText"/>
      </w:pPr>
    </w:p>
    <w:p w14:paraId="54DEF794" w14:textId="364D0789" w:rsidR="000432FA" w:rsidRPr="000432FA" w:rsidRDefault="000432FA" w:rsidP="000432FA">
      <w:pPr>
        <w:pStyle w:val="EndnoteText"/>
      </w:pPr>
      <w:r w:rsidRPr="000432FA">
        <w:t xml:space="preserve">Page 150: 2.23.12. Adult and Child Core Sets Reporting – </w:t>
      </w:r>
      <w:r w:rsidRPr="000432FA">
        <w:rPr>
          <w:b/>
          <w:bCs/>
        </w:rPr>
        <w:t>The health plan shall submit a report on Adult and Child Core Sets</w:t>
      </w:r>
      <w:r w:rsidRPr="000432FA">
        <w:t xml:space="preserve"> that reflect results stratified by several categories: gender, age group (as defined in each measure’s specifications), race, ethnicity, and region (urban/rural). </w:t>
      </w:r>
      <w:r w:rsidRPr="000432FA">
        <w:rPr>
          <w:b/>
          <w:bCs/>
        </w:rPr>
        <w:t>The Adult and Child Core Sets Reports shall be submitted in the format and frequency specified by the state agency at the Adult and Child Core Sets Report located and periodically updated on the state agency Managed Care Program website under Reporting Schedules and Templates.</w:t>
      </w:r>
      <w:r>
        <w:rPr>
          <w:b/>
          <w:bCs/>
        </w:rPr>
        <w:t xml:space="preserve"> </w:t>
      </w:r>
      <w:r w:rsidRPr="00EE039B">
        <w:t>Retrieved from: MO Standard MCO Contract – Amendment #8, 2024.</w:t>
      </w:r>
    </w:p>
    <w:p w14:paraId="0E6FD936" w14:textId="77777777" w:rsidR="00017E54" w:rsidRPr="00EE039B" w:rsidRDefault="00017E54">
      <w:pPr>
        <w:pStyle w:val="EndnoteText"/>
      </w:pPr>
    </w:p>
  </w:endnote>
  <w:endnote w:id="428">
    <w:p w14:paraId="2687B63D" w14:textId="6B1C585B" w:rsidR="00017E54" w:rsidRPr="00EE039B" w:rsidRDefault="00017E54">
      <w:pPr>
        <w:pStyle w:val="EndnoteText"/>
      </w:pPr>
      <w:r w:rsidRPr="00EE039B">
        <w:rPr>
          <w:rStyle w:val="EndnoteReference"/>
        </w:rPr>
        <w:endnoteRef/>
      </w:r>
      <w:r w:rsidRPr="00EE039B">
        <w:t xml:space="preserve"> Page 260 – EXHIBIT F: PERFORMANCE MEASURES: 18. </w:t>
      </w:r>
      <w:r w:rsidRPr="00EE039B">
        <w:rPr>
          <w:b/>
          <w:bCs/>
        </w:rPr>
        <w:t>Performance Measure: Prenatal and Postpartum Care:</w:t>
      </w:r>
      <w:r w:rsidR="00CA4B96" w:rsidRPr="00EE039B">
        <w:rPr>
          <w:b/>
          <w:bCs/>
        </w:rPr>
        <w:t xml:space="preserve"> …</w:t>
      </w:r>
      <w:r w:rsidRPr="00EE039B">
        <w:rPr>
          <w:b/>
          <w:bCs/>
        </w:rPr>
        <w:t>b. Postpartum Care: Percentage of deliveries that had a postpartum visit on or between 21 and 56 days after delivery. c. Report the number of Members (that received a postpartum visit on or between 21 and 56 days of delivery</w:t>
      </w:r>
      <w:r w:rsidRPr="00EE039B">
        <w:t xml:space="preserve">. Source: Prenatal and Postpartum Care (PPC) (HEDIS®). Retrieved from: MS Contract with Molina Healthcare, 2024. </w:t>
      </w:r>
    </w:p>
    <w:p w14:paraId="3F670166" w14:textId="77777777" w:rsidR="00017E54" w:rsidRPr="00EE039B" w:rsidRDefault="00017E54">
      <w:pPr>
        <w:pStyle w:val="EndnoteText"/>
      </w:pPr>
    </w:p>
  </w:endnote>
  <w:endnote w:id="429">
    <w:p w14:paraId="408D9826" w14:textId="77777777" w:rsidR="00017E54" w:rsidRPr="00EE039B" w:rsidRDefault="00017E54">
      <w:pPr>
        <w:pStyle w:val="EndnoteText"/>
      </w:pPr>
      <w:r w:rsidRPr="00EE039B">
        <w:rPr>
          <w:rStyle w:val="EndnoteReference"/>
        </w:rPr>
        <w:endnoteRef/>
      </w:r>
      <w:r w:rsidRPr="00EE039B">
        <w:t xml:space="preserve"> Page 53-54: </w:t>
      </w:r>
      <w:r w:rsidRPr="00EE039B">
        <w:rPr>
          <w:b/>
          <w:bCs/>
        </w:rPr>
        <w:t>Quality and Value. Evaluation Question.</w:t>
      </w:r>
      <w:r w:rsidRPr="00EE039B">
        <w:t xml:space="preserve"> a. Two state samples of multi-year (at least three years) QAPIs that demonstrate measure targets and planned interventions—as well as annual updates to the QAPI. At least one measure and one QI intervention should focus on children and one measure and </w:t>
      </w:r>
      <w:r w:rsidRPr="00EE039B">
        <w:rPr>
          <w:b/>
          <w:bCs/>
        </w:rPr>
        <w:t>one QI intervention should focus on pregnancy/maternal health.</w:t>
      </w:r>
      <w:r w:rsidRPr="00EE039B">
        <w:t xml:space="preserve"> Those QAPIs should include: i. IT infrastructure used to support measure analysis and quality improvement efforts; ii. </w:t>
      </w:r>
      <w:r w:rsidRPr="00EE039B">
        <w:rPr>
          <w:b/>
          <w:bCs/>
        </w:rPr>
        <w:t>Measures results compared to national benchmarks;</w:t>
      </w:r>
      <w:r w:rsidRPr="00EE039B">
        <w:t xml:space="preserve"> including measures that did not meet state targets; iii. Evidence of measure indicators; analysis to find drivers; PDSA or other methodological approach for evaluation; iv. Two specific QI and two specific PIP programs. At least one PIP example should focus on children and one PIP example </w:t>
      </w:r>
      <w:r w:rsidRPr="00EE039B">
        <w:rPr>
          <w:b/>
          <w:bCs/>
        </w:rPr>
        <w:t>should focus on pregnancy/maternal health</w:t>
      </w:r>
      <w:r w:rsidRPr="00EE039B">
        <w:t xml:space="preserve"> </w:t>
      </w:r>
      <w:r w:rsidRPr="00EE039B">
        <w:rPr>
          <w:b/>
          <w:bCs/>
        </w:rPr>
        <w:t>to drive improvement needed</w:t>
      </w:r>
      <w:r w:rsidRPr="00EE039B">
        <w:t>; v. Associated quality improvement training plans—including methodology to target Providers; macro and micro practice interventions, methodology for sharing data and tools and any relationship to advanced payment (AP) or other incentive methods; vi. Associated examples of how quality data was shared with providers. Describe utilization penetration rates among providers and outcomes of using the data and tools/applications; and vii. Overall impact of the QI interventions and PIPs. NOTE: The two state samples of multi-year QAPIs will not be counted toward the Offeror page count. Retrieved from: NC Standard MCO Contract RFP, 2024.</w:t>
      </w:r>
    </w:p>
  </w:endnote>
  <w:endnote w:id="430">
    <w:p w14:paraId="7821EBFF" w14:textId="77777777" w:rsidR="005D2AF2" w:rsidRPr="00EE039B" w:rsidRDefault="005D2AF2">
      <w:pPr>
        <w:pStyle w:val="EndnoteText"/>
      </w:pPr>
    </w:p>
    <w:p w14:paraId="32B9FC3D" w14:textId="203E0654" w:rsidR="00017E54" w:rsidRPr="00EE039B" w:rsidRDefault="00017E54" w:rsidP="00CE5BDE">
      <w:pPr>
        <w:pStyle w:val="EndnoteText"/>
      </w:pPr>
      <w:r w:rsidRPr="00EE039B">
        <w:rPr>
          <w:rStyle w:val="EndnoteReference"/>
        </w:rPr>
        <w:endnoteRef/>
      </w:r>
      <w:r w:rsidRPr="00EE039B">
        <w:t xml:space="preserve"> Page 42: Attachment E. </w:t>
      </w:r>
      <w:r w:rsidRPr="00EE039B">
        <w:rPr>
          <w:b/>
          <w:bCs/>
        </w:rPr>
        <w:t>Second Revised and Restated Required PHP Quality Metrics.</w:t>
      </w:r>
      <w:r w:rsidRPr="00EE039B">
        <w:t xml:space="preserve"> </w:t>
      </w:r>
      <w:r w:rsidRPr="00EE039B">
        <w:rPr>
          <w:i/>
          <w:iCs/>
        </w:rPr>
        <w:t xml:space="preserve">Section VII. Second Revised and Restated Attachment E. Table 1: Survey Measures and General Measures </w:t>
      </w:r>
      <w:r w:rsidRPr="00EE039B">
        <w:t xml:space="preserve">lists the Department’s quality and administrative measures that are meant to provide the Department with a complete picture of the PHP’s processes and performance as described in </w:t>
      </w:r>
      <w:r w:rsidRPr="00EE039B">
        <w:rPr>
          <w:i/>
          <w:iCs/>
        </w:rPr>
        <w:t>Section V.E. Quality and Value</w:t>
      </w:r>
      <w:r w:rsidRPr="00EE039B">
        <w:t xml:space="preserve">. These Measures include a select set of Adult and Child Core measures, measures required for accreditation, and a select set of additional measures, including administrative measures aligned with key Department interventions. </w:t>
      </w:r>
      <w:r w:rsidR="00CE0B2F" w:rsidRPr="00EE039B">
        <w:t xml:space="preserve">… </w:t>
      </w:r>
      <w:r w:rsidRPr="00EE039B">
        <w:rPr>
          <w:b/>
          <w:bCs/>
        </w:rPr>
        <w:t>Measure Name: Prenatal and Postpartum Care (Both Rates) (PPC). Timeliness of Prenatal Care. Postpartum Care</w:t>
      </w:r>
      <w:r w:rsidRPr="00EE039B">
        <w:t>. Retrieved from: NC MCO Contract RFP - Amendment 11-12, 2024.</w:t>
      </w:r>
    </w:p>
  </w:endnote>
  <w:endnote w:id="431">
    <w:p w14:paraId="0A8115A4" w14:textId="77777777" w:rsidR="009523B2" w:rsidRDefault="009523B2">
      <w:pPr>
        <w:pStyle w:val="EndnoteText"/>
      </w:pPr>
    </w:p>
    <w:p w14:paraId="55E2C86F" w14:textId="77777777" w:rsidR="009523B2" w:rsidRPr="00EE039B" w:rsidRDefault="009523B2" w:rsidP="009523B2">
      <w:pPr>
        <w:pStyle w:val="EndnoteText"/>
        <w:rPr>
          <w:rFonts w:cstheme="minorHAnsi"/>
        </w:rPr>
      </w:pPr>
      <w:r>
        <w:rPr>
          <w:rStyle w:val="EndnoteReference"/>
        </w:rPr>
        <w:endnoteRef/>
      </w:r>
      <w:r>
        <w:t xml:space="preserve"> 10. Quality Performance Measurement and Evaluation. </w:t>
      </w:r>
      <w:r w:rsidRPr="2825DBA8">
        <w:rPr>
          <w:b/>
          <w:bCs/>
        </w:rPr>
        <w:t xml:space="preserve">The MCO must report on all CMS Adult Core Set, CMS Child Core Set, </w:t>
      </w:r>
      <w:r>
        <w:t xml:space="preserve">Consumer Assessment of Healthcare Providers and Systems (CAHPS®) </w:t>
      </w:r>
      <w:r w:rsidRPr="2825DBA8">
        <w:rPr>
          <w:b/>
          <w:bCs/>
        </w:rPr>
        <w:t>measures</w:t>
      </w:r>
      <w:r>
        <w:t xml:space="preserve">, and Healthcare Effectiveness Data and Information Set (HEDIS®) measures, as well as additional performance measures as determined by MLTC. Measures may be removed or added at will by MLTC, and MCOs will be given a sixty (60) calendar day period in which to implement additional measure requirements. MCOs will report using the most current version, specification, or manual that is available prior to required reporting deadlines, as is related to the given measure set. MCOs may request exemption from reporting specific measures within respective sets due to inability to report, subject to MLTC approval, within an MLTC designated schedule. </w:t>
      </w:r>
      <w:r w:rsidRPr="00EE039B">
        <w:rPr>
          <w:rFonts w:cstheme="minorHAnsi"/>
        </w:rPr>
        <w:t xml:space="preserve">Retrieved from: NE Contract with United Healthcare of the Midlands, 2024. </w:t>
      </w:r>
    </w:p>
    <w:p w14:paraId="6A5C7C0A" w14:textId="77777777" w:rsidR="009523B2" w:rsidRDefault="009523B2">
      <w:pPr>
        <w:pStyle w:val="EndnoteText"/>
      </w:pPr>
    </w:p>
    <w:p w14:paraId="5FE2770C" w14:textId="66CBD496" w:rsidR="009523B2" w:rsidRPr="009523B2" w:rsidRDefault="009523B2">
      <w:pPr>
        <w:pStyle w:val="EndnoteText"/>
        <w:rPr>
          <w:rFonts w:cstheme="minorHAnsi"/>
        </w:rPr>
      </w:pPr>
      <w:r>
        <w:t xml:space="preserve">5.9.7 National Core Health Care Quality Measures Reporting. The Secretary of DHHS has identified a set of core health care quality measures for Medicaid eligible adults and children enrolled in Medicaid and CHIP. </w:t>
      </w:r>
      <w:r w:rsidRPr="773F3E91">
        <w:rPr>
          <w:b/>
          <w:bCs/>
        </w:rPr>
        <w:t>The MCO must report annually to BMS results for all identified core adult and child quality measures relevant to the Contract covered services following the technical specifications provided by CMS</w:t>
      </w:r>
      <w:r>
        <w:t xml:space="preserve">. Results for the previous calendar year are due on or before September 1st. The MCO must use the most recent technical specifications from CMS, available at www.medicaid.gov, to calculate results. </w:t>
      </w:r>
      <w:r w:rsidRPr="00EE039B">
        <w:rPr>
          <w:rFonts w:cstheme="minorHAnsi"/>
        </w:rPr>
        <w:t xml:space="preserve">Retrieved from: NE Contract with United Healthcare of the Midlands, 2024. </w:t>
      </w:r>
    </w:p>
  </w:endnote>
  <w:endnote w:id="432">
    <w:p w14:paraId="159F9719" w14:textId="77777777" w:rsidR="00D52964" w:rsidRDefault="00D52964" w:rsidP="00017E54">
      <w:pPr>
        <w:pStyle w:val="EndnoteText"/>
      </w:pPr>
    </w:p>
    <w:p w14:paraId="75CAB637" w14:textId="77777777" w:rsidR="00D52964" w:rsidRPr="00EE039B" w:rsidRDefault="00017E54" w:rsidP="00D52964">
      <w:pPr>
        <w:pStyle w:val="EndnoteText"/>
      </w:pPr>
      <w:r w:rsidRPr="00EE039B">
        <w:rPr>
          <w:rStyle w:val="EndnoteReference"/>
        </w:rPr>
        <w:endnoteRef/>
      </w:r>
      <w:r w:rsidRPr="00EE039B">
        <w:t xml:space="preserve"> </w:t>
      </w:r>
      <w:r w:rsidR="00D52964" w:rsidRPr="00EE039B">
        <w:t xml:space="preserve">Page 27: EXHIBIT O - </w:t>
      </w:r>
      <w:r w:rsidR="00D52964" w:rsidRPr="00EE039B">
        <w:rPr>
          <w:b/>
          <w:bCs/>
        </w:rPr>
        <w:t>Quality and Oversight Reporting Requirements</w:t>
      </w:r>
      <w:r w:rsidR="00D52964" w:rsidRPr="00EE039B">
        <w:t xml:space="preserve">: Name: </w:t>
      </w:r>
      <w:r w:rsidR="00D52964" w:rsidRPr="00EE039B">
        <w:rPr>
          <w:b/>
          <w:bCs/>
        </w:rPr>
        <w:t>Postpartum Depression Screening and Follow-Up.</w:t>
      </w:r>
      <w:r w:rsidR="00D52964" w:rsidRPr="00EE039B">
        <w:t xml:space="preserve"> Description/Notes: HEDIS Measure. Retrieved from: NH Contract with AmeriHealth of NH, 2024.</w:t>
      </w:r>
    </w:p>
    <w:p w14:paraId="5F56FE68" w14:textId="77777777" w:rsidR="00D52964" w:rsidRDefault="00D52964" w:rsidP="00017E54">
      <w:pPr>
        <w:pStyle w:val="EndnoteText"/>
      </w:pPr>
    </w:p>
    <w:p w14:paraId="10D0B85D" w14:textId="06F0CF8D" w:rsidR="00017E54" w:rsidRDefault="00017E54" w:rsidP="00017E54">
      <w:pPr>
        <w:pStyle w:val="EndnoteText"/>
      </w:pPr>
      <w:r w:rsidRPr="00EE039B">
        <w:t xml:space="preserve">Page 28: EXHIBIT O - </w:t>
      </w:r>
      <w:r w:rsidRPr="00EE039B">
        <w:rPr>
          <w:b/>
          <w:bCs/>
        </w:rPr>
        <w:t>Quality and Oversight Reporting Requirements:</w:t>
      </w:r>
      <w:r w:rsidRPr="00EE039B">
        <w:t xml:space="preserve"> Name: </w:t>
      </w:r>
      <w:r w:rsidRPr="00EE039B">
        <w:rPr>
          <w:b/>
          <w:bCs/>
        </w:rPr>
        <w:t>Prenatal and Postpartum Care.</w:t>
      </w:r>
      <w:r w:rsidRPr="00EE039B">
        <w:t xml:space="preserve"> Description/Notes: HEDIS Measure, also utilized for CMS Core Sets. Race and ethnicity breakouts as specified in HEDIS Volume 2. Type: Measure. Measurement Period: Calendar Year. MCO Submission Frequency: Annually. Standard Delivery Date for Measure or Report: June 30th. Retrieved from: NH Contract with AmeriHealth of NH, 2024.</w:t>
      </w:r>
    </w:p>
    <w:p w14:paraId="0F1E5533" w14:textId="77777777" w:rsidR="0005375B" w:rsidRPr="00EE039B" w:rsidRDefault="0005375B" w:rsidP="00017E54">
      <w:pPr>
        <w:pStyle w:val="EndnoteText"/>
      </w:pPr>
    </w:p>
  </w:endnote>
  <w:endnote w:id="433">
    <w:p w14:paraId="05637070" w14:textId="1D37D8B9" w:rsidR="00017E54" w:rsidRPr="00EE039B" w:rsidRDefault="00017E54" w:rsidP="00E466ED">
      <w:pPr>
        <w:pStyle w:val="EndnoteText"/>
      </w:pPr>
      <w:r w:rsidRPr="00EE039B">
        <w:rPr>
          <w:rStyle w:val="EndnoteReference"/>
        </w:rPr>
        <w:endnoteRef/>
      </w:r>
      <w:r w:rsidRPr="00EE039B">
        <w:t xml:space="preserve"> Page 22 – Article 8 - 8.5.17 PERINATAL EPISODE OF CARE PILOT …</w:t>
      </w:r>
      <w:r w:rsidRPr="00EE039B">
        <w:rPr>
          <w:b/>
          <w:bCs/>
        </w:rPr>
        <w:t xml:space="preserve"> A. Overview - NJ FamilyCare’s perinatal episode of care is a legislatively mandated (P.L. 2019, c.86) three-year pilot to test a new alternative payment model for prenatal, labor, and postpartum services statewide. Clinicians who choose to participate in the pilot are financially incentivized to take on comprehensive responsibility for the quality and cost of their patients’ care. The episode pilot will tie incentives to improvements in quality and cost of maternity-related care, from the prenatal period to sixty (60) days postpartum. Further information on the perinatal episode of care pilot is available on the website of the Division of Medical Assistance and Health Services:  </w:t>
      </w:r>
      <w:hyperlink r:id="rId8" w:history="1">
        <w:r w:rsidRPr="00EE039B">
          <w:rPr>
            <w:rStyle w:val="Hyperlink"/>
            <w:b/>
            <w:bCs/>
          </w:rPr>
          <w:t>https://www.state.nj.us/humanservices/dmahs/info/perinatalepisode.html</w:t>
        </w:r>
      </w:hyperlink>
      <w:r w:rsidRPr="00EE039B">
        <w:rPr>
          <w:b/>
          <w:bCs/>
        </w:rPr>
        <w:t xml:space="preserve">. Payments - </w:t>
      </w:r>
      <w:bookmarkStart w:id="67" w:name="_Hlk184911982"/>
      <w:r w:rsidRPr="00EE039B">
        <w:rPr>
          <w:b/>
          <w:bCs/>
        </w:rPr>
        <w:t>All Contractors will be required to disburse lump sum payments to participating Providers who have achieved established performance benchmarks for a State-selected portfolio of quality metrics</w:t>
      </w:r>
      <w:bookmarkEnd w:id="67"/>
      <w:r w:rsidRPr="00EE039B">
        <w:rPr>
          <w:b/>
          <w:bCs/>
        </w:rPr>
        <w:t>.</w:t>
      </w:r>
      <w:r w:rsidRPr="00EE039B">
        <w:t xml:space="preserve"> The State will perform all administrative, management, and relevant analyses for this program and will be the main point of contact with the participating Providers. The State will provide a directed payment schedule to each of the Contractors which shows the payments due to each Provider based on the Provider’s performance. Contractors will be required to execute payments to Providers within thirty (30) days of receipt of the directed payment schedule provided by the State (anticipated to be approximately twelve months following the close of the performance period).</w:t>
      </w:r>
      <w:r w:rsidRPr="00EE039B">
        <w:rPr>
          <w:b/>
          <w:bCs/>
        </w:rPr>
        <w:t xml:space="preserve">  </w:t>
      </w:r>
      <w:r w:rsidRPr="00EE039B">
        <w:t>Retrieved from: NJ Standard MCO Contract, 2024</w:t>
      </w:r>
    </w:p>
    <w:p w14:paraId="7CC2337A" w14:textId="77777777" w:rsidR="00017E54" w:rsidRPr="00EE039B" w:rsidRDefault="00017E54" w:rsidP="00E466ED">
      <w:pPr>
        <w:pStyle w:val="EndnoteText"/>
        <w:rPr>
          <w:b/>
          <w:bCs/>
        </w:rPr>
      </w:pPr>
    </w:p>
    <w:p w14:paraId="01A37BAC" w14:textId="77777777" w:rsidR="0073285E" w:rsidRPr="00EE039B" w:rsidRDefault="0073285E" w:rsidP="0073285E">
      <w:pPr>
        <w:pStyle w:val="EndnoteText"/>
      </w:pPr>
      <w:r w:rsidRPr="00EE039B">
        <w:t>Page 7-8 – Article 8 - 8.5.1 RATE GEOGRAPHIC DISTRICTS…</w:t>
      </w:r>
      <w:r w:rsidRPr="00EE039B">
        <w:rPr>
          <w:b/>
          <w:bCs/>
        </w:rPr>
        <w:t xml:space="preserve"> Capitation rates are based on five (5) geographic districts and three (3) major regions: northern, central and southern, for the risk adjustment process and supplemental payments for maternity outcomes. </w:t>
      </w:r>
      <w:r w:rsidRPr="00EE039B">
        <w:t>The northern and southern regions are further divided into two (2) subgroups, i.e. urban and rural. …</w:t>
      </w:r>
      <w:r w:rsidRPr="00EE039B">
        <w:rPr>
          <w:rFonts w:ascii="Times New Roman" w:hAnsi="Times New Roman" w:cs="Times New Roman"/>
          <w:b/>
          <w:bCs/>
          <w:color w:val="000000"/>
          <w:sz w:val="23"/>
          <w:szCs w:val="23"/>
        </w:rPr>
        <w:t xml:space="preserve"> </w:t>
      </w:r>
      <w:r w:rsidRPr="00EE039B">
        <w:rPr>
          <w:b/>
          <w:bCs/>
        </w:rPr>
        <w:t>8.5.3 SUPPLEMENTAL PAYMENT PER PREGNANCY OUTCOME &amp; NEWBORN INFANTS: …</w:t>
      </w:r>
      <w:r w:rsidRPr="00EE039B">
        <w:rPr>
          <w:rFonts w:ascii="Times New Roman" w:hAnsi="Times New Roman" w:cs="Times New Roman"/>
          <w:color w:val="000000"/>
          <w:sz w:val="23"/>
          <w:szCs w:val="23"/>
        </w:rPr>
        <w:t xml:space="preserve"> </w:t>
      </w:r>
      <w:r w:rsidRPr="00EE039B">
        <w:rPr>
          <w:b/>
          <w:bCs/>
        </w:rPr>
        <w:t>Costs for pregnancy outcomes identified in the Contractor Financial Reporting Manual are not included in the capitation rates. The Contractor shall be paid supplemental payments for pregnancy outcomes for all eligibility categories.</w:t>
      </w:r>
      <w:r w:rsidRPr="00EE039B">
        <w:rPr>
          <w:rFonts w:ascii="Times New Roman" w:hAnsi="Times New Roman" w:cs="Times New Roman"/>
          <w:color w:val="000000"/>
          <w:sz w:val="23"/>
          <w:szCs w:val="23"/>
        </w:rPr>
        <w:t xml:space="preserve"> </w:t>
      </w:r>
      <w:r w:rsidRPr="00EE039B">
        <w:rPr>
          <w:b/>
          <w:bCs/>
        </w:rPr>
        <w:t>Regional adjusted payment shall be made by the State to the Contractor based on an appropriate Diagnosis Related Group (DRG) code pertaining to maternity outcomes and an ICD clinical modification code indicating the weeks of gestation of the pregnancy (see Contractor Financial Reporting Manual for codes). The Contractor shall submit encounter data of hospital and/or birthing center claims paid for final pregnancy outcomes which will be assessed and assigned to a DRG. No other services, inpatient hospital or otherwise, rendered prior to final pregnancy outcome shall qualify or be payable for a maternity supplement. Payment will be made by DMAHS to the Contractor based on submission of appropriate encounter data no later than 12 months from the date of service except in a coordination of benefits situation, six (6) months from the Contractor’s receipt date of the claim and explanation of benefits from a primary carrier.</w:t>
      </w:r>
      <w:r w:rsidRPr="00EE039B">
        <w:t xml:space="preserve"> Retrieved from: NJ Standard MCO Contract, 2024</w:t>
      </w:r>
    </w:p>
    <w:p w14:paraId="7DD57982" w14:textId="77777777" w:rsidR="0073285E" w:rsidRPr="00EE039B" w:rsidRDefault="0073285E" w:rsidP="00E466ED">
      <w:pPr>
        <w:pStyle w:val="EndnoteText"/>
        <w:rPr>
          <w:b/>
          <w:bCs/>
        </w:rPr>
      </w:pPr>
    </w:p>
  </w:endnote>
  <w:endnote w:id="434">
    <w:p w14:paraId="07E256D9" w14:textId="5B2F646A" w:rsidR="00017E54" w:rsidRPr="00EE039B" w:rsidRDefault="00017E54" w:rsidP="00E30DC1">
      <w:pPr>
        <w:pStyle w:val="EndnoteText"/>
      </w:pPr>
      <w:r w:rsidRPr="00EE039B">
        <w:rPr>
          <w:rStyle w:val="EndnoteReference"/>
        </w:rPr>
        <w:endnoteRef/>
      </w:r>
      <w:r w:rsidRPr="00EE039B">
        <w:t xml:space="preserve"> Page 229 - 4.12.2.10 At a minimum, </w:t>
      </w:r>
      <w:r w:rsidRPr="00EE039B">
        <w:rPr>
          <w:b/>
          <w:bCs/>
        </w:rPr>
        <w:t xml:space="preserve">implement Performance Improvement Projects (PIPs) in the following areas: … 4.12.2.10.2 </w:t>
      </w:r>
      <w:bookmarkStart w:id="68" w:name="_Hlk184912782"/>
      <w:r w:rsidRPr="00EE039B">
        <w:rPr>
          <w:b/>
          <w:bCs/>
        </w:rPr>
        <w:t>One (1) Enhanced Services for an entire 12 Months for Prenatal and Postpartum Mothers with SUD; 4.12.2.10.3 One (1) Expanding /Enhancing the States OB/GYN provider network (targeting OB deserts Rural and Frontier)</w:t>
      </w:r>
      <w:r w:rsidRPr="00EE039B">
        <w:t xml:space="preserve">. </w:t>
      </w:r>
      <w:bookmarkEnd w:id="68"/>
      <w:r w:rsidRPr="00EE039B">
        <w:t xml:space="preserve">Retrieved from: NM Contract with BCBS, Amendment #1 </w:t>
      </w:r>
    </w:p>
    <w:p w14:paraId="64A39EF1" w14:textId="717EF693" w:rsidR="00017E54" w:rsidRPr="00335AEC" w:rsidRDefault="00017E54">
      <w:pPr>
        <w:pStyle w:val="EndnoteText"/>
      </w:pPr>
    </w:p>
  </w:endnote>
  <w:endnote w:id="435">
    <w:p w14:paraId="3F02C899" w14:textId="77777777" w:rsidR="00017E54" w:rsidRPr="00335AEC" w:rsidRDefault="00017E54" w:rsidP="006F2C95">
      <w:pPr>
        <w:pStyle w:val="Default"/>
        <w:rPr>
          <w:rFonts w:asciiTheme="minorHAnsi" w:hAnsiTheme="minorHAnsi" w:cstheme="minorHAnsi"/>
          <w:sz w:val="20"/>
          <w:szCs w:val="20"/>
        </w:rPr>
      </w:pPr>
      <w:r w:rsidRPr="00335AEC">
        <w:rPr>
          <w:rStyle w:val="EndnoteReference"/>
          <w:rFonts w:asciiTheme="minorHAnsi" w:hAnsiTheme="minorHAnsi" w:cstheme="minorHAnsi"/>
          <w:sz w:val="20"/>
          <w:szCs w:val="20"/>
        </w:rPr>
        <w:endnoteRef/>
      </w:r>
      <w:r w:rsidRPr="00335AEC">
        <w:rPr>
          <w:rFonts w:asciiTheme="minorHAnsi" w:hAnsiTheme="minorHAnsi" w:cstheme="minorHAnsi"/>
          <w:sz w:val="20"/>
          <w:szCs w:val="20"/>
        </w:rPr>
        <w:t xml:space="preserve"> Page 485 - </w:t>
      </w:r>
      <w:r w:rsidRPr="00335AEC">
        <w:rPr>
          <w:rFonts w:asciiTheme="minorHAnsi" w:hAnsiTheme="minorHAnsi" w:cstheme="minorHAnsi"/>
          <w:b/>
          <w:bCs/>
          <w:sz w:val="20"/>
          <w:szCs w:val="20"/>
        </w:rPr>
        <w:t xml:space="preserve">Table 12.a Performance Metrics. … </w:t>
      </w:r>
      <w:r w:rsidRPr="00335AEC">
        <w:rPr>
          <w:rFonts w:asciiTheme="minorHAnsi" w:hAnsiTheme="minorHAnsi" w:cstheme="minorHAnsi"/>
          <w:sz w:val="20"/>
          <w:szCs w:val="20"/>
        </w:rPr>
        <w:t>2. Postpartum Care: The percentage of deliveries in which members had a postpartum visit on or between seven and 84 days after delivery. Targets CY 22-27: 77-78%.</w:t>
      </w:r>
    </w:p>
    <w:p w14:paraId="39C33FC5" w14:textId="77777777" w:rsidR="00017E54" w:rsidRPr="00335AEC" w:rsidRDefault="00017E54" w:rsidP="006F2C95">
      <w:pPr>
        <w:pStyle w:val="Default"/>
        <w:rPr>
          <w:rFonts w:asciiTheme="minorHAnsi" w:hAnsiTheme="minorHAnsi" w:cstheme="minorHAnsi"/>
          <w:sz w:val="20"/>
          <w:szCs w:val="20"/>
        </w:rPr>
      </w:pPr>
    </w:p>
    <w:p w14:paraId="07EA8AEC" w14:textId="25CB4EA9" w:rsidR="00017E54" w:rsidRPr="00335AEC" w:rsidRDefault="00017E54" w:rsidP="006F2C95">
      <w:pPr>
        <w:pStyle w:val="Default"/>
        <w:rPr>
          <w:rFonts w:asciiTheme="minorHAnsi" w:hAnsiTheme="minorHAnsi" w:cstheme="minorHAnsi"/>
          <w:sz w:val="20"/>
          <w:szCs w:val="20"/>
        </w:rPr>
      </w:pPr>
      <w:r w:rsidRPr="00335AEC">
        <w:rPr>
          <w:rFonts w:asciiTheme="minorHAnsi" w:hAnsiTheme="minorHAnsi" w:cstheme="minorHAnsi"/>
          <w:sz w:val="20"/>
          <w:szCs w:val="20"/>
        </w:rPr>
        <w:t xml:space="preserve">Page 487 - </w:t>
      </w:r>
      <w:r w:rsidRPr="00335AEC">
        <w:rPr>
          <w:rFonts w:asciiTheme="minorHAnsi" w:hAnsiTheme="minorHAnsi" w:cstheme="minorHAnsi"/>
          <w:b/>
          <w:bCs/>
          <w:sz w:val="20"/>
          <w:szCs w:val="20"/>
        </w:rPr>
        <w:t>Table 12.b TMs… Contraceptive Care for Women (four indicators):</w:t>
      </w:r>
      <w:r w:rsidRPr="00335AEC">
        <w:rPr>
          <w:rFonts w:asciiTheme="minorHAnsi" w:hAnsiTheme="minorHAnsi" w:cstheme="minorHAnsi"/>
          <w:sz w:val="20"/>
          <w:szCs w:val="20"/>
        </w:rPr>
        <w:t xml:space="preserve"> The percentage of members provided most effective or moderately effective method of contraception, or a long-acting reversible method of contraception (LARC). 1. 15-20 years of age (CCW) 2. 21-44 years of age (CCW) </w:t>
      </w:r>
      <w:r w:rsidRPr="00335AEC">
        <w:rPr>
          <w:rFonts w:asciiTheme="minorHAnsi" w:hAnsiTheme="minorHAnsi" w:cstheme="minorHAnsi"/>
          <w:b/>
          <w:bCs/>
          <w:sz w:val="20"/>
          <w:szCs w:val="20"/>
        </w:rPr>
        <w:t xml:space="preserve">3. Postpartum, 15-20 years of age (CCP) 4. Postpartum, 21-44 years of age (CCP)… </w:t>
      </w:r>
      <w:r w:rsidR="00D52964" w:rsidRPr="00335AEC">
        <w:rPr>
          <w:rFonts w:asciiTheme="minorHAnsi" w:hAnsiTheme="minorHAnsi" w:cstheme="minorHAnsi"/>
          <w:b/>
          <w:bCs/>
          <w:sz w:val="20"/>
          <w:szCs w:val="20"/>
        </w:rPr>
        <w:t xml:space="preserve">Prenatal Depression Screening and Follow-up (PN-E)… </w:t>
      </w:r>
      <w:r w:rsidRPr="00335AEC">
        <w:rPr>
          <w:rFonts w:asciiTheme="minorHAnsi" w:hAnsiTheme="minorHAnsi" w:cstheme="minorHAnsi"/>
          <w:b/>
          <w:bCs/>
          <w:sz w:val="20"/>
          <w:szCs w:val="20"/>
        </w:rPr>
        <w:t>Postpartum Depression Screening and Follow-up (PDS-E) The percentage of deliveries in which members were screened for clinical depression using a standardized instrument during the postpartum period.</w:t>
      </w:r>
      <w:r w:rsidRPr="00335AEC">
        <w:rPr>
          <w:rFonts w:asciiTheme="minorHAnsi" w:hAnsiTheme="minorHAnsi" w:cstheme="minorHAnsi"/>
          <w:sz w:val="20"/>
          <w:szCs w:val="20"/>
        </w:rPr>
        <w:t xml:space="preserve"> Retrieved from: NM Contract with BCBS, Amendment #1</w:t>
      </w:r>
    </w:p>
    <w:p w14:paraId="6C032DA6" w14:textId="77777777" w:rsidR="00017E54" w:rsidRPr="00335AEC" w:rsidRDefault="00017E54">
      <w:pPr>
        <w:pStyle w:val="EndnoteText"/>
      </w:pPr>
    </w:p>
  </w:endnote>
  <w:endnote w:id="436">
    <w:p w14:paraId="48CF485B" w14:textId="11903B8C" w:rsidR="00017E54" w:rsidRPr="00335AEC" w:rsidRDefault="00017E54">
      <w:pPr>
        <w:pStyle w:val="EndnoteText"/>
      </w:pPr>
      <w:r w:rsidRPr="00335AEC">
        <w:rPr>
          <w:rStyle w:val="EndnoteReference"/>
        </w:rPr>
        <w:endnoteRef/>
      </w:r>
      <w:r w:rsidRPr="00335AEC">
        <w:t xml:space="preserve"> Page 208 4.10.3.13 </w:t>
      </w:r>
      <w:r w:rsidRPr="00335AEC">
        <w:rPr>
          <w:b/>
          <w:bCs/>
        </w:rPr>
        <w:t xml:space="preserve">The CONTRACTOR shall develop reimbursement strategies that focus on improvements in maternal and child health outcomes. Reimbursement strategies shall include at a minimum: 4.10.3.13.1.1 </w:t>
      </w:r>
      <w:bookmarkStart w:id="69" w:name="_Hlk184912563"/>
      <w:r w:rsidRPr="00335AEC">
        <w:rPr>
          <w:b/>
          <w:bCs/>
        </w:rPr>
        <w:t xml:space="preserve">Incentives to Providers to add perinatal services to their practice and in particular, medically complex perinatal Members, such as those experiencing substance use disorders. </w:t>
      </w:r>
      <w:r w:rsidRPr="00335AEC">
        <w:t xml:space="preserve"> </w:t>
      </w:r>
      <w:bookmarkEnd w:id="69"/>
    </w:p>
  </w:endnote>
  <w:endnote w:id="437">
    <w:p w14:paraId="5947E2E2" w14:textId="77777777" w:rsidR="00D5300E" w:rsidRPr="00335AEC" w:rsidRDefault="00D5300E" w:rsidP="00D5300E">
      <w:pPr>
        <w:spacing w:after="0" w:line="240" w:lineRule="auto"/>
        <w:rPr>
          <w:rFonts w:ascii="Calibri" w:hAnsi="Calibri" w:cs="Calibri"/>
          <w:sz w:val="20"/>
          <w:szCs w:val="20"/>
        </w:rPr>
      </w:pPr>
    </w:p>
    <w:p w14:paraId="74F4AA9B" w14:textId="4D4CD16E" w:rsidR="00D5300E" w:rsidRPr="00335AEC" w:rsidRDefault="00017E54" w:rsidP="00335AEC">
      <w:pPr>
        <w:pStyle w:val="Heading4"/>
        <w:numPr>
          <w:ilvl w:val="0"/>
          <w:numId w:val="0"/>
        </w:numPr>
        <w:jc w:val="left"/>
        <w:rPr>
          <w:rFonts w:ascii="Calibri" w:hAnsi="Calibri" w:cs="Calibri"/>
          <w:sz w:val="20"/>
        </w:rPr>
      </w:pPr>
      <w:r w:rsidRPr="00335AEC">
        <w:rPr>
          <w:rStyle w:val="EndnoteReference"/>
          <w:rFonts w:ascii="Calibri" w:hAnsi="Calibri" w:cs="Calibri"/>
          <w:sz w:val="20"/>
        </w:rPr>
        <w:endnoteRef/>
      </w:r>
      <w:r w:rsidRPr="00335AEC">
        <w:rPr>
          <w:rFonts w:ascii="Calibri" w:hAnsi="Calibri" w:cs="Calibri"/>
          <w:sz w:val="20"/>
        </w:rPr>
        <w:t xml:space="preserve"> </w:t>
      </w:r>
      <w:r w:rsidR="00D5300E" w:rsidRPr="00335AEC">
        <w:rPr>
          <w:rFonts w:ascii="Calibri" w:hAnsi="Calibri" w:cs="Calibri"/>
          <w:sz w:val="20"/>
        </w:rPr>
        <w:t>Page 32-34 – 3. PROPOSAL SUBMISSION REQUIREMENTS: FORMAT AND CONTENT…3.3. PROPOSAL CONTENT REQUIREMENTS…</w:t>
      </w:r>
      <w:r w:rsidR="00D5300E" w:rsidRPr="00335AEC">
        <w:rPr>
          <w:rFonts w:ascii="Calibri" w:hAnsi="Calibri" w:cs="Calibri"/>
          <w:b/>
          <w:bCs/>
          <w:sz w:val="20"/>
        </w:rPr>
        <w:t>3.3.15.5. The State intends to implement a required performance improvement project (PIP) to address maternal and infant health disparities within the African American population.</w:t>
      </w:r>
      <w:r w:rsidR="00D5300E" w:rsidRPr="00335AEC">
        <w:rPr>
          <w:rFonts w:ascii="Calibri" w:hAnsi="Calibri" w:cs="Calibri"/>
          <w:sz w:val="20"/>
        </w:rPr>
        <w:t xml:space="preserve">  Describe how the Vendor plans to approach this PIP, including the Vendor’s partnerships with key Providers and key community agencies serving this population, the model of care the Vendor proposes to support this population and improve maternal and infant health outcomes, the specific quality measures the Vendor will utilize to evaluate the performance of the PIP design, and the Vendor’s reporting capability to report upon the measures selected.  In addition, provide at least one example of how the Vendor has addressed maternal and infant health disparities for African Americans or other high-risk maternal health membership within a Medicaid population, the measurable improvements achieved, and how the Vendor has maintained the improvements over time</w:t>
      </w:r>
      <w:r w:rsidR="00D5300E" w:rsidRPr="00335AEC">
        <w:rPr>
          <w:rFonts w:ascii="Calibri" w:hAnsi="Calibri" w:cs="Calibri"/>
          <w:b/>
          <w:bCs/>
          <w:sz w:val="20"/>
        </w:rPr>
        <w:t>...3.3.15.9. Describe the Vendor's experience implementing and advancing Value-Based Purchasing (VBP) arrangements, as described in the Health Care Payment Learning and Action Network (LAN) alternative payment methodology framework, with Providers that incentivize Providers to address the social determinant needs of Members, improve health equity in access to and delivery of health care services, and improvements in maternal and child health outcomes.</w:t>
      </w:r>
      <w:r w:rsidR="00D5300E" w:rsidRPr="00335AEC">
        <w:rPr>
          <w:rFonts w:ascii="Calibri" w:hAnsi="Calibri" w:cs="Calibri"/>
          <w:sz w:val="20"/>
        </w:rPr>
        <w:t xml:space="preserve">  Address the following items in the response: a. Provide examples of the types of VBP arrangements, types of Providers that participated in VBP arrangements, actual or anticipated number of Members served under VBP arrangements, and indicate whether the examples are planned or implemented. b. How the Vendor assesses a Provider’s capacity and ability to contract under a VBP arrangement and evaluates whether the Provider is able to progress along the LAN framework; c. How the Vendor shares quality, utilization, cost, and outcomes data with Providers participating in these arrangements, supports Providers to be successful under these reimbursement arrangements, and implements strategies to reduce Provider administrative burden; and d. How the Vendor evaluates the success of the VBP arrangement, including the types of performance metrics and the evaluation process. Retrieved from: NV Standard MCO Contract RFP, 2022. </w:t>
      </w:r>
    </w:p>
    <w:p w14:paraId="6941FC6F" w14:textId="77777777" w:rsidR="00D5300E" w:rsidRPr="00335AEC" w:rsidRDefault="00D5300E" w:rsidP="00D5300E">
      <w:pPr>
        <w:spacing w:after="0" w:line="240" w:lineRule="auto"/>
        <w:rPr>
          <w:rFonts w:ascii="Calibri" w:hAnsi="Calibri" w:cs="Calibri"/>
          <w:sz w:val="20"/>
          <w:szCs w:val="20"/>
        </w:rPr>
      </w:pPr>
    </w:p>
    <w:p w14:paraId="0BA0E263" w14:textId="388CDC95" w:rsidR="00D5300E" w:rsidRPr="00335AEC" w:rsidRDefault="00D5300E" w:rsidP="00D5300E">
      <w:pPr>
        <w:spacing w:after="0" w:line="240" w:lineRule="auto"/>
        <w:rPr>
          <w:rFonts w:cstheme="minorHAnsi"/>
          <w:sz w:val="20"/>
          <w:szCs w:val="20"/>
        </w:rPr>
      </w:pPr>
      <w:r w:rsidRPr="00335AEC">
        <w:rPr>
          <w:rFonts w:cstheme="minorHAnsi"/>
          <w:sz w:val="20"/>
          <w:szCs w:val="20"/>
        </w:rPr>
        <w:t xml:space="preserve">Page 245 – </w:t>
      </w:r>
      <w:r w:rsidRPr="00335AEC">
        <w:rPr>
          <w:sz w:val="20"/>
          <w:szCs w:val="20"/>
        </w:rPr>
        <w:t>7. SCOPE OF WORK…7.9. QUALITY IMPROVEMENT AND PERFORMANCE PROGRAM…7.9.5. Performance Improvement Projects (PIPs)…</w:t>
      </w:r>
      <w:r w:rsidRPr="00335AEC">
        <w:rPr>
          <w:b/>
          <w:bCs/>
          <w:sz w:val="20"/>
          <w:szCs w:val="20"/>
        </w:rPr>
        <w:t>7.9.5.4. The Contractor will be required annually to conduct and report on a minimum of three (3) clinical PIPs and three (3) non-clinical PIPs.</w:t>
      </w:r>
      <w:r w:rsidRPr="00335AEC">
        <w:rPr>
          <w:sz w:val="20"/>
          <w:szCs w:val="20"/>
        </w:rPr>
        <w:t xml:space="preserve">  </w:t>
      </w:r>
      <w:r w:rsidRPr="00335AEC">
        <w:rPr>
          <w:b/>
          <w:bCs/>
          <w:sz w:val="20"/>
          <w:szCs w:val="20"/>
        </w:rPr>
        <w:t>Clinical PIPs include projects focusing on prevention and care of acute and chronic conditions, maternal and child health outcomes, high-volume services, high-risk services, and continuity and coordination of care</w:t>
      </w:r>
      <w:r w:rsidRPr="00335AEC">
        <w:rPr>
          <w:sz w:val="20"/>
          <w:szCs w:val="20"/>
        </w:rPr>
        <w:t>; non-clinical PIPs include projects focusing on availability, accessibility, and cultural competency of services, interpersonal aspects of care, and Appeals and Grievances.</w:t>
      </w:r>
      <w:r w:rsidRPr="00335AEC">
        <w:rPr>
          <w:rFonts w:cstheme="minorHAnsi"/>
          <w:sz w:val="20"/>
          <w:szCs w:val="20"/>
        </w:rPr>
        <w:t xml:space="preserve"> 7.9.5.5. </w:t>
      </w:r>
      <w:r w:rsidRPr="00335AEC">
        <w:rPr>
          <w:rFonts w:cstheme="minorHAnsi"/>
          <w:b/>
          <w:bCs/>
          <w:sz w:val="20"/>
          <w:szCs w:val="20"/>
        </w:rPr>
        <w:t>The Contractor must participate in one (1) statewide PIP focusing on reduction in African American maternal and infant morbidity and mortality as defined by the state</w:t>
      </w:r>
      <w:r w:rsidRPr="00335AEC">
        <w:rPr>
          <w:rFonts w:cstheme="minorHAnsi"/>
          <w:sz w:val="20"/>
          <w:szCs w:val="20"/>
        </w:rPr>
        <w:t>. Retrieved from: NV Standard MCO Contract RFP, 2022.</w:t>
      </w:r>
    </w:p>
  </w:endnote>
  <w:endnote w:id="438">
    <w:p w14:paraId="3527AA82" w14:textId="77777777" w:rsidR="00D5300E" w:rsidRDefault="00D5300E" w:rsidP="00CE5BDE">
      <w:pPr>
        <w:rPr>
          <w:rFonts w:cstheme="minorHAnsi"/>
          <w:sz w:val="20"/>
          <w:szCs w:val="20"/>
        </w:rPr>
      </w:pPr>
    </w:p>
    <w:p w14:paraId="2EFA5C58" w14:textId="35A3F3AF" w:rsidR="00017E54" w:rsidRPr="006901F7" w:rsidRDefault="00017E54" w:rsidP="00CE5BDE">
      <w:pPr>
        <w:rPr>
          <w:rFonts w:cstheme="minorHAnsi"/>
          <w:sz w:val="20"/>
          <w:szCs w:val="20"/>
        </w:rPr>
      </w:pPr>
      <w:r w:rsidRPr="006901F7">
        <w:rPr>
          <w:rStyle w:val="EndnoteReference"/>
          <w:rFonts w:cstheme="minorHAnsi"/>
          <w:sz w:val="20"/>
          <w:szCs w:val="20"/>
        </w:rPr>
        <w:endnoteRef/>
      </w:r>
      <w:r w:rsidRPr="006901F7">
        <w:rPr>
          <w:rFonts w:cstheme="minorHAnsi"/>
          <w:sz w:val="20"/>
          <w:szCs w:val="20"/>
        </w:rPr>
        <w:t xml:space="preserve"> </w:t>
      </w:r>
      <w:r w:rsidRPr="006B23C4">
        <w:rPr>
          <w:sz w:val="20"/>
          <w:szCs w:val="20"/>
        </w:rPr>
        <w:t>Page 119 – 7. SCOPE OF WORK… 7.4: COVERED MEDICAL SERVICES AND LIMITATIONS…7.4.5. Value Added Services. Contractors are able to and encouraged to provide Value Added Services to Members in addition to Medicaid and CHIP State Plan services covered under this Contract.  The State may request the Contractor to report on the use of any Value Added Services at any time.  Expenditures for Value Added Services are not included in Capitation Payments</w:t>
      </w:r>
      <w:r w:rsidRPr="006B23C4">
        <w:rPr>
          <w:b/>
          <w:bCs/>
          <w:sz w:val="20"/>
          <w:szCs w:val="20"/>
        </w:rPr>
        <w:t>. To the extent the Contractor chooses to provide Value Added Services to Members, the Contractor must provide Value Added Services that address maternal and infant morbidity and mortality rates within its membership</w:t>
      </w:r>
      <w:r w:rsidRPr="006B23C4">
        <w:rPr>
          <w:sz w:val="20"/>
          <w:szCs w:val="20"/>
        </w:rPr>
        <w:t xml:space="preserve">. Contractors are encouraged to engage with community partnerships to provide these types of services. Retrieved from: NV Standard MCO </w:t>
      </w:r>
      <w:r w:rsidRPr="006901F7">
        <w:rPr>
          <w:rFonts w:cstheme="minorHAnsi"/>
          <w:sz w:val="20"/>
          <w:szCs w:val="20"/>
        </w:rPr>
        <w:t>Contract RFP, 2022.</w:t>
      </w:r>
    </w:p>
    <w:p w14:paraId="6AED470E" w14:textId="518C3932" w:rsidR="00017E54" w:rsidRDefault="00017E54" w:rsidP="00D5300E">
      <w:pPr>
        <w:pStyle w:val="Heading4"/>
        <w:numPr>
          <w:ilvl w:val="0"/>
          <w:numId w:val="0"/>
        </w:numPr>
        <w:jc w:val="left"/>
        <w:rPr>
          <w:rFonts w:asciiTheme="minorHAnsi" w:hAnsiTheme="minorHAnsi" w:cstheme="minorHAnsi"/>
          <w:sz w:val="20"/>
        </w:rPr>
      </w:pPr>
      <w:r w:rsidRPr="006901F7">
        <w:rPr>
          <w:rFonts w:asciiTheme="minorHAnsi" w:hAnsiTheme="minorHAnsi" w:cstheme="minorHAnsi"/>
          <w:sz w:val="20"/>
        </w:rPr>
        <w:t xml:space="preserve">Page 200 – 7. SCOPE OF WORK…7.7. PAYMENTS TO PROVIDERS…7.7.6. VALUE BASED PURCHASING…7.7.6.2. The Contractor must focus its APM contracting strategies to support the Population Health goals and plan as provided in Section 7.5.2.9, in particular, the APM contracting strategies should focus on incentivizing Providers to address the social determinant health needs of Members, improving health equity in access to and delivery of health care services, </w:t>
      </w:r>
      <w:r w:rsidRPr="00D5300E">
        <w:rPr>
          <w:rFonts w:asciiTheme="minorHAnsi" w:hAnsiTheme="minorHAnsi" w:cstheme="minorHAnsi"/>
          <w:b/>
          <w:bCs/>
          <w:sz w:val="20"/>
        </w:rPr>
        <w:t>improvements in maternal and child health outcomes,</w:t>
      </w:r>
      <w:r w:rsidRPr="006901F7">
        <w:rPr>
          <w:rFonts w:asciiTheme="minorHAnsi" w:hAnsiTheme="minorHAnsi" w:cstheme="minorHAnsi"/>
          <w:sz w:val="20"/>
        </w:rPr>
        <w:t xml:space="preserve"> diversions from emergency rooms, and psychiatric hospital placement into outpatient clinics, when appropriate.</w:t>
      </w:r>
      <w:r>
        <w:rPr>
          <w:rFonts w:asciiTheme="minorHAnsi" w:hAnsiTheme="minorHAnsi" w:cstheme="minorHAnsi"/>
          <w:sz w:val="20"/>
        </w:rPr>
        <w:t xml:space="preserve"> </w:t>
      </w:r>
      <w:r w:rsidRPr="006B23C4">
        <w:rPr>
          <w:sz w:val="20"/>
        </w:rPr>
        <w:t xml:space="preserve">Retrieved from: NV Standard MCO </w:t>
      </w:r>
      <w:r w:rsidRPr="006901F7">
        <w:rPr>
          <w:rFonts w:asciiTheme="minorHAnsi" w:hAnsiTheme="minorHAnsi" w:cstheme="minorHAnsi"/>
          <w:sz w:val="20"/>
        </w:rPr>
        <w:t>Contract RFP, 2022.</w:t>
      </w:r>
    </w:p>
    <w:p w14:paraId="0CA89A47" w14:textId="77777777" w:rsidR="00D5300E" w:rsidRPr="00D5300E" w:rsidRDefault="00D5300E" w:rsidP="00D5300E">
      <w:pPr>
        <w:pStyle w:val="Heading4"/>
        <w:numPr>
          <w:ilvl w:val="0"/>
          <w:numId w:val="0"/>
        </w:numPr>
        <w:jc w:val="left"/>
        <w:rPr>
          <w:rFonts w:asciiTheme="minorHAnsi" w:hAnsiTheme="minorHAnsi" w:cstheme="minorHAnsi"/>
          <w:sz w:val="20"/>
        </w:rPr>
      </w:pPr>
    </w:p>
  </w:endnote>
  <w:endnote w:id="439">
    <w:p w14:paraId="3CA5ACE3" w14:textId="7B649AB7" w:rsidR="00017E54" w:rsidRDefault="00017E54" w:rsidP="00CE5BDE">
      <w:pPr>
        <w:pStyle w:val="EndnoteText"/>
      </w:pPr>
      <w:r>
        <w:rPr>
          <w:rStyle w:val="EndnoteReference"/>
        </w:rPr>
        <w:endnoteRef/>
      </w:r>
      <w:r w:rsidR="00D5300E">
        <w:t xml:space="preserve"> </w:t>
      </w:r>
      <w:r>
        <w:t>Page 4 – SECTION 16 (QUALITY ASSURANCE)…</w:t>
      </w:r>
      <w:r w:rsidRPr="00A53EAC">
        <w:t xml:space="preserve"> </w:t>
      </w:r>
      <w:r>
        <w:t xml:space="preserve">16.3 </w:t>
      </w:r>
      <w:r w:rsidRPr="00A53EAC">
        <w:rPr>
          <w:b/>
          <w:bCs/>
        </w:rPr>
        <w:t>Incentivizing Enrollees to Complete a Health Goal. a) Upon approval by SDOH, the Contractor may offer its Enrollees incentives for completing a health goal, such as finishing all prenatal visits</w:t>
      </w:r>
      <w:r>
        <w:t xml:space="preserve">, participating in a smoking cessation session, attending initial orientation sessions upon enrollment, undergoing assessments for determining eligibility for Benefit Package services, and timely completion of immunization or other health related programs. Additionally, the Contractor may offer its Enrollees incentives to promote the delivery of preventive care services, as defined in 42 CFR 1003.101. SDOH will determine if the incentive meets the requirements at 42 CFR 1003.101 and outlined in DHHS OIG Special Advisory Bulletin “Offering Gifts and Other Inducements to Beneficiaries.” </w:t>
      </w:r>
      <w:r w:rsidRPr="006936DD">
        <w:t>Retrieved from: NY Standard MCO Contract, 2024.</w:t>
      </w:r>
    </w:p>
    <w:p w14:paraId="3AE65A01" w14:textId="77777777" w:rsidR="00017E54" w:rsidRDefault="00017E54">
      <w:pPr>
        <w:pStyle w:val="EndnoteText"/>
      </w:pPr>
    </w:p>
  </w:endnote>
  <w:endnote w:id="440">
    <w:p w14:paraId="4411B68E" w14:textId="17D926F2" w:rsidR="00017E54" w:rsidRDefault="00017E54">
      <w:pPr>
        <w:pStyle w:val="EndnoteText"/>
      </w:pPr>
      <w:r>
        <w:rPr>
          <w:rStyle w:val="EndnoteReference"/>
        </w:rPr>
        <w:endnoteRef/>
      </w:r>
      <w:r>
        <w:t xml:space="preserve"> Page 269 – Appendix I. Quality Measures…</w:t>
      </w:r>
      <w:r w:rsidRPr="00BE1112">
        <w:t xml:space="preserve"> </w:t>
      </w:r>
      <w:r w:rsidRPr="000861BC">
        <w:rPr>
          <w:b/>
          <w:bCs/>
        </w:rPr>
        <w:t>Prenatal and Postpartum Care – Postpartum Care, Measurement Set:</w:t>
      </w:r>
      <w:r>
        <w:t xml:space="preserve"> NCQA/HEDIS, SFY 2024 / MY 2023: MPSO, SFY 2025 / MY 2024: ≥ 78.10%, SFY 2026 / MY 2025: TBD, SFY 2027 / MY 2026: TBD, </w:t>
      </w:r>
      <w:r w:rsidRPr="000861BC">
        <w:rPr>
          <w:b/>
          <w:bCs/>
        </w:rPr>
        <w:t>Contraceptive Care: Postpartum Women</w:t>
      </w:r>
      <w:r>
        <w:t xml:space="preserve"> (Ages 21 – 44), Measurement Set: OPA, SFY 2024 / MY 2023: Reporting Only, SFY 2025 / MY 2024: Reporting Only, SFY 2026 / MY 2025: Reporting Only, SFY 2027 / MY 2026: Reporting Only; </w:t>
      </w:r>
      <w:r w:rsidRPr="000861BC">
        <w:rPr>
          <w:b/>
          <w:bCs/>
        </w:rPr>
        <w:t>Primary Care Visits for Mother, Measurement Set</w:t>
      </w:r>
      <w:r>
        <w:t xml:space="preserve">: ODM,  SFY 2024 / MY 2023: Reporting Only, SFY 2025 / MY 2024: Reporting Only, SFY 2026 / MY 2025: Reporting Only, SFY 2027 / MY 2026: Reporting Only. Retrieved from: OH Standard MCO Contract, 2024. </w:t>
      </w:r>
    </w:p>
    <w:p w14:paraId="14B9D027" w14:textId="77777777" w:rsidR="000861BC" w:rsidRDefault="000861BC">
      <w:pPr>
        <w:pStyle w:val="EndnoteText"/>
      </w:pPr>
    </w:p>
    <w:p w14:paraId="5965132B" w14:textId="159D3B14" w:rsidR="000861BC" w:rsidRDefault="000861BC">
      <w:pPr>
        <w:pStyle w:val="EndnoteText"/>
      </w:pPr>
      <w:r>
        <w:t xml:space="preserve">Page 141: </w:t>
      </w:r>
      <w:r w:rsidRPr="00F2255F">
        <w:t>3. Population Identification and Segmentation</w:t>
      </w:r>
      <w:r>
        <w:t xml:space="preserve">… </w:t>
      </w:r>
      <w:r w:rsidRPr="00F2255F">
        <w:t>b. Risk Stratification</w:t>
      </w:r>
      <w:r>
        <w:t>. … 5</w:t>
      </w:r>
      <w:r w:rsidRPr="00F2255F">
        <w:rPr>
          <w:b/>
          <w:bCs/>
        </w:rPr>
        <w:t xml:space="preserve">. The MCO, in collaboration with ODM and other ODM-contracted managed care entities, must develop a process to collectively monitor Ohio's high-risk groups (e.g., women at risk of preterm birth, </w:t>
      </w:r>
      <w:r w:rsidRPr="00F2255F">
        <w:t>youth with</w:t>
      </w:r>
      <w:r>
        <w:t xml:space="preserve"> </w:t>
      </w:r>
      <w:r w:rsidRPr="00F2255F">
        <w:t>multisystem involvement) across the life course to prevent current and</w:t>
      </w:r>
      <w:r>
        <w:t xml:space="preserve"> </w:t>
      </w:r>
      <w:r w:rsidRPr="00F2255F">
        <w:t>future adverse events.</w:t>
      </w:r>
      <w:r>
        <w:t xml:space="preserve"> Retrieved from: OH Standard MCO Contract, 2024.</w:t>
      </w:r>
    </w:p>
    <w:p w14:paraId="76954AD0" w14:textId="77777777" w:rsidR="00017E54" w:rsidRDefault="00017E54">
      <w:pPr>
        <w:pStyle w:val="EndnoteText"/>
      </w:pPr>
    </w:p>
  </w:endnote>
  <w:endnote w:id="441">
    <w:p w14:paraId="0D3B2FBE" w14:textId="77777777" w:rsidR="00017E54" w:rsidRDefault="00017E54">
      <w:pPr>
        <w:pStyle w:val="EndnoteText"/>
      </w:pPr>
      <w:r>
        <w:rPr>
          <w:rStyle w:val="EndnoteReference"/>
        </w:rPr>
        <w:endnoteRef/>
      </w:r>
      <w:r>
        <w:t xml:space="preserve"> Page 128-129 –</w:t>
      </w:r>
      <w:r w:rsidRPr="00051149">
        <w:t xml:space="preserve"> </w:t>
      </w:r>
      <w:r>
        <w:t>Exhibit B – Statement of Work – Part 10 – Transformation Reporting, Performance Measures and External Quality Review…</w:t>
      </w:r>
      <w:r w:rsidRPr="00051149">
        <w:t xml:space="preserve"> </w:t>
      </w:r>
      <w:r>
        <w:t>6. Performance Improvement Projects…</w:t>
      </w:r>
      <w:r w:rsidRPr="00051149">
        <w:t xml:space="preserve"> </w:t>
      </w:r>
      <w:r>
        <w:t>b. Contractor shall undertake PIPs that address at least four (4) of the eight (8) focus areas listed below in this Para. b, Sec. 5, Ex. B, Part 10. One of the four shall be the Statewide PIP identified in focus area Sub. Para. (4) below of this Para. b, Sec. 5, Ex. B, Part 10. In order to satisfy the requirements set forth in 42 CFR §438.358 and 438.330(a)(2) Contractor shall select an additional three (3) PIPs from the list as follows…</w:t>
      </w:r>
      <w:r w:rsidRPr="00051149">
        <w:t xml:space="preserve"> </w:t>
      </w:r>
      <w:r w:rsidRPr="00051149">
        <w:rPr>
          <w:b/>
          <w:bCs/>
        </w:rPr>
        <w:t>(6) Improving perinatal and maternity care.</w:t>
      </w:r>
      <w:r>
        <w:t xml:space="preserve"> Retrieved from: OR Contract with Advanced Health, 2020. </w:t>
      </w:r>
    </w:p>
    <w:p w14:paraId="32A34352" w14:textId="77777777" w:rsidR="00017E54" w:rsidRDefault="00017E54">
      <w:pPr>
        <w:pStyle w:val="EndnoteText"/>
      </w:pPr>
    </w:p>
  </w:endnote>
  <w:endnote w:id="442">
    <w:p w14:paraId="3681F29B" w14:textId="7793DE8F" w:rsidR="00017E54" w:rsidRDefault="00017E54">
      <w:pPr>
        <w:pStyle w:val="EndnoteText"/>
      </w:pPr>
      <w:r>
        <w:rPr>
          <w:rStyle w:val="EndnoteReference"/>
        </w:rPr>
        <w:endnoteRef/>
      </w:r>
      <w:r>
        <w:t xml:space="preserve"> Page 180-181 – Exhibit H – Valued Base Payment…</w:t>
      </w:r>
      <w:r w:rsidRPr="00027F20">
        <w:t xml:space="preserve"> </w:t>
      </w:r>
      <w:r>
        <w:t xml:space="preserve">2. Expanding VBP beyond primary care to other care delivery areas. a. </w:t>
      </w:r>
      <w:r w:rsidRPr="00027F20">
        <w:rPr>
          <w:b/>
          <w:bCs/>
        </w:rPr>
        <w:t>Contractor shall develop new, or expanded from existing contract, VBPs in care delivery areas which include Hospital care, maternity care, children’s health care, Behavioral Health care, and Oral Health care</w:t>
      </w:r>
      <w:r>
        <w:t xml:space="preserve">. </w:t>
      </w:r>
      <w:r w:rsidR="00024A8E">
        <w:t>…</w:t>
      </w:r>
      <w:r>
        <w:t>Contractor shall implement care delivery area VBPs, according to the following schedule: (1</w:t>
      </w:r>
      <w:r w:rsidRPr="00027F20">
        <w:rPr>
          <w:b/>
          <w:bCs/>
        </w:rPr>
        <w:t>) In 2020, Contractor shall develop three (3) new or expanded VBPs. The three (3) new or expanded VBPs shall be in three of the listed care delivery areas, and one of the areas must be Behavioral Health care, and one of the two remaining care delivery areas must be either Hospital care or maternity care</w:t>
      </w:r>
      <w:r>
        <w:t xml:space="preserve">. </w:t>
      </w:r>
      <w:r w:rsidRPr="00027F20">
        <w:rPr>
          <w:b/>
          <w:bCs/>
        </w:rPr>
        <w:t>However, nothing precludes Contractor from designining new or expanded VBPs in Hospital care, maternity care, and Behavior Health care. A VBP may encompass two care delivery areas; e.g. a Hospital maternity care VBP that met specifications for both care delivery areas could count for both Hospital care and maternity care delivery areas</w:t>
      </w:r>
      <w:r>
        <w:t xml:space="preserve">; (2) Commencing on January 1, 2021, Contractor shall implement the three (3) new or expanded VBPs that were developed during Contract Year one (2020) under Sub. Para. (1) above of this Para. b, Sec. 2, Ex. H; (3) Commencing on January 1, 2022, Contractor shall implement a new VBP in one additional care delivery area. By the end of 2022, new VBPs in Hospital care, Behavioral Health care, and maternity care shall be in place; (4) Commencing on January 12023 and then on January 1, 2024, Contractor shall implement one new VBP each year in each of the remaining care delivery areas; and (5) By the end of 2024, Contractor shall implement new or expanded VBPs in all five care delivery areas. Retrieved from: OR Contract with Advanced Health, 2020. </w:t>
      </w:r>
    </w:p>
  </w:endnote>
  <w:endnote w:id="443">
    <w:p w14:paraId="6E21B57C" w14:textId="77777777" w:rsidR="00024A8E" w:rsidRDefault="00024A8E">
      <w:pPr>
        <w:pStyle w:val="EndnoteText"/>
      </w:pPr>
    </w:p>
    <w:p w14:paraId="470B2095" w14:textId="72004724" w:rsidR="00017E54" w:rsidRDefault="00017E54">
      <w:pPr>
        <w:pStyle w:val="EndnoteText"/>
      </w:pPr>
      <w:r>
        <w:rPr>
          <w:rStyle w:val="EndnoteReference"/>
        </w:rPr>
        <w:endnoteRef/>
      </w:r>
      <w:r>
        <w:t xml:space="preserve"> </w:t>
      </w:r>
      <w:r w:rsidRPr="00AF61A9">
        <w:t>Page B(7)-5: 12.</w:t>
      </w:r>
      <w:r w:rsidRPr="00AF61A9">
        <w:rPr>
          <w:b/>
          <w:bCs/>
        </w:rPr>
        <w:t xml:space="preserve"> Quality measures that will be reported to DHS by PH-MCOs</w:t>
      </w:r>
      <w:r w:rsidRPr="00AF61A9">
        <w:t xml:space="preserve">: This is the list of quality measures that PH-MCOs will report to the Department at the aggregate level for their Maternity Care Bundle population and non-Maternity Care Bundle population. The PH-MCO must track these quality measures for the Maternity Care Bundle population at the Practice level and report to the Department, as requested… </w:t>
      </w:r>
      <w:r w:rsidRPr="00024A8E">
        <w:rPr>
          <w:b/>
          <w:bCs/>
        </w:rPr>
        <w:t>c. Postpartum visit follow-up</w:t>
      </w:r>
      <w:r w:rsidRPr="00AF61A9">
        <w:t xml:space="preserve">: The PH-MCO needs to provide the total number of postpartum visits completed between 7 and 84 days after delivery for their Maternity Care Bundle population and non-Maternity Care Bundle population. </w:t>
      </w:r>
      <w:r w:rsidRPr="00024A8E">
        <w:rPr>
          <w:b/>
          <w:bCs/>
        </w:rPr>
        <w:t>In addition, the PH-MCO must also include a breakout rate for the medical home visit and telehealth visits in the numerator</w:t>
      </w:r>
      <w:r w:rsidRPr="00AF61A9">
        <w:t>. Retrieved from: PA Standard MCO Contract, 2024.</w:t>
      </w:r>
    </w:p>
    <w:p w14:paraId="322FE210" w14:textId="77777777" w:rsidR="00024A8E" w:rsidRDefault="00024A8E">
      <w:pPr>
        <w:pStyle w:val="EndnoteText"/>
      </w:pPr>
    </w:p>
  </w:endnote>
  <w:endnote w:id="444">
    <w:p w14:paraId="3EF8F60B" w14:textId="4CD244D3" w:rsidR="00675090" w:rsidRDefault="00017E54" w:rsidP="00675090">
      <w:pPr>
        <w:pStyle w:val="EndnoteText"/>
      </w:pPr>
      <w:r>
        <w:rPr>
          <w:rStyle w:val="EndnoteReference"/>
        </w:rPr>
        <w:endnoteRef/>
      </w:r>
      <w:r>
        <w:t xml:space="preserve"> </w:t>
      </w:r>
      <w:r w:rsidR="00675090" w:rsidRPr="00AC4C56">
        <w:t>Page B(3)-3:</w:t>
      </w:r>
      <w:r w:rsidR="00675090" w:rsidRPr="00AC4C56">
        <w:rPr>
          <w:b/>
          <w:bCs/>
        </w:rPr>
        <w:t xml:space="preserve"> G. The PH-MCO must implement an incentive program for the following Health Equity Measures: …Postpartum Care. </w:t>
      </w:r>
      <w:r w:rsidR="00675090" w:rsidRPr="00AC4C56">
        <w:t>Retrieved from: PA Standard MCO Contract, 2024. Retrieved from: PA Standard MCO Contract, 2024.</w:t>
      </w:r>
    </w:p>
    <w:p w14:paraId="5D096771" w14:textId="77777777" w:rsidR="00675090" w:rsidRDefault="00675090" w:rsidP="00675090">
      <w:pPr>
        <w:pStyle w:val="EndnoteText"/>
      </w:pPr>
    </w:p>
    <w:p w14:paraId="4C0EE050" w14:textId="5E1D3567" w:rsidR="00017E54" w:rsidRDefault="00017E54" w:rsidP="00CE5BDE">
      <w:pPr>
        <w:pStyle w:val="EndnoteText"/>
      </w:pPr>
      <w:r w:rsidRPr="00AC4C56">
        <w:t xml:space="preserve">Page B(7)-1-B(7)-3: </w:t>
      </w:r>
      <w:r w:rsidRPr="00AC4C56">
        <w:rPr>
          <w:b/>
          <w:bCs/>
        </w:rPr>
        <w:t>MATERNITY CARE BUNDLED PAYMENT 1. Maternity Care Bundle: As part of VBP, the PH-MCO must utilize a Maternity Care Bundled Payment for Network Providers that elect to take part in the model, use a maternity care team, and have at least twenty (20) births annually attributed to the maternity care team. A PH-MCO utilizing a Maternity Care Bundled Payment must require that the Network Provider use a maternity care team that: …</w:t>
      </w:r>
      <w:r w:rsidRPr="00AC4C56">
        <w:t xml:space="preserve"> </w:t>
      </w:r>
      <w:r w:rsidR="00084566" w:rsidRPr="00A02E8A">
        <w:t xml:space="preserve">d. Provides access to at least one (1) physician who is qualified to treat women with </w:t>
      </w:r>
      <w:r w:rsidR="00084566" w:rsidRPr="00A02E8A">
        <w:rPr>
          <w:b/>
          <w:bCs/>
        </w:rPr>
        <w:t>high-risk pregnancies,</w:t>
      </w:r>
      <w:r w:rsidR="00084566" w:rsidRPr="00A02E8A">
        <w:t xml:space="preserve"> to treat complications experienced during pregnancy or childbirth, and to perform cesarean sections</w:t>
      </w:r>
      <w:r w:rsidR="00084566">
        <w:t xml:space="preserve"> </w:t>
      </w:r>
      <w:r w:rsidRPr="00AC4C56">
        <w:t xml:space="preserve">f. Provides access to at least one (1) physician practice, hospital, clinical laboratory, or other entity that has the ability to perform laboratory tests or imaging studies needed as part of prenatal care, labor and delivery, and postpartum care… In addition, the PH-MCO may base the prospectively developed target price on: Blended regional prices of vaginal births, cesarean section rates, including prenatal, postpartum, and newborn services for up to sixty (60) days postpartum… 3. Services included in the bundle: The PH-MCO must develop a target payment that includes all services provided during pregnancy episode: prenatal care, labor and delivery, care coordination services, and up to sixty (60) days postpartum for the mother and newborn, other than contraceptive care… 6. Stop loss mechanism: If the cost of the maternity care episode (including services provided during pregnancy, labor and delivery, and postpartum) for a member exceeds 300% of the target price of the maternity care bundle, then no costs over 300% of the target price of the bundle will be attributed to the Maternity Care Team. 7. </w:t>
      </w:r>
      <w:r w:rsidRPr="009B5ADD">
        <w:rPr>
          <w:b/>
          <w:bCs/>
        </w:rPr>
        <w:t>Quality Measures: The PH-MCO shall use the following quality measures to determine its incentive payments: a. Social Determinants of Health Screening: Complete at least one (1) Social Determinants of Health screening using a Nationally recognized tool, during the episode duration with submission of G9919 (positive screening result) or G9920 (negative screening result) Procedure Codes. Claims must include appropriate ICD-10 Z-codes when relevant those determinant areas as defined by Social Determinants of Health. b. Initiation of Alcohol and Other Drug Abuse or Dependence Treatment (HEDIS®) c. Timeliness of Prenatal Care (HEDIS®) d. Postpartum Care(HEDIS®) e. Prenatal Depression Screening(PAPM) f. Prenatal Depression Screening Follow Up (PAPM) g. Postpartum Depression Screening(PAPM) h. Postpartum Depression Screening Follow Up(PAPM) i. Prenatal Immunization Status – Combination (HEDIS® - ECDS)… 8. Scoring of Quality Measures: Point totals for each quality measures are listed below. Virtual or telehealth visits should count for calculation of quality scores… d. Postpartum Care (HEDIS®): i. 0.5 points for reaching NCQA 50th percentile ii. 1 point for reaching NCQA 75th percentile iii. 1.5 points for reaching NCQA 90th percentile… g. Postpartum Depression Screening(PAPM) i. 0.5 points for reaching or exceeding the goal of 71.44% h. Postpartum Depression Screening Follow Up(PAPM): i. 0.5 points for reaching or exceeding the goal of 85.06%.</w:t>
      </w:r>
      <w:r w:rsidRPr="00AC4C56">
        <w:t xml:space="preserve"> </w:t>
      </w:r>
      <w:r w:rsidR="00675090">
        <w:rPr>
          <w:b/>
          <w:bCs/>
        </w:rPr>
        <w:t xml:space="preserve">… </w:t>
      </w:r>
      <w:r w:rsidRPr="00AC4C56">
        <w:rPr>
          <w:b/>
          <w:bCs/>
        </w:rPr>
        <w:t>k. Health Equity score: Points should be awarded for the following quality measures:</w:t>
      </w:r>
      <w:r w:rsidRPr="00AC4C56">
        <w:t xml:space="preserve"> Initiation of Alcohol and Other Drug Abuse or Dependence Treatment, Timeliness of Prenatal Care, Postpartum Care, Prenatal Immunization Status and Well-Child Visits as follows: i. 0.5 points for reaching NCQA 75th percentile for two (2) out of the five (5) HEDIS® measures within the Black/ African American community ii. 1 point for reaching NCQA 75th percentile for three (3) out of the five (5) HEDIS® measures within the Black/ African American community iii. 1.5 points for reaching NCQA 75th percentile for four (4) out of the five (5) HEDIS® measures within the Black/ African American community. 9. Shared Savings Incentive Payment: The PH-MCO will pay eligible Network Providers the following percentage of shared savings based on the Network Provider’s performance: a. (0-2 points): 0% of shared savings b. (2.5-3.0 points): 25% of shared savings c. (3.5-5.5 points): 50% of shared savings d. (6-8 points): 75% of shared savings e. (8.5-12.5 points): 100% of savings. Retrieved from: PA Standard MCO Contract, 2024. Retrieved from: PA Standard MCO Contract, 2024.</w:t>
      </w:r>
    </w:p>
  </w:endnote>
  <w:endnote w:id="445">
    <w:p w14:paraId="664960F4" w14:textId="13AA8BE8" w:rsidR="00017E54" w:rsidRDefault="00017E54" w:rsidP="00017E54">
      <w:pPr>
        <w:pStyle w:val="EndnoteText"/>
      </w:pPr>
      <w:r>
        <w:rPr>
          <w:rStyle w:val="EndnoteReference"/>
        </w:rPr>
        <w:endnoteRef/>
      </w:r>
      <w:r>
        <w:t xml:space="preserve"> </w:t>
      </w:r>
      <w:r w:rsidRPr="0087181B">
        <w:t xml:space="preserve">Page 121–42: 2.15.01.08 Hospital Services: </w:t>
      </w:r>
      <w:r w:rsidRPr="00981808">
        <w:t>The Contractor will be required, to implement reforms required by Rhode Island State Legislation. (i.e. R.I. General Law Chapter 40-8, Section 40-8-13.4) which stipulates certain requirements for payments to hospitals.</w:t>
      </w:r>
      <w:r w:rsidRPr="0087181B">
        <w:t xml:space="preserve"> EOHHS recognizes that providing Long Acting Reversible Contraceptive Devices (LARCs) immediately post-partum in a hospital setting and prior to discharge has been shown to be effective in prolonging inter -birth intervals and preventing pre-term birth. </w:t>
      </w:r>
      <w:r w:rsidRPr="00981808">
        <w:rPr>
          <w:b/>
          <w:bCs/>
        </w:rPr>
        <w:t>The Contractor is required to reimburse providers for LARCs outside of the global fee for labor and delivery when the device is inserted post-partum in a hospital setting. The Contractor will reimburse separately for the LARC, outside of the global fee for labor and delivery. The Contractor will provide quarterly reporting regarding payments as stipulated by R.I. General Law Chapter 40-8, Section 40-8-13.4.</w:t>
      </w:r>
      <w:r w:rsidRPr="0087181B">
        <w:t xml:space="preserve"> Retrieved from: RI Contract with UHC - Amendment 13, 2024.</w:t>
      </w:r>
    </w:p>
  </w:endnote>
  <w:endnote w:id="446">
    <w:p w14:paraId="53D6A36B" w14:textId="77777777" w:rsidR="00024A8E" w:rsidRDefault="00024A8E">
      <w:pPr>
        <w:pStyle w:val="EndnoteText"/>
      </w:pPr>
    </w:p>
    <w:p w14:paraId="378456EE" w14:textId="0F30692B" w:rsidR="00017E54" w:rsidRDefault="00017E54">
      <w:pPr>
        <w:pStyle w:val="EndnoteText"/>
      </w:pPr>
      <w:r>
        <w:rPr>
          <w:rStyle w:val="EndnoteReference"/>
        </w:rPr>
        <w:endnoteRef/>
      </w:r>
      <w:r>
        <w:t xml:space="preserve"> </w:t>
      </w:r>
      <w:r w:rsidRPr="00131E92">
        <w:t xml:space="preserve">Page 379–80: A.2.15.3 </w:t>
      </w:r>
      <w:r w:rsidRPr="00131E92">
        <w:rPr>
          <w:b/>
          <w:bCs/>
        </w:rPr>
        <w:t xml:space="preserve">Performance Improvement Projects (PIPs) </w:t>
      </w:r>
      <w:r w:rsidRPr="00131E92">
        <w:t>2.15.3.1.1 The two (2) clinical PIPs shall include one (1) in the area of behavioral health that is relevant to one of the Population Health programs for bipolar disorder, major depression, or schizophrenia and one (1) in the area of either child health or perinatal (prenatal/</w:t>
      </w:r>
      <w:r w:rsidRPr="00131E92">
        <w:rPr>
          <w:b/>
          <w:bCs/>
        </w:rPr>
        <w:t>postpartum</w:t>
      </w:r>
      <w:r w:rsidRPr="00131E92">
        <w:t>) health. The CONTRACTOR shall clearly label each PIP as to the area addressed. Retrieved from: TN MCO Statewide Contract, 2024.</w:t>
      </w:r>
    </w:p>
    <w:p w14:paraId="0296EC87" w14:textId="77777777" w:rsidR="00B0026A" w:rsidRDefault="00B0026A">
      <w:pPr>
        <w:pStyle w:val="EndnoteText"/>
      </w:pPr>
    </w:p>
    <w:p w14:paraId="5FD65CA1" w14:textId="3DAC81E7" w:rsidR="00B0026A" w:rsidRDefault="00B0026A">
      <w:pPr>
        <w:pStyle w:val="EndnoteText"/>
      </w:pPr>
      <w:r w:rsidRPr="00131E92">
        <w:t xml:space="preserve">Page 378–79: </w:t>
      </w:r>
      <w:r w:rsidRPr="00131E92">
        <w:rPr>
          <w:b/>
          <w:bCs/>
        </w:rPr>
        <w:t xml:space="preserve">A.2.15 QUALITY MANAGEMENT/QUALITY IMPROVEMENT </w:t>
      </w:r>
      <w:r w:rsidRPr="00131E92">
        <w:t xml:space="preserve">A.2.15.1 </w:t>
      </w:r>
      <w:r w:rsidRPr="00131E92">
        <w:rPr>
          <w:b/>
          <w:bCs/>
        </w:rPr>
        <w:t xml:space="preserve">Quality Management/Quality Improvement (QM/QI) Program: </w:t>
      </w:r>
      <w:r w:rsidRPr="00131E92">
        <w:t xml:space="preserve">2.15.1.5.2 The CONTRACTOR shall participate in workgroups and agree to establish and implement policies and procedures, including billing and reimbursement, that are agreed to and/or described by TENNCARE in order to address specific quality concerns. These initiatives shall include but not be limited to identification of prenatal and </w:t>
      </w:r>
      <w:r w:rsidRPr="00131E92">
        <w:rPr>
          <w:b/>
          <w:bCs/>
        </w:rPr>
        <w:t>postpartum</w:t>
      </w:r>
      <w:r w:rsidRPr="00131E92">
        <w:t xml:space="preserve"> visits in a time effective manner especially when a provider bills for total obstetrical care using a global billing code. Retrieved from: TN MCO Statewide Contract, 2024.</w:t>
      </w:r>
    </w:p>
  </w:endnote>
  <w:endnote w:id="447">
    <w:p w14:paraId="4B360F29" w14:textId="77777777" w:rsidR="00024A8E" w:rsidRDefault="00024A8E">
      <w:pPr>
        <w:pStyle w:val="EndnoteText"/>
      </w:pPr>
    </w:p>
    <w:p w14:paraId="602F7156" w14:textId="2450CF86" w:rsidR="00017E54" w:rsidRDefault="00017E54">
      <w:pPr>
        <w:pStyle w:val="EndnoteText"/>
      </w:pPr>
      <w:r>
        <w:rPr>
          <w:rStyle w:val="EndnoteReference"/>
        </w:rPr>
        <w:endnoteRef/>
      </w:r>
      <w:r>
        <w:t xml:space="preserve"> Page 8-124 –</w:t>
      </w:r>
      <w:r w:rsidRPr="00284941">
        <w:t xml:space="preserve"> </w:t>
      </w:r>
      <w:r>
        <w:t>Subject: Attachment B-1 – Medicaid and CHIP Managed Care Services RFP, Section 8 Version 2.40. 8. OPERATIONS PHASE REQUIREMENTS…8.1 General Scope of Work…8.1.7.8.2 MCO Alternative Payment Models with Providers…APM Performance Framework Components…</w:t>
      </w:r>
      <w:r w:rsidRPr="00284941">
        <w:rPr>
          <w:b/>
          <w:bCs/>
        </w:rPr>
        <w:t>2. Implement APMs that promote improvements in priority areas and quality measures specified by HHSC in UMCM Chapter 8. Examples of HHSC priority areas include maternal health and improved birth outcomes</w:t>
      </w:r>
      <w:r>
        <w:t xml:space="preserve">, Behavioral Health integration, and addressing social drivers of health. Retrieved from: TX Standard MCO Contract, 2024. </w:t>
      </w:r>
    </w:p>
    <w:p w14:paraId="171BD16D" w14:textId="77777777" w:rsidR="00017E54" w:rsidRDefault="00017E54">
      <w:pPr>
        <w:pStyle w:val="EndnoteText"/>
      </w:pPr>
    </w:p>
  </w:endnote>
  <w:endnote w:id="448">
    <w:p w14:paraId="10E91348" w14:textId="77777777" w:rsidR="00017E54" w:rsidRDefault="00017E54" w:rsidP="00CE5BDE">
      <w:pPr>
        <w:pStyle w:val="EndnoteText"/>
      </w:pPr>
      <w:r>
        <w:rPr>
          <w:rStyle w:val="EndnoteReference"/>
        </w:rPr>
        <w:endnoteRef/>
      </w:r>
      <w:r>
        <w:t xml:space="preserve"> Page 8-124 –</w:t>
      </w:r>
      <w:r w:rsidRPr="00284941">
        <w:t xml:space="preserve"> </w:t>
      </w:r>
      <w:r>
        <w:t>Subject: Attachment B-1 – Medicaid and CHIP Managed Care Services RFP, Section 8 Version 2.40. 8. OPERATIONS PHASE REQUIREMENTS…8.1 General Scope of Work…8.1.7.8.2 MCO Alternative Payment Models with Providers. HHSC requires the MCOs to transition the provider payment methodologies from volume based payment approaches, i.e. fee for service, to value-based alternative payment models (APMs), increasing year-over-year percentages of provider payments linked to measures of quality and/or efficiency, or maintaining every year the percentage achieved the year before. The APMs should be designed to improve health outcomes for Members, empower Members and improve experience of care, lower healthcare cost trends, and incentivize Providers. The MCOs must demonstrate satisfactory progress towards advancing APM initiatives within an APM Performance Framework. MCOs will earn credit by meeting or making minimum progress on benchmarks in the APM Performance Framework components listed below. Specifications and benchmarks of the framework are detailed in UMCM Chapter 8 APM Performance Framework Technical Specifications.…APM Performance Framework Components…</w:t>
      </w:r>
      <w:r w:rsidRPr="00284941">
        <w:rPr>
          <w:b/>
          <w:bCs/>
        </w:rPr>
        <w:t>2. Implement APMs that promote improvements in priority areas and quality measures specified by HHSC in UMCM Chapter 8. Examples of HHSC priority areas include maternal health and improved birth outcomes</w:t>
      </w:r>
      <w:r>
        <w:t xml:space="preserve">, Behavioral Health integration, and addressing social drivers of health. Retrieved from: TX Standard MCO Contract, 2024. </w:t>
      </w:r>
    </w:p>
    <w:p w14:paraId="08E38BD2" w14:textId="77777777" w:rsidR="00017E54" w:rsidRDefault="00017E54">
      <w:pPr>
        <w:pStyle w:val="EndnoteText"/>
      </w:pPr>
    </w:p>
  </w:endnote>
  <w:endnote w:id="449">
    <w:p w14:paraId="774594AC" w14:textId="77777777" w:rsidR="00017E54" w:rsidRDefault="00017E54" w:rsidP="00CE5BDE">
      <w:pPr>
        <w:pStyle w:val="EndnoteText"/>
      </w:pPr>
      <w:r>
        <w:rPr>
          <w:rStyle w:val="EndnoteReference"/>
        </w:rPr>
        <w:endnoteRef/>
      </w:r>
      <w:r>
        <w:t xml:space="preserve"> Page 119 – 5. BENEFITS AND SERVICES…5.13. Maternal and Infant Health Services. 5.13.1. Maternity Care. The Contractor must develop a comprehensive Maternity Care program which includes the provision of prenatal and postpartum services for pregnant individuals in the Managed Care program, </w:t>
      </w:r>
      <w:r w:rsidRPr="001E4FC0">
        <w:t xml:space="preserve">including care management for high-risk pregnant individuals and infants (See Section 8.12.2, Care Management for High-Risk Pregnant Individuals and Infants). </w:t>
      </w:r>
      <w:r w:rsidRPr="00365412">
        <w:rPr>
          <w:b/>
          <w:bCs/>
        </w:rPr>
        <w:t xml:space="preserve">The Contractor must ensure that in the provision of services the Maternity Care program aligns with and advances the following goals: </w:t>
      </w:r>
      <w:bookmarkStart w:id="70" w:name="_Hlk184981350"/>
      <w:r w:rsidRPr="00365412">
        <w:rPr>
          <w:b/>
          <w:bCs/>
        </w:rPr>
        <w:t>1. Ensure access to and increased utilization of early prenatal care, including identifying and serving high-risk pregnant individuals; 2. Ensure an increase in postpartum care including maternal mental health screenings; 3. Reduce early elective deliveries; 4. Reduce infant mortality and morbidity; 5. Reduce low birth weight premature infants and neonatal intensive care unit stays; 6. Support health equity; 7. Support lower C-Section rates; 8. Increase family planning access; 9. Increase HEDIS scores related to maternity; 10. Implement Addiction and Recovery Treatment Services (ARTS), specifically for pregnant individuals with substance use disorder (SUD); 11. Increase screenings for SUD for both high-risk and non-high-risk mothers (Monthly Maternal Reports); 12. Increase outreach and education, including the use of social media, to pregnant individuals.</w:t>
      </w:r>
      <w:r>
        <w:t xml:space="preserve"> Retrieved from: VA Standard MCO Contract, 2025.</w:t>
      </w:r>
    </w:p>
    <w:bookmarkEnd w:id="70"/>
    <w:p w14:paraId="2727CEE6" w14:textId="77777777" w:rsidR="00017E54" w:rsidRDefault="00017E54" w:rsidP="00CE5BDE">
      <w:pPr>
        <w:pStyle w:val="EndnoteText"/>
      </w:pPr>
      <w:r>
        <w:t>Page 120 – 5. BENEFITS AND SERVICES…5.13. Maternal and Infant Health Services. 5.</w:t>
      </w:r>
      <w:r w:rsidRPr="001E4FC0">
        <w:t xml:space="preserve">13.1. Maternity Care… 5.13.1.6 Maternity Reporting for Pregnant and Postpartum Individuals… </w:t>
      </w:r>
      <w:r w:rsidRPr="00365412">
        <w:rPr>
          <w:b/>
          <w:bCs/>
        </w:rPr>
        <w:t>The Contractor must report monthly to the Department information on services for all high-risk and non-high-risk infants and pregnant and postpartum individuals, as outlined in the Cardinal Care Technical Manual</w:t>
      </w:r>
      <w:r w:rsidRPr="00511CE7">
        <w:rPr>
          <w:b/>
          <w:bCs/>
        </w:rPr>
        <w:t>. The Department is working with the Centers for Medicare and Medicaid Services (CMS) to finalize the evaluation design for the twelve (12) month postpartum coverage extension for the 1115 demonstration.</w:t>
      </w:r>
      <w:r>
        <w:t xml:space="preserve"> The evaluation will measure Virginia’s progress in meeting the following goals: </w:t>
      </w:r>
      <w:bookmarkStart w:id="71" w:name="_Hlk184981125"/>
      <w:r>
        <w:t>1) Promote continuous coverage and continuity of care for women in the postpartum period; 2) Increase access to medical and behavioral health care services and treatments for women in the postpartum period; 3) Improve health and financial outcomes for postpartum Medicaid and CHIP enrolled women; 4) Improve health access and health outcomes for infants of postpartum Medicaid and CHIP enrolled women; 5) Advance health equity by reducing racial/ethnic and other disparities in maternal health coverage, access, and outcomes as well as infant health outcomes among postpartum Medicaid and CHIP enrolled women and their infants. The Contractor agrees to cooperate with the Department to provide data and information to support required federal reporting on demonstration goals.</w:t>
      </w:r>
      <w:bookmarkEnd w:id="71"/>
      <w:r w:rsidRPr="001E4FC0">
        <w:t xml:space="preserve"> Retrieved from: VA Standard MCO Contract, 2025.</w:t>
      </w:r>
      <w:r>
        <w:t xml:space="preserve"> </w:t>
      </w:r>
    </w:p>
    <w:p w14:paraId="3875D587" w14:textId="77777777" w:rsidR="00017E54" w:rsidRDefault="00017E54">
      <w:pPr>
        <w:pStyle w:val="EndnoteText"/>
      </w:pPr>
    </w:p>
  </w:endnote>
  <w:endnote w:id="450">
    <w:p w14:paraId="64256130" w14:textId="34CE3273" w:rsidR="00511CE7" w:rsidRDefault="00017E54" w:rsidP="00511CE7">
      <w:pPr>
        <w:pStyle w:val="EndnoteText"/>
      </w:pPr>
      <w:r>
        <w:rPr>
          <w:rStyle w:val="EndnoteReference"/>
        </w:rPr>
        <w:endnoteRef/>
      </w:r>
      <w:r>
        <w:t xml:space="preserve"> </w:t>
      </w:r>
      <w:r w:rsidR="00511CE7">
        <w:t xml:space="preserve">Page 254-255 – 10. QUALITY IMPROVEMENT…10.7 Other Department Priority Quality Measures and Reporting…10.7.3. Maternity Reporting: … </w:t>
      </w:r>
      <w:r w:rsidR="00511CE7" w:rsidRPr="00365412">
        <w:rPr>
          <w:b/>
          <w:bCs/>
        </w:rPr>
        <w:t xml:space="preserve">The Contractor must submit reporting related to maternity services, including measures demonstrating services for both its high-risk and non-high-risk prenatal and postpartum members to the Department in accordance with the requirements outlined in the Cardinal Care Technical Manual. </w:t>
      </w:r>
      <w:r w:rsidR="00511CE7" w:rsidRPr="001E4FC0">
        <w:t>Retrieved from: VA Standard MCO Contract, 2025.</w:t>
      </w:r>
      <w:r w:rsidR="00511CE7">
        <w:t xml:space="preserve"> </w:t>
      </w:r>
    </w:p>
    <w:p w14:paraId="05B2498D" w14:textId="77777777" w:rsidR="00511CE7" w:rsidRDefault="00511CE7">
      <w:pPr>
        <w:pStyle w:val="EndnoteText"/>
      </w:pPr>
    </w:p>
    <w:p w14:paraId="61255711" w14:textId="090E53D2" w:rsidR="00017E54" w:rsidRDefault="00017E54">
      <w:pPr>
        <w:pStyle w:val="EndnoteText"/>
      </w:pPr>
      <w:r>
        <w:t>Page 305 –</w:t>
      </w:r>
      <w:r w:rsidRPr="001E4FC0">
        <w:t xml:space="preserve"> </w:t>
      </w:r>
      <w:r>
        <w:t>PWP Measures…Maternal Health. Timeliness of Prenatal Care: Appendix A Measure Number: X Measure Specification Source: HEDIS Required Reporting Method: Hybrid</w:t>
      </w:r>
      <w:r w:rsidRPr="00511CE7">
        <w:rPr>
          <w:b/>
          <w:bCs/>
        </w:rPr>
        <w:t>. Timeliness of Postpartum Care:</w:t>
      </w:r>
      <w:r>
        <w:t xml:space="preserve"> Appendix A Measure Number: X Measure Specification Source: HEDIS Required Reporting Method: Hybrid. </w:t>
      </w:r>
      <w:r w:rsidRPr="001E4FC0">
        <w:t>Retrieved from: VA Standard MCO Contract, 2025.</w:t>
      </w:r>
      <w:r>
        <w:t xml:space="preserve"> </w:t>
      </w:r>
    </w:p>
    <w:p w14:paraId="708A15C4" w14:textId="77777777" w:rsidR="00017E54" w:rsidRDefault="00017E54">
      <w:pPr>
        <w:pStyle w:val="EndnoteText"/>
      </w:pPr>
    </w:p>
  </w:endnote>
  <w:endnote w:id="451">
    <w:p w14:paraId="5C6B4516" w14:textId="77777777" w:rsidR="00511CE7" w:rsidRDefault="00017E54" w:rsidP="00CE5BDE">
      <w:pPr>
        <w:pStyle w:val="EndnoteText"/>
      </w:pPr>
      <w:r>
        <w:rPr>
          <w:rStyle w:val="EndnoteReference"/>
        </w:rPr>
        <w:endnoteRef/>
      </w:r>
      <w:r>
        <w:t xml:space="preserve"> Page 288 – 12. PROVIDER PAYMENT …12.2. Payment and Payment Processes for Specific Provider Types…12.2.5.</w:t>
      </w:r>
      <w:r w:rsidRPr="00511CE7">
        <w:rPr>
          <w:b/>
          <w:bCs/>
        </w:rPr>
        <w:t xml:space="preserve"> Maternal and Infant Health Payments 12.2.5.1 Long Acting Reversible Contraceptive (LARC) Payments The Contractor must provide payment for all LARC devices provided in a hospital setting at rates no less than the Medicaid fee schedule in place at the time of service</w:t>
      </w:r>
      <w:r>
        <w:t xml:space="preserve">. The coverage of this service will be considered an add-on benefit and will not be included in the DRG reimbursement system for the inpatient hospital stay for the delivery. The Contractor must also reimburse practitioners for the postpartum insertion of the LARC device separate from the hospital DRG at a rate no less than the Medicaid fee schedule. </w:t>
      </w:r>
    </w:p>
    <w:p w14:paraId="1236C09D" w14:textId="77777777" w:rsidR="00511CE7" w:rsidRDefault="00511CE7" w:rsidP="00CE5BDE">
      <w:pPr>
        <w:pStyle w:val="EndnoteText"/>
      </w:pPr>
    </w:p>
    <w:p w14:paraId="243A11F0" w14:textId="70D82AD9" w:rsidR="00017E54" w:rsidRDefault="00017E54">
      <w:pPr>
        <w:pStyle w:val="EndnoteText"/>
      </w:pPr>
      <w:r>
        <w:t xml:space="preserve">12.2.5.2 Doula Payments The Contractor must ensure Doulas are paid no less than the current Medicaid FFS rate. </w:t>
      </w:r>
      <w:r w:rsidRPr="00B502F3">
        <w:rPr>
          <w:b/>
          <w:bCs/>
        </w:rPr>
        <w:t>If the Contractor and provider mutually agree to an Alternative Payment Method (for example, PMPM or bundled payment) or Value-Based Reimbursement method, the reimbursement must not go below the FFS rate</w:t>
      </w:r>
      <w:r>
        <w:t xml:space="preserve">. See the Department’s fee schedule for specific Doula rates. Reimbursement for attendance at delivery is a flat rate for both vaginal and cesarean deliveries. No additional reimbursement will be made for non-singleton births. Date of service on the claim should be the date of delivery. All claims for Doula services must include diagnosis Z32.2 (encounter for childbirth instruction). </w:t>
      </w:r>
      <w:bookmarkStart w:id="72" w:name="_Hlk184981752"/>
      <w:r>
        <w:t xml:space="preserve">Claims for Doula services will only be accepted up to three hundred and sixty-five (365) days from the date of service. </w:t>
      </w:r>
      <w:r w:rsidRPr="00B502F3">
        <w:rPr>
          <w:b/>
          <w:bCs/>
        </w:rPr>
        <w:t>Minimum requirements for reimbursement for delivery and doula incentive payments are built in to promote delivery of the full package of services, continuity of care, and timely care. Service flexibilities emphasize individualized, culturally sensitive, and appropriate care for a given case while recognizing that not all services can be delivered in all cases. To ensure that Doulas and their services are integrated into the broader spectrum of maternal and child health available to Medicaid Members, postpartum</w:t>
      </w:r>
      <w:r w:rsidR="00511CE7">
        <w:rPr>
          <w:b/>
          <w:bCs/>
        </w:rPr>
        <w:t xml:space="preserve"> </w:t>
      </w:r>
      <w:r w:rsidRPr="00B502F3">
        <w:rPr>
          <w:b/>
          <w:bCs/>
        </w:rPr>
        <w:t>focused incentive payments will be made based on successful referrals for the mother and/or newborn by Doulas to other providers of complementary maternal and pediatric care. Incentive payments will be made when the following conditions are met: 1. Doula must provide a postpartum service visit within six (6) weeks of delivery; 2. Maternal postpartum visit: An obstetric clinician follow-up visit must occur within six (6) weeks of delivery; and 3. Newborn postpartum visit: A pediatric clinician visit must occur within six (6) weeks of delivery.</w:t>
      </w:r>
      <w:r>
        <w:t xml:space="preserve"> </w:t>
      </w:r>
      <w:bookmarkEnd w:id="72"/>
      <w:r w:rsidRPr="001E4FC0">
        <w:t>Retrieved from: VA Standard MCO Contract, 2025.</w:t>
      </w:r>
      <w:r>
        <w:t xml:space="preserve"> </w:t>
      </w:r>
    </w:p>
  </w:endnote>
  <w:endnote w:id="452">
    <w:p w14:paraId="53321A40" w14:textId="77777777" w:rsidR="00511CE7" w:rsidRDefault="00511CE7" w:rsidP="00CE5BDE">
      <w:pPr>
        <w:pStyle w:val="EndnoteText"/>
      </w:pPr>
    </w:p>
    <w:p w14:paraId="630590D6" w14:textId="77777777" w:rsidR="0088281E" w:rsidRPr="007C55A6" w:rsidRDefault="00017E54" w:rsidP="0088281E">
      <w:pPr>
        <w:pStyle w:val="EndnoteText"/>
      </w:pPr>
      <w:r>
        <w:rPr>
          <w:rStyle w:val="EndnoteReference"/>
        </w:rPr>
        <w:endnoteRef/>
      </w:r>
      <w:r>
        <w:t xml:space="preserve"> </w:t>
      </w:r>
      <w:r w:rsidR="0088281E" w:rsidRPr="007C55A6">
        <w:t xml:space="preserve">Page 167-68: 7.1.1.2.17.7 </w:t>
      </w:r>
      <w:r w:rsidR="0088281E" w:rsidRPr="0088281E">
        <w:t>Findings on quality and utilization measures</w:t>
      </w:r>
      <w:r w:rsidR="0088281E" w:rsidRPr="007C55A6">
        <w:t xml:space="preserve"> and completed or planned interventions to address under or over- utilization patterns of care for physical and behavioral health (42 C.F.R. § 438.330(b)(3)). The following minimum measure set shall be reported on in the annual QAPI program evaluation about over and under-utilization: … </w:t>
      </w:r>
      <w:r w:rsidR="0088281E" w:rsidRPr="0088281E">
        <w:rPr>
          <w:b/>
          <w:bCs/>
        </w:rPr>
        <w:t>7.1.1.2.17.7.6 Prenatal and postpartum care</w:t>
      </w:r>
      <w:r w:rsidR="0088281E" w:rsidRPr="007C55A6">
        <w:t xml:space="preserve">. Retrieved from: WA Standard MCO Contract, 2024. </w:t>
      </w:r>
    </w:p>
    <w:p w14:paraId="434FB32C" w14:textId="77777777" w:rsidR="0088281E" w:rsidRDefault="0088281E" w:rsidP="0088281E">
      <w:pPr>
        <w:pStyle w:val="EndnoteText"/>
      </w:pPr>
    </w:p>
    <w:p w14:paraId="679256B4" w14:textId="2FF0C8AF" w:rsidR="0088281E" w:rsidRPr="007C55A6" w:rsidRDefault="0088281E" w:rsidP="0088281E">
      <w:pPr>
        <w:pStyle w:val="EndnoteText"/>
      </w:pPr>
      <w:r w:rsidRPr="007C55A6">
        <w:t xml:space="preserve">Page 226: The Contractor </w:t>
      </w:r>
      <w:r w:rsidRPr="007C55A6">
        <w:rPr>
          <w:b/>
          <w:bCs/>
        </w:rPr>
        <w:t>will provide an annual report to HCA, which HCA will then share with the legislature concerning Post-partum Health</w:t>
      </w:r>
      <w:r w:rsidRPr="007C55A6">
        <w:t xml:space="preserve"> via the Annual Post-partum Health report template submitted via MC-Track on December 31 each year. Retrieved from: WA Standard MCO Contract, 2024. </w:t>
      </w:r>
    </w:p>
    <w:p w14:paraId="10A07521" w14:textId="77777777" w:rsidR="0088281E" w:rsidRDefault="0088281E" w:rsidP="0088281E">
      <w:pPr>
        <w:pStyle w:val="EndnoteText"/>
      </w:pPr>
    </w:p>
    <w:p w14:paraId="5C4D36FC" w14:textId="63997167" w:rsidR="0088281E" w:rsidRDefault="0088281E" w:rsidP="0088281E">
      <w:pPr>
        <w:pStyle w:val="EndnoteText"/>
      </w:pPr>
      <w:r w:rsidRPr="007C55A6">
        <w:t xml:space="preserve">Page 12: Table 5: </w:t>
      </w:r>
      <w:r w:rsidRPr="007C55A6">
        <w:rPr>
          <w:b/>
          <w:bCs/>
        </w:rPr>
        <w:t xml:space="preserve">Performance Measure for Common and MCO‐Specific Measures and Measure Weights for Withhold Performance Year 2022: </w:t>
      </w:r>
      <w:r w:rsidRPr="0088281E">
        <w:rPr>
          <w:b/>
          <w:bCs/>
        </w:rPr>
        <w:t>Prenatal and Postpartum Care (PPC).</w:t>
      </w:r>
      <w:r w:rsidRPr="007C55A6">
        <w:t xml:space="preserve"> Retrieved from: WA Standard MCO Contract, 2024.</w:t>
      </w:r>
    </w:p>
    <w:p w14:paraId="46A58FF8" w14:textId="77777777" w:rsidR="0088281E" w:rsidRDefault="0088281E" w:rsidP="0088281E">
      <w:pPr>
        <w:pStyle w:val="EndnoteText"/>
      </w:pPr>
    </w:p>
    <w:p w14:paraId="4C705856" w14:textId="194351CB" w:rsidR="00017E54" w:rsidRDefault="00017E54" w:rsidP="0088281E">
      <w:pPr>
        <w:pStyle w:val="EndnoteText"/>
      </w:pPr>
      <w:r w:rsidRPr="00850979">
        <w:t>Page 7:</w:t>
      </w:r>
      <w:r w:rsidRPr="00850979">
        <w:rPr>
          <w:b/>
          <w:bCs/>
        </w:rPr>
        <w:t xml:space="preserve"> Measures Reported Using Electronic Clinical Data Systems (ECDS)</w:t>
      </w:r>
      <w:r w:rsidRPr="00850979">
        <w:t>:</w:t>
      </w:r>
      <w:r w:rsidRPr="008C3893">
        <w:rPr>
          <w:b/>
          <w:bCs/>
        </w:rPr>
        <w:t xml:space="preserve"> Prenatal Depression Screening and Follow-Up; Postpartum Depression Screening and Follow-Up.</w:t>
      </w:r>
      <w:r w:rsidRPr="00850979">
        <w:t xml:space="preserve"> Retrieved from: WA Standard MCO Contract, 2024.</w:t>
      </w:r>
    </w:p>
  </w:endnote>
  <w:endnote w:id="453">
    <w:p w14:paraId="4FD8B86A" w14:textId="77777777" w:rsidR="0088281E" w:rsidRDefault="0088281E">
      <w:pPr>
        <w:pStyle w:val="EndnoteText"/>
      </w:pPr>
    </w:p>
    <w:p w14:paraId="441962AB" w14:textId="735CA737" w:rsidR="00017E54" w:rsidRDefault="00017E54">
      <w:pPr>
        <w:pStyle w:val="EndnoteText"/>
      </w:pPr>
      <w:r>
        <w:rPr>
          <w:rStyle w:val="EndnoteReference"/>
        </w:rPr>
        <w:endnoteRef/>
      </w:r>
      <w:r>
        <w:t xml:space="preserve"> </w:t>
      </w:r>
      <w:r w:rsidR="008C3893" w:rsidRPr="007C55A6">
        <w:t xml:space="preserve">Page 12: Table 5: </w:t>
      </w:r>
      <w:r w:rsidR="008C3893" w:rsidRPr="007C55A6">
        <w:rPr>
          <w:b/>
          <w:bCs/>
        </w:rPr>
        <w:t xml:space="preserve">Performance Measure for Common and MCO‐Specific Measures and Measure Weights for Withhold Performance Year 2022: </w:t>
      </w:r>
      <w:r w:rsidR="008C3893" w:rsidRPr="0088281E">
        <w:rPr>
          <w:b/>
          <w:bCs/>
        </w:rPr>
        <w:t>Prenatal and Postpartum Care (PPC).</w:t>
      </w:r>
      <w:r w:rsidR="008C3893" w:rsidRPr="007C55A6">
        <w:t xml:space="preserve"> Retrieved from: WA Standard MCO Contract, 2024.</w:t>
      </w:r>
    </w:p>
  </w:endnote>
  <w:endnote w:id="454">
    <w:p w14:paraId="0B8FEFB0" w14:textId="77777777" w:rsidR="000432FA" w:rsidRDefault="000432FA">
      <w:pPr>
        <w:pStyle w:val="EndnoteText"/>
      </w:pPr>
    </w:p>
    <w:p w14:paraId="57657C5E" w14:textId="53E9B115" w:rsidR="000432FA" w:rsidRDefault="000432FA">
      <w:pPr>
        <w:pStyle w:val="EndnoteText"/>
      </w:pPr>
      <w:r>
        <w:rPr>
          <w:rStyle w:val="EndnoteReference"/>
        </w:rPr>
        <w:endnoteRef/>
      </w:r>
      <w:r>
        <w:t xml:space="preserve"> Page 151: 5.9.7 National Core Health Care Quality Measures Reporting. </w:t>
      </w:r>
      <w:r w:rsidRPr="000432FA">
        <w:rPr>
          <w:b/>
          <w:bCs/>
        </w:rPr>
        <w:t>The Secretary of DHHS has identified a set of core health care quality measures for Medicaid eligible adults and children enrolled in Medicaid and CHIP.</w:t>
      </w:r>
      <w:r>
        <w:t xml:space="preserve"> </w:t>
      </w:r>
      <w:r w:rsidRPr="773F3E91">
        <w:rPr>
          <w:b/>
          <w:bCs/>
        </w:rPr>
        <w:t>The MCO must report annually to BMS results for all identified core adult and child quality measures relevant to the Contract covered services following the technical specifications provided by CMS</w:t>
      </w:r>
      <w:r>
        <w:t xml:space="preserve">. Results for the previous calendar year are due on or before September 1st. The MCO must use the most recent technical specifications from CMS, available at www.medicaid.gov, to calculate results. </w:t>
      </w:r>
      <w:r w:rsidRPr="002A2B90">
        <w:rPr>
          <w:rFonts w:cstheme="minorHAnsi"/>
        </w:rPr>
        <w:t>Retrieved from: WV MHT Contract SFY25 Amendments,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26262596"/>
      <w:docPartObj>
        <w:docPartGallery w:val="Page Numbers (Bottom of Page)"/>
        <w:docPartUnique/>
      </w:docPartObj>
    </w:sdtPr>
    <w:sdtEndPr>
      <w:rPr>
        <w:noProof/>
      </w:rPr>
    </w:sdtEndPr>
    <w:sdtContent>
      <w:p w14:paraId="35936787" w14:textId="539BFC08" w:rsidR="007C195F" w:rsidRPr="007F49B9" w:rsidRDefault="007C195F">
        <w:pPr>
          <w:pStyle w:val="Footer"/>
          <w:jc w:val="center"/>
          <w:rPr>
            <w:rFonts w:ascii="Arial" w:hAnsi="Arial" w:cs="Arial"/>
          </w:rPr>
        </w:pPr>
        <w:r w:rsidRPr="007F49B9">
          <w:rPr>
            <w:rFonts w:ascii="Arial" w:hAnsi="Arial" w:cs="Arial"/>
          </w:rPr>
          <w:fldChar w:fldCharType="begin"/>
        </w:r>
        <w:r w:rsidRPr="007F49B9">
          <w:rPr>
            <w:rFonts w:ascii="Arial" w:hAnsi="Arial" w:cs="Arial"/>
          </w:rPr>
          <w:instrText xml:space="preserve"> PAGE   \* MERGEFORMAT </w:instrText>
        </w:r>
        <w:r w:rsidRPr="007F49B9">
          <w:rPr>
            <w:rFonts w:ascii="Arial" w:hAnsi="Arial" w:cs="Arial"/>
          </w:rPr>
          <w:fldChar w:fldCharType="separate"/>
        </w:r>
        <w:r w:rsidR="00A1421F" w:rsidRPr="007F49B9">
          <w:rPr>
            <w:rFonts w:ascii="Arial" w:hAnsi="Arial" w:cs="Arial"/>
            <w:noProof/>
          </w:rPr>
          <w:t>21</w:t>
        </w:r>
        <w:r w:rsidRPr="007F49B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DF53" w14:textId="77777777" w:rsidR="003E5A84" w:rsidRDefault="003E5A84" w:rsidP="0088463E">
      <w:pPr>
        <w:spacing w:after="0" w:line="240" w:lineRule="auto"/>
      </w:pPr>
      <w:r>
        <w:separator/>
      </w:r>
    </w:p>
  </w:footnote>
  <w:footnote w:type="continuationSeparator" w:id="0">
    <w:p w14:paraId="39014C1E" w14:textId="77777777" w:rsidR="003E5A84" w:rsidRDefault="003E5A84" w:rsidP="0088463E">
      <w:pPr>
        <w:spacing w:after="0" w:line="240" w:lineRule="auto"/>
      </w:pPr>
      <w:r>
        <w:continuationSeparator/>
      </w:r>
    </w:p>
  </w:footnote>
  <w:footnote w:type="continuationNotice" w:id="1">
    <w:p w14:paraId="6AD8542C" w14:textId="77777777" w:rsidR="003E5A84" w:rsidRDefault="003E5A84">
      <w:pPr>
        <w:spacing w:after="0" w:line="240" w:lineRule="auto"/>
      </w:pPr>
    </w:p>
  </w:footnote>
  <w:footnote w:id="2">
    <w:p w14:paraId="50FB6FBC" w14:textId="30F90B29" w:rsidR="002E2E77" w:rsidRPr="005F69DC" w:rsidRDefault="002E2E77" w:rsidP="002E2E77">
      <w:pPr>
        <w:pStyle w:val="FootnoteText"/>
        <w:rPr>
          <w:rFonts w:ascii="Arial" w:hAnsi="Arial" w:cs="Arial"/>
        </w:rPr>
      </w:pPr>
      <w:r w:rsidRPr="005F69DC">
        <w:rPr>
          <w:rStyle w:val="FootnoteReference"/>
          <w:rFonts w:ascii="Arial" w:hAnsi="Arial" w:cs="Arial"/>
        </w:rPr>
        <w:footnoteRef/>
      </w:r>
      <w:r w:rsidRPr="005F69DC">
        <w:rPr>
          <w:rFonts w:ascii="Arial" w:hAnsi="Arial" w:cs="Arial"/>
        </w:rPr>
        <w:t xml:space="preserve"> Note: All language included in footnotes is directly quoted from state </w:t>
      </w:r>
      <w:r w:rsidR="00CC6EB0">
        <w:rPr>
          <w:rFonts w:ascii="Arial" w:hAnsi="Arial" w:cs="Arial"/>
        </w:rPr>
        <w:t xml:space="preserve">managed care organization </w:t>
      </w:r>
      <w:r w:rsidRPr="005F69DC">
        <w:rPr>
          <w:rFonts w:ascii="Arial" w:hAnsi="Arial" w:cs="Arial"/>
        </w:rPr>
        <w:t>model</w:t>
      </w:r>
      <w:r w:rsidR="00095990">
        <w:rPr>
          <w:rFonts w:ascii="Arial" w:hAnsi="Arial" w:cs="Arial"/>
        </w:rPr>
        <w:t>s</w:t>
      </w:r>
      <w:r w:rsidRPr="005F69DC">
        <w:rPr>
          <w:rFonts w:ascii="Arial" w:hAnsi="Arial" w:cs="Arial"/>
        </w:rPr>
        <w:t xml:space="preserve"> or executed contracts, depending on what the state made publicly available, as of </w:t>
      </w:r>
      <w:r>
        <w:rPr>
          <w:rFonts w:ascii="Arial" w:hAnsi="Arial" w:cs="Arial"/>
        </w:rPr>
        <w:t xml:space="preserve">September 2024, </w:t>
      </w:r>
      <w:r w:rsidRPr="005F69DC">
        <w:rPr>
          <w:rFonts w:ascii="Arial" w:hAnsi="Arial" w:cs="Arial"/>
        </w:rPr>
        <w:t>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0BFC" w14:textId="64D8FF9C" w:rsidR="007C195F" w:rsidRDefault="007C195F">
    <w:pPr>
      <w:pStyle w:val="Header"/>
    </w:pPr>
    <w:r>
      <w:rPr>
        <w:noProof/>
      </w:rPr>
      <w:drawing>
        <wp:anchor distT="0" distB="0" distL="114300" distR="114300" simplePos="0" relativeHeight="251658240" behindDoc="0" locked="0" layoutInCell="1" allowOverlap="1" wp14:anchorId="73D2FCAE" wp14:editId="45522117">
          <wp:simplePos x="0" y="0"/>
          <wp:positionH relativeFrom="margin">
            <wp:align>right</wp:align>
          </wp:positionH>
          <wp:positionV relativeFrom="paragraph">
            <wp:posOffset>-63583</wp:posOffset>
          </wp:positionV>
          <wp:extent cx="2929255" cy="405130"/>
          <wp:effectExtent l="0" t="0" r="4445" b="0"/>
          <wp:wrapThrough wrapText="bothSides">
            <wp:wrapPolygon edited="0">
              <wp:start x="0" y="0"/>
              <wp:lineTo x="0" y="14219"/>
              <wp:lineTo x="6883" y="16251"/>
              <wp:lineTo x="7024" y="20313"/>
              <wp:lineTo x="14609" y="20313"/>
              <wp:lineTo x="14609" y="16251"/>
              <wp:lineTo x="21492" y="14219"/>
              <wp:lineTo x="2149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_horizontal_1c.png"/>
                  <pic:cNvPicPr/>
                </pic:nvPicPr>
                <pic:blipFill>
                  <a:blip r:embed="rId1">
                    <a:extLst>
                      <a:ext uri="{28A0092B-C50C-407E-A947-70E740481C1C}">
                        <a14:useLocalDpi xmlns:a14="http://schemas.microsoft.com/office/drawing/2010/main" val="0"/>
                      </a:ext>
                    </a:extLst>
                  </a:blip>
                  <a:stretch>
                    <a:fillRect/>
                  </a:stretch>
                </pic:blipFill>
                <pic:spPr>
                  <a:xfrm>
                    <a:off x="0" y="0"/>
                    <a:ext cx="2929255" cy="405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E68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541D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775A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DFA1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5624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5FEF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8F70616"/>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D1F92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07D0DF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53A4D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949F8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2556B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74B118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B94F41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03D0B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F6863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FFFFFFB"/>
    <w:multiLevelType w:val="multilevel"/>
    <w:tmpl w:val="F5A09BDA"/>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pPr>
        <w:ind w:left="0" w:firstLine="0"/>
      </w:pPr>
    </w:lvl>
    <w:lvl w:ilvl="6">
      <w:start w:val="1"/>
      <w:numFmt w:val="decimal"/>
      <w:pStyle w:val="Heading7"/>
      <w:lvlText w:val=" %5).%6.%7"/>
      <w:legacy w:legacy="1" w:legacySpace="144" w:legacyIndent="0"/>
      <w:lvlJc w:val="left"/>
      <w:pPr>
        <w:ind w:left="0" w:firstLine="0"/>
      </w:pPr>
    </w:lvl>
    <w:lvl w:ilvl="7">
      <w:start w:val="1"/>
      <w:numFmt w:val="decimal"/>
      <w:pStyle w:val="Heading8"/>
      <w:lvlText w:val=" %5).%6.%7.%8"/>
      <w:legacy w:legacy="1" w:legacySpace="144" w:legacyIndent="0"/>
      <w:lvlJc w:val="left"/>
      <w:pPr>
        <w:ind w:left="0" w:firstLine="0"/>
      </w:pPr>
    </w:lvl>
    <w:lvl w:ilvl="8">
      <w:start w:val="1"/>
      <w:numFmt w:val="decimal"/>
      <w:pStyle w:val="Heading9"/>
      <w:lvlText w:val=" %5).%6.%7.%8.%9"/>
      <w:legacy w:legacy="1" w:legacySpace="144" w:legacyIndent="0"/>
      <w:lvlJc w:val="left"/>
      <w:pPr>
        <w:ind w:left="0" w:firstLine="0"/>
      </w:pPr>
    </w:lvl>
  </w:abstractNum>
  <w:abstractNum w:abstractNumId="17" w15:restartNumberingAfterBreak="0">
    <w:nsid w:val="0B387DD0"/>
    <w:multiLevelType w:val="hybridMultilevel"/>
    <w:tmpl w:val="01C438C6"/>
    <w:lvl w:ilvl="0" w:tplc="5A54D4CA">
      <w:start w:val="1"/>
      <w:numFmt w:val="decimal"/>
      <w:lvlText w:val="%1."/>
      <w:lvlJc w:val="left"/>
      <w:pPr>
        <w:ind w:left="720" w:hanging="360"/>
      </w:pPr>
    </w:lvl>
    <w:lvl w:ilvl="1" w:tplc="F7284650">
      <w:start w:val="1"/>
      <w:numFmt w:val="lowerLetter"/>
      <w:lvlText w:val="%2."/>
      <w:lvlJc w:val="left"/>
      <w:pPr>
        <w:ind w:left="1440" w:hanging="360"/>
      </w:pPr>
    </w:lvl>
    <w:lvl w:ilvl="2" w:tplc="D5466C9C">
      <w:start w:val="1"/>
      <w:numFmt w:val="lowerRoman"/>
      <w:lvlText w:val="%3."/>
      <w:lvlJc w:val="right"/>
      <w:pPr>
        <w:ind w:left="2160" w:hanging="180"/>
      </w:pPr>
    </w:lvl>
    <w:lvl w:ilvl="3" w:tplc="0BC027BA">
      <w:start w:val="1"/>
      <w:numFmt w:val="decimal"/>
      <w:lvlText w:val="%4."/>
      <w:lvlJc w:val="left"/>
      <w:pPr>
        <w:ind w:left="2880" w:hanging="360"/>
      </w:pPr>
    </w:lvl>
    <w:lvl w:ilvl="4" w:tplc="4DAC484E">
      <w:start w:val="1"/>
      <w:numFmt w:val="lowerLetter"/>
      <w:lvlText w:val="%5."/>
      <w:lvlJc w:val="left"/>
      <w:pPr>
        <w:ind w:left="3600" w:hanging="360"/>
      </w:pPr>
    </w:lvl>
    <w:lvl w:ilvl="5" w:tplc="43D014A0">
      <w:start w:val="1"/>
      <w:numFmt w:val="lowerRoman"/>
      <w:lvlText w:val="%6."/>
      <w:lvlJc w:val="right"/>
      <w:pPr>
        <w:ind w:left="4320" w:hanging="180"/>
      </w:pPr>
    </w:lvl>
    <w:lvl w:ilvl="6" w:tplc="8ACADA0A">
      <w:start w:val="1"/>
      <w:numFmt w:val="decimal"/>
      <w:lvlText w:val="%7."/>
      <w:lvlJc w:val="left"/>
      <w:pPr>
        <w:ind w:left="5040" w:hanging="360"/>
      </w:pPr>
    </w:lvl>
    <w:lvl w:ilvl="7" w:tplc="3A4A93FE">
      <w:start w:val="1"/>
      <w:numFmt w:val="lowerLetter"/>
      <w:lvlText w:val="%8."/>
      <w:lvlJc w:val="left"/>
      <w:pPr>
        <w:ind w:left="5760" w:hanging="360"/>
      </w:pPr>
    </w:lvl>
    <w:lvl w:ilvl="8" w:tplc="0016B1F6">
      <w:start w:val="1"/>
      <w:numFmt w:val="lowerRoman"/>
      <w:lvlText w:val="%9."/>
      <w:lvlJc w:val="right"/>
      <w:pPr>
        <w:ind w:left="6480" w:hanging="180"/>
      </w:pPr>
    </w:lvl>
  </w:abstractNum>
  <w:abstractNum w:abstractNumId="18" w15:restartNumberingAfterBreak="0">
    <w:nsid w:val="0CFFDE98"/>
    <w:multiLevelType w:val="hybridMultilevel"/>
    <w:tmpl w:val="E1D4FCAC"/>
    <w:lvl w:ilvl="0" w:tplc="16087FBC">
      <w:start w:val="1"/>
      <w:numFmt w:val="bullet"/>
      <w:lvlText w:val=""/>
      <w:lvlJc w:val="left"/>
      <w:pPr>
        <w:ind w:left="720" w:hanging="360"/>
      </w:pPr>
      <w:rPr>
        <w:rFonts w:ascii="Symbol" w:hAnsi="Symbol" w:hint="default"/>
      </w:rPr>
    </w:lvl>
    <w:lvl w:ilvl="1" w:tplc="CB5412FC">
      <w:start w:val="1"/>
      <w:numFmt w:val="bullet"/>
      <w:lvlText w:val="o"/>
      <w:lvlJc w:val="left"/>
      <w:pPr>
        <w:ind w:left="1440" w:hanging="360"/>
      </w:pPr>
      <w:rPr>
        <w:rFonts w:ascii="Courier New" w:hAnsi="Courier New" w:hint="default"/>
      </w:rPr>
    </w:lvl>
    <w:lvl w:ilvl="2" w:tplc="9B521C54">
      <w:start w:val="1"/>
      <w:numFmt w:val="bullet"/>
      <w:lvlText w:val=""/>
      <w:lvlJc w:val="left"/>
      <w:pPr>
        <w:ind w:left="2160" w:hanging="360"/>
      </w:pPr>
      <w:rPr>
        <w:rFonts w:ascii="Wingdings" w:hAnsi="Wingdings" w:hint="default"/>
      </w:rPr>
    </w:lvl>
    <w:lvl w:ilvl="3" w:tplc="43CC60E2">
      <w:start w:val="1"/>
      <w:numFmt w:val="bullet"/>
      <w:lvlText w:val=""/>
      <w:lvlJc w:val="left"/>
      <w:pPr>
        <w:ind w:left="2880" w:hanging="360"/>
      </w:pPr>
      <w:rPr>
        <w:rFonts w:ascii="Symbol" w:hAnsi="Symbol" w:hint="default"/>
      </w:rPr>
    </w:lvl>
    <w:lvl w:ilvl="4" w:tplc="1B24A544">
      <w:start w:val="1"/>
      <w:numFmt w:val="bullet"/>
      <w:lvlText w:val="o"/>
      <w:lvlJc w:val="left"/>
      <w:pPr>
        <w:ind w:left="3600" w:hanging="360"/>
      </w:pPr>
      <w:rPr>
        <w:rFonts w:ascii="Courier New" w:hAnsi="Courier New" w:hint="default"/>
      </w:rPr>
    </w:lvl>
    <w:lvl w:ilvl="5" w:tplc="BB60E1C2">
      <w:start w:val="1"/>
      <w:numFmt w:val="bullet"/>
      <w:lvlText w:val=""/>
      <w:lvlJc w:val="left"/>
      <w:pPr>
        <w:ind w:left="4320" w:hanging="360"/>
      </w:pPr>
      <w:rPr>
        <w:rFonts w:ascii="Wingdings" w:hAnsi="Wingdings" w:hint="default"/>
      </w:rPr>
    </w:lvl>
    <w:lvl w:ilvl="6" w:tplc="4B383248">
      <w:start w:val="1"/>
      <w:numFmt w:val="bullet"/>
      <w:lvlText w:val=""/>
      <w:lvlJc w:val="left"/>
      <w:pPr>
        <w:ind w:left="5040" w:hanging="360"/>
      </w:pPr>
      <w:rPr>
        <w:rFonts w:ascii="Symbol" w:hAnsi="Symbol" w:hint="default"/>
      </w:rPr>
    </w:lvl>
    <w:lvl w:ilvl="7" w:tplc="7474EE2E">
      <w:start w:val="1"/>
      <w:numFmt w:val="bullet"/>
      <w:lvlText w:val="o"/>
      <w:lvlJc w:val="left"/>
      <w:pPr>
        <w:ind w:left="5760" w:hanging="360"/>
      </w:pPr>
      <w:rPr>
        <w:rFonts w:ascii="Courier New" w:hAnsi="Courier New" w:hint="default"/>
      </w:rPr>
    </w:lvl>
    <w:lvl w:ilvl="8" w:tplc="F75E79D6">
      <w:start w:val="1"/>
      <w:numFmt w:val="bullet"/>
      <w:lvlText w:val=""/>
      <w:lvlJc w:val="left"/>
      <w:pPr>
        <w:ind w:left="6480" w:hanging="360"/>
      </w:pPr>
      <w:rPr>
        <w:rFonts w:ascii="Wingdings" w:hAnsi="Wingdings" w:hint="default"/>
      </w:rPr>
    </w:lvl>
  </w:abstractNum>
  <w:abstractNum w:abstractNumId="19" w15:restartNumberingAfterBreak="0">
    <w:nsid w:val="0F4AF64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8E01133"/>
    <w:multiLevelType w:val="hybridMultilevel"/>
    <w:tmpl w:val="0EDEA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50204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B01221"/>
    <w:multiLevelType w:val="multilevel"/>
    <w:tmpl w:val="481E214A"/>
    <w:lvl w:ilvl="0">
      <w:start w:val="1"/>
      <w:numFmt w:val="decimal"/>
      <w:pStyle w:val="927SectionHeading"/>
      <w:lvlText w:val="%1.0"/>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927Secondlevel"/>
      <w:lvlText w:val="%1.%2."/>
      <w:lvlJc w:val="left"/>
      <w:pPr>
        <w:ind w:left="792" w:hanging="432"/>
      </w:pPr>
      <w:rPr>
        <w:rFonts w:ascii="Calibri" w:hAnsi="Calibri"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2">
      <w:start w:val="1"/>
      <w:numFmt w:val="decimal"/>
      <w:pStyle w:val="927Thirdlevel"/>
      <w:lvlText w:val="%1.%2.%3."/>
      <w:lvlJc w:val="left"/>
      <w:pPr>
        <w:ind w:left="2484" w:hanging="504"/>
      </w:pPr>
      <w:rPr>
        <w:rFonts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pStyle w:val="927FourthLevel"/>
      <w:lvlText w:val="%1.%2.%3.%4."/>
      <w:lvlJc w:val="left"/>
      <w:pPr>
        <w:ind w:left="2178" w:hanging="648"/>
      </w:pPr>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pStyle w:val="927FifthLevel"/>
      <w:lvlText w:val="%1.%2.%3.%4.%5."/>
      <w:lvlJc w:val="left"/>
      <w:pPr>
        <w:ind w:left="5022" w:hanging="792"/>
      </w:pPr>
      <w:rPr>
        <w:rFonts w:ascii="Arial" w:hAnsi="Arial" w:cs="Arial" w:hint="default"/>
        <w:b/>
        <w:i w:val="0"/>
        <w:sz w:val="22"/>
      </w:rPr>
    </w:lvl>
    <w:lvl w:ilvl="5">
      <w:start w:val="1"/>
      <w:numFmt w:val="decimal"/>
      <w:pStyle w:val="927Sixthlevel"/>
      <w:lvlText w:val="%1.%2.%3.%4.%5.%6."/>
      <w:lvlJc w:val="left"/>
      <w:pPr>
        <w:ind w:left="2736" w:hanging="93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C254736"/>
    <w:multiLevelType w:val="hybridMultilevel"/>
    <w:tmpl w:val="8E7836C8"/>
    <w:lvl w:ilvl="0" w:tplc="119261DC">
      <w:start w:val="1"/>
      <w:numFmt w:val="bullet"/>
      <w:lvlText w:val=""/>
      <w:lvlJc w:val="left"/>
      <w:pPr>
        <w:ind w:left="720" w:hanging="360"/>
      </w:pPr>
      <w:rPr>
        <w:rFonts w:ascii="Symbol" w:hAnsi="Symbol" w:hint="default"/>
      </w:rPr>
    </w:lvl>
    <w:lvl w:ilvl="1" w:tplc="CB1A61F8">
      <w:start w:val="1"/>
      <w:numFmt w:val="lowerLetter"/>
      <w:lvlText w:val="%2."/>
      <w:lvlJc w:val="left"/>
      <w:pPr>
        <w:ind w:left="1440" w:hanging="360"/>
      </w:pPr>
    </w:lvl>
    <w:lvl w:ilvl="2" w:tplc="E250B8F4">
      <w:start w:val="1"/>
      <w:numFmt w:val="lowerRoman"/>
      <w:lvlText w:val="%3."/>
      <w:lvlJc w:val="right"/>
      <w:pPr>
        <w:ind w:left="2160" w:hanging="180"/>
      </w:pPr>
    </w:lvl>
    <w:lvl w:ilvl="3" w:tplc="1FD0D6B2">
      <w:start w:val="1"/>
      <w:numFmt w:val="decimal"/>
      <w:lvlText w:val="%4."/>
      <w:lvlJc w:val="left"/>
      <w:pPr>
        <w:ind w:left="2880" w:hanging="360"/>
      </w:pPr>
    </w:lvl>
    <w:lvl w:ilvl="4" w:tplc="05EEE658">
      <w:start w:val="1"/>
      <w:numFmt w:val="lowerLetter"/>
      <w:lvlText w:val="%5."/>
      <w:lvlJc w:val="left"/>
      <w:pPr>
        <w:ind w:left="3600" w:hanging="360"/>
      </w:pPr>
    </w:lvl>
    <w:lvl w:ilvl="5" w:tplc="54EA0D14">
      <w:start w:val="1"/>
      <w:numFmt w:val="lowerRoman"/>
      <w:lvlText w:val="%6."/>
      <w:lvlJc w:val="right"/>
      <w:pPr>
        <w:ind w:left="4320" w:hanging="180"/>
      </w:pPr>
    </w:lvl>
    <w:lvl w:ilvl="6" w:tplc="20B2B6A2">
      <w:start w:val="1"/>
      <w:numFmt w:val="decimal"/>
      <w:lvlText w:val="%7."/>
      <w:lvlJc w:val="left"/>
      <w:pPr>
        <w:ind w:left="5040" w:hanging="360"/>
      </w:pPr>
    </w:lvl>
    <w:lvl w:ilvl="7" w:tplc="1E121DB0">
      <w:start w:val="1"/>
      <w:numFmt w:val="lowerLetter"/>
      <w:lvlText w:val="%8."/>
      <w:lvlJc w:val="left"/>
      <w:pPr>
        <w:ind w:left="5760" w:hanging="360"/>
      </w:pPr>
    </w:lvl>
    <w:lvl w:ilvl="8" w:tplc="38601160">
      <w:start w:val="1"/>
      <w:numFmt w:val="lowerRoman"/>
      <w:lvlText w:val="%9."/>
      <w:lvlJc w:val="right"/>
      <w:pPr>
        <w:ind w:left="6480" w:hanging="180"/>
      </w:pPr>
    </w:lvl>
  </w:abstractNum>
  <w:abstractNum w:abstractNumId="24" w15:restartNumberingAfterBreak="0">
    <w:nsid w:val="1D4C16DE"/>
    <w:multiLevelType w:val="hybridMultilevel"/>
    <w:tmpl w:val="0E46E25C"/>
    <w:lvl w:ilvl="0" w:tplc="0FB62D0E">
      <w:numFmt w:val="bullet"/>
      <w:lvlText w:val=""/>
      <w:lvlJc w:val="left"/>
      <w:pPr>
        <w:ind w:left="1131" w:hanging="360"/>
      </w:pPr>
      <w:rPr>
        <w:rFonts w:ascii="Symbol" w:eastAsiaTheme="minorHAnsi" w:hAnsi="Symbol" w:cs="Calibri"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5" w15:restartNumberingAfterBreak="0">
    <w:nsid w:val="1F7442F2"/>
    <w:multiLevelType w:val="hybridMultilevel"/>
    <w:tmpl w:val="082CE6C0"/>
    <w:lvl w:ilvl="0" w:tplc="E73ECE5C">
      <w:start w:val="1"/>
      <w:numFmt w:val="decimal"/>
      <w:lvlText w:val="%1."/>
      <w:lvlJc w:val="left"/>
      <w:pPr>
        <w:ind w:left="720" w:hanging="360"/>
      </w:pPr>
    </w:lvl>
    <w:lvl w:ilvl="1" w:tplc="463E110C">
      <w:start w:val="1"/>
      <w:numFmt w:val="lowerLetter"/>
      <w:lvlText w:val="%2."/>
      <w:lvlJc w:val="left"/>
      <w:pPr>
        <w:ind w:left="1440" w:hanging="360"/>
      </w:pPr>
    </w:lvl>
    <w:lvl w:ilvl="2" w:tplc="3D1E39B2">
      <w:start w:val="1"/>
      <w:numFmt w:val="lowerRoman"/>
      <w:lvlText w:val="%3."/>
      <w:lvlJc w:val="right"/>
      <w:pPr>
        <w:ind w:left="2160" w:hanging="180"/>
      </w:pPr>
    </w:lvl>
    <w:lvl w:ilvl="3" w:tplc="ABBAAA2C">
      <w:start w:val="1"/>
      <w:numFmt w:val="decimal"/>
      <w:lvlText w:val="%4."/>
      <w:lvlJc w:val="left"/>
      <w:pPr>
        <w:ind w:left="2880" w:hanging="360"/>
      </w:pPr>
    </w:lvl>
    <w:lvl w:ilvl="4" w:tplc="071E46F4">
      <w:start w:val="1"/>
      <w:numFmt w:val="lowerLetter"/>
      <w:lvlText w:val="%5."/>
      <w:lvlJc w:val="left"/>
      <w:pPr>
        <w:ind w:left="3600" w:hanging="360"/>
      </w:pPr>
    </w:lvl>
    <w:lvl w:ilvl="5" w:tplc="56A2E82E">
      <w:start w:val="1"/>
      <w:numFmt w:val="lowerRoman"/>
      <w:lvlText w:val="%6."/>
      <w:lvlJc w:val="right"/>
      <w:pPr>
        <w:ind w:left="4320" w:hanging="180"/>
      </w:pPr>
    </w:lvl>
    <w:lvl w:ilvl="6" w:tplc="C0FE6C94">
      <w:start w:val="1"/>
      <w:numFmt w:val="decimal"/>
      <w:lvlText w:val="%7."/>
      <w:lvlJc w:val="left"/>
      <w:pPr>
        <w:ind w:left="5040" w:hanging="360"/>
      </w:pPr>
    </w:lvl>
    <w:lvl w:ilvl="7" w:tplc="FB30FD2A">
      <w:start w:val="1"/>
      <w:numFmt w:val="lowerLetter"/>
      <w:lvlText w:val="%8."/>
      <w:lvlJc w:val="left"/>
      <w:pPr>
        <w:ind w:left="5760" w:hanging="360"/>
      </w:pPr>
    </w:lvl>
    <w:lvl w:ilvl="8" w:tplc="B89A7C74">
      <w:start w:val="1"/>
      <w:numFmt w:val="lowerRoman"/>
      <w:lvlText w:val="%9."/>
      <w:lvlJc w:val="right"/>
      <w:pPr>
        <w:ind w:left="6480" w:hanging="180"/>
      </w:pPr>
    </w:lvl>
  </w:abstractNum>
  <w:abstractNum w:abstractNumId="26" w15:restartNumberingAfterBreak="0">
    <w:nsid w:val="22352A34"/>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28424EE"/>
    <w:multiLevelType w:val="hybridMultilevel"/>
    <w:tmpl w:val="5D005972"/>
    <w:lvl w:ilvl="0" w:tplc="DA184674">
      <w:start w:val="1"/>
      <w:numFmt w:val="bullet"/>
      <w:lvlText w:val=""/>
      <w:lvlJc w:val="left"/>
      <w:pPr>
        <w:ind w:left="720" w:hanging="360"/>
      </w:pPr>
      <w:rPr>
        <w:rFonts w:ascii="Symbol" w:hAnsi="Symbol" w:hint="default"/>
      </w:rPr>
    </w:lvl>
    <w:lvl w:ilvl="1" w:tplc="598CBB1C">
      <w:start w:val="1"/>
      <w:numFmt w:val="bullet"/>
      <w:lvlText w:val="o"/>
      <w:lvlJc w:val="left"/>
      <w:pPr>
        <w:ind w:left="1440" w:hanging="360"/>
      </w:pPr>
      <w:rPr>
        <w:rFonts w:ascii="Courier New" w:hAnsi="Courier New" w:hint="default"/>
      </w:rPr>
    </w:lvl>
    <w:lvl w:ilvl="2" w:tplc="C1125EC2">
      <w:start w:val="1"/>
      <w:numFmt w:val="bullet"/>
      <w:lvlText w:val=""/>
      <w:lvlJc w:val="left"/>
      <w:pPr>
        <w:ind w:left="2160" w:hanging="360"/>
      </w:pPr>
      <w:rPr>
        <w:rFonts w:ascii="Wingdings" w:hAnsi="Wingdings" w:hint="default"/>
      </w:rPr>
    </w:lvl>
    <w:lvl w:ilvl="3" w:tplc="C90EDC44">
      <w:start w:val="1"/>
      <w:numFmt w:val="bullet"/>
      <w:lvlText w:val=""/>
      <w:lvlJc w:val="left"/>
      <w:pPr>
        <w:ind w:left="2880" w:hanging="360"/>
      </w:pPr>
      <w:rPr>
        <w:rFonts w:ascii="Symbol" w:hAnsi="Symbol" w:hint="default"/>
      </w:rPr>
    </w:lvl>
    <w:lvl w:ilvl="4" w:tplc="C9B47B96">
      <w:start w:val="1"/>
      <w:numFmt w:val="bullet"/>
      <w:lvlText w:val="o"/>
      <w:lvlJc w:val="left"/>
      <w:pPr>
        <w:ind w:left="3600" w:hanging="360"/>
      </w:pPr>
      <w:rPr>
        <w:rFonts w:ascii="Courier New" w:hAnsi="Courier New" w:hint="default"/>
      </w:rPr>
    </w:lvl>
    <w:lvl w:ilvl="5" w:tplc="8CF058B8">
      <w:start w:val="1"/>
      <w:numFmt w:val="bullet"/>
      <w:lvlText w:val=""/>
      <w:lvlJc w:val="left"/>
      <w:pPr>
        <w:ind w:left="4320" w:hanging="360"/>
      </w:pPr>
      <w:rPr>
        <w:rFonts w:ascii="Wingdings" w:hAnsi="Wingdings" w:hint="default"/>
      </w:rPr>
    </w:lvl>
    <w:lvl w:ilvl="6" w:tplc="FC54E532">
      <w:start w:val="1"/>
      <w:numFmt w:val="bullet"/>
      <w:lvlText w:val=""/>
      <w:lvlJc w:val="left"/>
      <w:pPr>
        <w:ind w:left="5040" w:hanging="360"/>
      </w:pPr>
      <w:rPr>
        <w:rFonts w:ascii="Symbol" w:hAnsi="Symbol" w:hint="default"/>
      </w:rPr>
    </w:lvl>
    <w:lvl w:ilvl="7" w:tplc="5B0670A8">
      <w:start w:val="1"/>
      <w:numFmt w:val="bullet"/>
      <w:lvlText w:val="o"/>
      <w:lvlJc w:val="left"/>
      <w:pPr>
        <w:ind w:left="5760" w:hanging="360"/>
      </w:pPr>
      <w:rPr>
        <w:rFonts w:ascii="Courier New" w:hAnsi="Courier New" w:hint="default"/>
      </w:rPr>
    </w:lvl>
    <w:lvl w:ilvl="8" w:tplc="69708A0A">
      <w:start w:val="1"/>
      <w:numFmt w:val="bullet"/>
      <w:lvlText w:val=""/>
      <w:lvlJc w:val="left"/>
      <w:pPr>
        <w:ind w:left="6480" w:hanging="360"/>
      </w:pPr>
      <w:rPr>
        <w:rFonts w:ascii="Wingdings" w:hAnsi="Wingdings" w:hint="default"/>
      </w:rPr>
    </w:lvl>
  </w:abstractNum>
  <w:abstractNum w:abstractNumId="28" w15:restartNumberingAfterBreak="0">
    <w:nsid w:val="240ABB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9DB7516"/>
    <w:multiLevelType w:val="hybridMultilevel"/>
    <w:tmpl w:val="334C5A1C"/>
    <w:lvl w:ilvl="0" w:tplc="5E5A3460">
      <w:start w:val="1"/>
      <w:numFmt w:val="upperLetter"/>
      <w:lvlText w:val="%1."/>
      <w:lvlJc w:val="left"/>
      <w:pPr>
        <w:ind w:left="720" w:hanging="360"/>
      </w:pPr>
    </w:lvl>
    <w:lvl w:ilvl="1" w:tplc="BE88D8A6">
      <w:start w:val="1"/>
      <w:numFmt w:val="lowerLetter"/>
      <w:lvlText w:val="%2."/>
      <w:lvlJc w:val="left"/>
      <w:pPr>
        <w:ind w:left="1440" w:hanging="360"/>
      </w:pPr>
    </w:lvl>
    <w:lvl w:ilvl="2" w:tplc="1ADA6040">
      <w:start w:val="1"/>
      <w:numFmt w:val="lowerRoman"/>
      <w:lvlText w:val="%3."/>
      <w:lvlJc w:val="right"/>
      <w:pPr>
        <w:ind w:left="2160" w:hanging="180"/>
      </w:pPr>
    </w:lvl>
    <w:lvl w:ilvl="3" w:tplc="0BA6521C">
      <w:start w:val="1"/>
      <w:numFmt w:val="decimal"/>
      <w:lvlText w:val="%4."/>
      <w:lvlJc w:val="left"/>
      <w:pPr>
        <w:ind w:left="2880" w:hanging="360"/>
      </w:pPr>
    </w:lvl>
    <w:lvl w:ilvl="4" w:tplc="87544812">
      <w:start w:val="1"/>
      <w:numFmt w:val="lowerLetter"/>
      <w:lvlText w:val="%5."/>
      <w:lvlJc w:val="left"/>
      <w:pPr>
        <w:ind w:left="3600" w:hanging="360"/>
      </w:pPr>
    </w:lvl>
    <w:lvl w:ilvl="5" w:tplc="3A9C043A">
      <w:start w:val="1"/>
      <w:numFmt w:val="lowerRoman"/>
      <w:lvlText w:val="%6."/>
      <w:lvlJc w:val="right"/>
      <w:pPr>
        <w:ind w:left="4320" w:hanging="180"/>
      </w:pPr>
    </w:lvl>
    <w:lvl w:ilvl="6" w:tplc="8BC80F0C">
      <w:start w:val="1"/>
      <w:numFmt w:val="decimal"/>
      <w:lvlText w:val="%7."/>
      <w:lvlJc w:val="left"/>
      <w:pPr>
        <w:ind w:left="5040" w:hanging="360"/>
      </w:pPr>
    </w:lvl>
    <w:lvl w:ilvl="7" w:tplc="8176F0FE">
      <w:start w:val="1"/>
      <w:numFmt w:val="lowerLetter"/>
      <w:lvlText w:val="%8."/>
      <w:lvlJc w:val="left"/>
      <w:pPr>
        <w:ind w:left="5760" w:hanging="360"/>
      </w:pPr>
    </w:lvl>
    <w:lvl w:ilvl="8" w:tplc="F6F4B118">
      <w:start w:val="1"/>
      <w:numFmt w:val="lowerRoman"/>
      <w:lvlText w:val="%9."/>
      <w:lvlJc w:val="right"/>
      <w:pPr>
        <w:ind w:left="6480" w:hanging="180"/>
      </w:pPr>
    </w:lvl>
  </w:abstractNum>
  <w:abstractNum w:abstractNumId="30" w15:restartNumberingAfterBreak="0">
    <w:nsid w:val="2F6887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1A998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EB02597"/>
    <w:multiLevelType w:val="hybridMultilevel"/>
    <w:tmpl w:val="A7D4FED8"/>
    <w:lvl w:ilvl="0" w:tplc="0FB62D0E">
      <w:numFmt w:val="bullet"/>
      <w:lvlText w:val=""/>
      <w:lvlJc w:val="left"/>
      <w:pPr>
        <w:ind w:left="1440" w:hanging="360"/>
      </w:pPr>
      <w:rPr>
        <w:rFonts w:ascii="Symbol" w:eastAsiaTheme="minorHAns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F57D0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C466F42"/>
    <w:multiLevelType w:val="hybridMultilevel"/>
    <w:tmpl w:val="98AC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95B4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9D980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02073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4A52098"/>
    <w:multiLevelType w:val="hybridMultilevel"/>
    <w:tmpl w:val="87042EF4"/>
    <w:lvl w:ilvl="0" w:tplc="8DAC69B8">
      <w:start w:val="1"/>
      <w:numFmt w:val="upperLetter"/>
      <w:lvlText w:val="%1."/>
      <w:lvlJc w:val="left"/>
      <w:pPr>
        <w:ind w:left="720" w:hanging="360"/>
      </w:pPr>
    </w:lvl>
    <w:lvl w:ilvl="1" w:tplc="24461054">
      <w:start w:val="1"/>
      <w:numFmt w:val="lowerLetter"/>
      <w:lvlText w:val="%2."/>
      <w:lvlJc w:val="left"/>
      <w:pPr>
        <w:ind w:left="1440" w:hanging="360"/>
      </w:pPr>
    </w:lvl>
    <w:lvl w:ilvl="2" w:tplc="CEC4E114">
      <w:start w:val="1"/>
      <w:numFmt w:val="lowerRoman"/>
      <w:lvlText w:val="%3."/>
      <w:lvlJc w:val="right"/>
      <w:pPr>
        <w:ind w:left="2160" w:hanging="180"/>
      </w:pPr>
    </w:lvl>
    <w:lvl w:ilvl="3" w:tplc="7C6A5E60">
      <w:start w:val="1"/>
      <w:numFmt w:val="decimal"/>
      <w:lvlText w:val="%4."/>
      <w:lvlJc w:val="left"/>
      <w:pPr>
        <w:ind w:left="2880" w:hanging="360"/>
      </w:pPr>
    </w:lvl>
    <w:lvl w:ilvl="4" w:tplc="F6B2BB82">
      <w:start w:val="1"/>
      <w:numFmt w:val="lowerLetter"/>
      <w:lvlText w:val="%5."/>
      <w:lvlJc w:val="left"/>
      <w:pPr>
        <w:ind w:left="3600" w:hanging="360"/>
      </w:pPr>
    </w:lvl>
    <w:lvl w:ilvl="5" w:tplc="E7847AC2">
      <w:start w:val="1"/>
      <w:numFmt w:val="lowerRoman"/>
      <w:lvlText w:val="%6."/>
      <w:lvlJc w:val="right"/>
      <w:pPr>
        <w:ind w:left="4320" w:hanging="180"/>
      </w:pPr>
    </w:lvl>
    <w:lvl w:ilvl="6" w:tplc="C5FCD378">
      <w:start w:val="1"/>
      <w:numFmt w:val="decimal"/>
      <w:lvlText w:val="%7."/>
      <w:lvlJc w:val="left"/>
      <w:pPr>
        <w:ind w:left="5040" w:hanging="360"/>
      </w:pPr>
    </w:lvl>
    <w:lvl w:ilvl="7" w:tplc="3FDA0A7C">
      <w:start w:val="1"/>
      <w:numFmt w:val="lowerLetter"/>
      <w:lvlText w:val="%8."/>
      <w:lvlJc w:val="left"/>
      <w:pPr>
        <w:ind w:left="5760" w:hanging="360"/>
      </w:pPr>
    </w:lvl>
    <w:lvl w:ilvl="8" w:tplc="A60CB93E">
      <w:start w:val="1"/>
      <w:numFmt w:val="lowerRoman"/>
      <w:lvlText w:val="%9."/>
      <w:lvlJc w:val="right"/>
      <w:pPr>
        <w:ind w:left="6480" w:hanging="180"/>
      </w:pPr>
    </w:lvl>
  </w:abstractNum>
  <w:num w:numId="1" w16cid:durableId="748310017">
    <w:abstractNumId w:val="17"/>
  </w:num>
  <w:num w:numId="2" w16cid:durableId="1102844208">
    <w:abstractNumId w:val="23"/>
  </w:num>
  <w:num w:numId="3" w16cid:durableId="1262302991">
    <w:abstractNumId w:val="25"/>
  </w:num>
  <w:num w:numId="4" w16cid:durableId="2132282987">
    <w:abstractNumId w:val="27"/>
  </w:num>
  <w:num w:numId="5" w16cid:durableId="1117019914">
    <w:abstractNumId w:val="18"/>
  </w:num>
  <w:num w:numId="6" w16cid:durableId="1680279905">
    <w:abstractNumId w:val="29"/>
  </w:num>
  <w:num w:numId="7" w16cid:durableId="1843662628">
    <w:abstractNumId w:val="38"/>
  </w:num>
  <w:num w:numId="8" w16cid:durableId="454058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97965">
    <w:abstractNumId w:val="20"/>
  </w:num>
  <w:num w:numId="10" w16cid:durableId="1429083932">
    <w:abstractNumId w:val="32"/>
  </w:num>
  <w:num w:numId="11" w16cid:durableId="1495412776">
    <w:abstractNumId w:val="24"/>
  </w:num>
  <w:num w:numId="12" w16cid:durableId="1620986687">
    <w:abstractNumId w:val="0"/>
  </w:num>
  <w:num w:numId="13" w16cid:durableId="497043401">
    <w:abstractNumId w:val="21"/>
  </w:num>
  <w:num w:numId="14" w16cid:durableId="238757570">
    <w:abstractNumId w:val="14"/>
  </w:num>
  <w:num w:numId="15" w16cid:durableId="1171994542">
    <w:abstractNumId w:val="4"/>
  </w:num>
  <w:num w:numId="16" w16cid:durableId="451025005">
    <w:abstractNumId w:val="34"/>
  </w:num>
  <w:num w:numId="17" w16cid:durableId="770975337">
    <w:abstractNumId w:val="33"/>
  </w:num>
  <w:num w:numId="18" w16cid:durableId="993491005">
    <w:abstractNumId w:val="36"/>
  </w:num>
  <w:num w:numId="19" w16cid:durableId="1446266918">
    <w:abstractNumId w:val="13"/>
  </w:num>
  <w:num w:numId="20" w16cid:durableId="95367626">
    <w:abstractNumId w:val="9"/>
  </w:num>
  <w:num w:numId="21" w16cid:durableId="1248425221">
    <w:abstractNumId w:val="12"/>
  </w:num>
  <w:num w:numId="22" w16cid:durableId="1892840718">
    <w:abstractNumId w:val="35"/>
  </w:num>
  <w:num w:numId="23" w16cid:durableId="1565994591">
    <w:abstractNumId w:val="28"/>
  </w:num>
  <w:num w:numId="24" w16cid:durableId="1696924718">
    <w:abstractNumId w:val="3"/>
  </w:num>
  <w:num w:numId="25" w16cid:durableId="1679455007">
    <w:abstractNumId w:val="31"/>
  </w:num>
  <w:num w:numId="26" w16cid:durableId="991062989">
    <w:abstractNumId w:val="19"/>
  </w:num>
  <w:num w:numId="27" w16cid:durableId="1114447809">
    <w:abstractNumId w:val="1"/>
  </w:num>
  <w:num w:numId="28" w16cid:durableId="1120302273">
    <w:abstractNumId w:val="11"/>
  </w:num>
  <w:num w:numId="29" w16cid:durableId="431096263">
    <w:abstractNumId w:val="5"/>
  </w:num>
  <w:num w:numId="30" w16cid:durableId="635180677">
    <w:abstractNumId w:val="37"/>
  </w:num>
  <w:num w:numId="31" w16cid:durableId="529996794">
    <w:abstractNumId w:val="30"/>
  </w:num>
  <w:num w:numId="32" w16cid:durableId="238755426">
    <w:abstractNumId w:val="10"/>
  </w:num>
  <w:num w:numId="33" w16cid:durableId="1409229918">
    <w:abstractNumId w:val="2"/>
  </w:num>
  <w:num w:numId="34" w16cid:durableId="47192412">
    <w:abstractNumId w:val="7"/>
  </w:num>
  <w:num w:numId="35" w16cid:durableId="1175416482">
    <w:abstractNumId w:val="22"/>
  </w:num>
  <w:num w:numId="36" w16cid:durableId="1204824616">
    <w:abstractNumId w:val="6"/>
  </w:num>
  <w:num w:numId="37" w16cid:durableId="608509920">
    <w:abstractNumId w:val="8"/>
  </w:num>
  <w:num w:numId="38" w16cid:durableId="1903060509">
    <w:abstractNumId w:val="26"/>
  </w:num>
  <w:num w:numId="39" w16cid:durableId="1199514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yMDW3NDA1MjW2tDRU0lEKTi0uzszPAymwqAUAEmtVuiwAAAA="/>
  </w:docVars>
  <w:rsids>
    <w:rsidRoot w:val="003B5BDF"/>
    <w:rsid w:val="000032DB"/>
    <w:rsid w:val="00003A18"/>
    <w:rsid w:val="00004A4C"/>
    <w:rsid w:val="00004A96"/>
    <w:rsid w:val="00006DFE"/>
    <w:rsid w:val="00007A30"/>
    <w:rsid w:val="00007B40"/>
    <w:rsid w:val="00011C3D"/>
    <w:rsid w:val="000136CB"/>
    <w:rsid w:val="0001385C"/>
    <w:rsid w:val="00014C3C"/>
    <w:rsid w:val="00014F91"/>
    <w:rsid w:val="000156FD"/>
    <w:rsid w:val="00015CFD"/>
    <w:rsid w:val="000160B2"/>
    <w:rsid w:val="00016C1C"/>
    <w:rsid w:val="00017E54"/>
    <w:rsid w:val="00020502"/>
    <w:rsid w:val="0002059D"/>
    <w:rsid w:val="00022B34"/>
    <w:rsid w:val="0002368C"/>
    <w:rsid w:val="0002474F"/>
    <w:rsid w:val="00024A8E"/>
    <w:rsid w:val="00025E04"/>
    <w:rsid w:val="0002659D"/>
    <w:rsid w:val="00026869"/>
    <w:rsid w:val="00027339"/>
    <w:rsid w:val="00027BF6"/>
    <w:rsid w:val="00027EF8"/>
    <w:rsid w:val="0003235E"/>
    <w:rsid w:val="00032AF9"/>
    <w:rsid w:val="0003432D"/>
    <w:rsid w:val="00035989"/>
    <w:rsid w:val="00035AB3"/>
    <w:rsid w:val="00036781"/>
    <w:rsid w:val="000374AD"/>
    <w:rsid w:val="00037C27"/>
    <w:rsid w:val="0004005B"/>
    <w:rsid w:val="00042CF6"/>
    <w:rsid w:val="000432FA"/>
    <w:rsid w:val="00047D6C"/>
    <w:rsid w:val="0005065C"/>
    <w:rsid w:val="0005307F"/>
    <w:rsid w:val="0005375B"/>
    <w:rsid w:val="00055121"/>
    <w:rsid w:val="00055F44"/>
    <w:rsid w:val="000570F9"/>
    <w:rsid w:val="0005799D"/>
    <w:rsid w:val="0006151A"/>
    <w:rsid w:val="0006396F"/>
    <w:rsid w:val="00063C86"/>
    <w:rsid w:val="00064A30"/>
    <w:rsid w:val="00065C9E"/>
    <w:rsid w:val="00070B3F"/>
    <w:rsid w:val="000723FB"/>
    <w:rsid w:val="00072F70"/>
    <w:rsid w:val="00073122"/>
    <w:rsid w:val="00073777"/>
    <w:rsid w:val="00074197"/>
    <w:rsid w:val="00075AC6"/>
    <w:rsid w:val="00075B36"/>
    <w:rsid w:val="00076DC7"/>
    <w:rsid w:val="00077FB7"/>
    <w:rsid w:val="00082B53"/>
    <w:rsid w:val="00082D6D"/>
    <w:rsid w:val="00083640"/>
    <w:rsid w:val="000836F5"/>
    <w:rsid w:val="00083723"/>
    <w:rsid w:val="00084566"/>
    <w:rsid w:val="000851A1"/>
    <w:rsid w:val="000851FC"/>
    <w:rsid w:val="00085DB5"/>
    <w:rsid w:val="000861BC"/>
    <w:rsid w:val="0008697C"/>
    <w:rsid w:val="00086CA2"/>
    <w:rsid w:val="00090756"/>
    <w:rsid w:val="000908B9"/>
    <w:rsid w:val="00090AC8"/>
    <w:rsid w:val="00091BA5"/>
    <w:rsid w:val="0009217D"/>
    <w:rsid w:val="00092DC6"/>
    <w:rsid w:val="00092FB2"/>
    <w:rsid w:val="0009391E"/>
    <w:rsid w:val="00095990"/>
    <w:rsid w:val="00096C2D"/>
    <w:rsid w:val="000A005C"/>
    <w:rsid w:val="000A1130"/>
    <w:rsid w:val="000A22A3"/>
    <w:rsid w:val="000A2470"/>
    <w:rsid w:val="000A2634"/>
    <w:rsid w:val="000A2DAD"/>
    <w:rsid w:val="000A45C1"/>
    <w:rsid w:val="000A5634"/>
    <w:rsid w:val="000A66CB"/>
    <w:rsid w:val="000A6D7C"/>
    <w:rsid w:val="000A775B"/>
    <w:rsid w:val="000B6779"/>
    <w:rsid w:val="000B7814"/>
    <w:rsid w:val="000C0D7D"/>
    <w:rsid w:val="000C214E"/>
    <w:rsid w:val="000C3148"/>
    <w:rsid w:val="000C502B"/>
    <w:rsid w:val="000C51B0"/>
    <w:rsid w:val="000C6F85"/>
    <w:rsid w:val="000D34AD"/>
    <w:rsid w:val="000D34B2"/>
    <w:rsid w:val="000D384F"/>
    <w:rsid w:val="000D3B54"/>
    <w:rsid w:val="000D473A"/>
    <w:rsid w:val="000D606B"/>
    <w:rsid w:val="000D64C8"/>
    <w:rsid w:val="000D6C10"/>
    <w:rsid w:val="000E2444"/>
    <w:rsid w:val="000E2970"/>
    <w:rsid w:val="000E409E"/>
    <w:rsid w:val="000E445B"/>
    <w:rsid w:val="000E51FA"/>
    <w:rsid w:val="000E5ACB"/>
    <w:rsid w:val="000E7887"/>
    <w:rsid w:val="000F268C"/>
    <w:rsid w:val="000F2F14"/>
    <w:rsid w:val="000F351B"/>
    <w:rsid w:val="000F42D9"/>
    <w:rsid w:val="000F4922"/>
    <w:rsid w:val="0010154A"/>
    <w:rsid w:val="00102289"/>
    <w:rsid w:val="001037F7"/>
    <w:rsid w:val="00103875"/>
    <w:rsid w:val="00104595"/>
    <w:rsid w:val="00104CDA"/>
    <w:rsid w:val="00104DE4"/>
    <w:rsid w:val="00105633"/>
    <w:rsid w:val="0010645F"/>
    <w:rsid w:val="0010709C"/>
    <w:rsid w:val="001107DB"/>
    <w:rsid w:val="001107EC"/>
    <w:rsid w:val="00112254"/>
    <w:rsid w:val="00112D73"/>
    <w:rsid w:val="0011653E"/>
    <w:rsid w:val="00117545"/>
    <w:rsid w:val="00120FCE"/>
    <w:rsid w:val="001218C2"/>
    <w:rsid w:val="00121C48"/>
    <w:rsid w:val="0012615F"/>
    <w:rsid w:val="00126176"/>
    <w:rsid w:val="0012624C"/>
    <w:rsid w:val="001268E3"/>
    <w:rsid w:val="00126F1F"/>
    <w:rsid w:val="001319D6"/>
    <w:rsid w:val="00131D45"/>
    <w:rsid w:val="00131ECE"/>
    <w:rsid w:val="00132335"/>
    <w:rsid w:val="00133E42"/>
    <w:rsid w:val="0013430F"/>
    <w:rsid w:val="0013468B"/>
    <w:rsid w:val="00135DB1"/>
    <w:rsid w:val="00135F34"/>
    <w:rsid w:val="001361A3"/>
    <w:rsid w:val="00141611"/>
    <w:rsid w:val="00142B25"/>
    <w:rsid w:val="00142DE5"/>
    <w:rsid w:val="001430B4"/>
    <w:rsid w:val="001445B1"/>
    <w:rsid w:val="00145DF4"/>
    <w:rsid w:val="00146543"/>
    <w:rsid w:val="00147373"/>
    <w:rsid w:val="00150863"/>
    <w:rsid w:val="00150937"/>
    <w:rsid w:val="001522F2"/>
    <w:rsid w:val="001529D6"/>
    <w:rsid w:val="00154246"/>
    <w:rsid w:val="00154ACA"/>
    <w:rsid w:val="00155A36"/>
    <w:rsid w:val="00157EEA"/>
    <w:rsid w:val="00160267"/>
    <w:rsid w:val="001625DE"/>
    <w:rsid w:val="001641F4"/>
    <w:rsid w:val="00164B7C"/>
    <w:rsid w:val="00165364"/>
    <w:rsid w:val="00165B2C"/>
    <w:rsid w:val="00166009"/>
    <w:rsid w:val="0016763F"/>
    <w:rsid w:val="00167860"/>
    <w:rsid w:val="001715BF"/>
    <w:rsid w:val="00175ACB"/>
    <w:rsid w:val="00176B80"/>
    <w:rsid w:val="00176DF7"/>
    <w:rsid w:val="00181372"/>
    <w:rsid w:val="0018179E"/>
    <w:rsid w:val="001818FA"/>
    <w:rsid w:val="00182CFB"/>
    <w:rsid w:val="00183FFC"/>
    <w:rsid w:val="00184671"/>
    <w:rsid w:val="001871C1"/>
    <w:rsid w:val="001877FA"/>
    <w:rsid w:val="00187E29"/>
    <w:rsid w:val="001911FE"/>
    <w:rsid w:val="00191395"/>
    <w:rsid w:val="001925A5"/>
    <w:rsid w:val="00193E4C"/>
    <w:rsid w:val="00194220"/>
    <w:rsid w:val="00196B8E"/>
    <w:rsid w:val="001A0268"/>
    <w:rsid w:val="001A1567"/>
    <w:rsid w:val="001A1588"/>
    <w:rsid w:val="001A4F96"/>
    <w:rsid w:val="001A5E87"/>
    <w:rsid w:val="001A6080"/>
    <w:rsid w:val="001A67D2"/>
    <w:rsid w:val="001A69DD"/>
    <w:rsid w:val="001A7B9F"/>
    <w:rsid w:val="001B0708"/>
    <w:rsid w:val="001B10D1"/>
    <w:rsid w:val="001B3BC4"/>
    <w:rsid w:val="001B4DC8"/>
    <w:rsid w:val="001B6EC8"/>
    <w:rsid w:val="001C1B50"/>
    <w:rsid w:val="001C2C28"/>
    <w:rsid w:val="001C3F63"/>
    <w:rsid w:val="001C5860"/>
    <w:rsid w:val="001C6322"/>
    <w:rsid w:val="001C7235"/>
    <w:rsid w:val="001D0816"/>
    <w:rsid w:val="001D0CA4"/>
    <w:rsid w:val="001D0E06"/>
    <w:rsid w:val="001D0FCA"/>
    <w:rsid w:val="001D22E5"/>
    <w:rsid w:val="001D2B2D"/>
    <w:rsid w:val="001D36FA"/>
    <w:rsid w:val="001D4112"/>
    <w:rsid w:val="001D6599"/>
    <w:rsid w:val="001D6B66"/>
    <w:rsid w:val="001D6D5F"/>
    <w:rsid w:val="001D7B69"/>
    <w:rsid w:val="001E1AB7"/>
    <w:rsid w:val="001E6F3A"/>
    <w:rsid w:val="001E76E0"/>
    <w:rsid w:val="001E7778"/>
    <w:rsid w:val="001E781E"/>
    <w:rsid w:val="001F0313"/>
    <w:rsid w:val="001F1C12"/>
    <w:rsid w:val="001F1CBC"/>
    <w:rsid w:val="001F4A69"/>
    <w:rsid w:val="001F5A92"/>
    <w:rsid w:val="001F5FA3"/>
    <w:rsid w:val="001F76DD"/>
    <w:rsid w:val="00201114"/>
    <w:rsid w:val="00201660"/>
    <w:rsid w:val="00202518"/>
    <w:rsid w:val="0020279D"/>
    <w:rsid w:val="00207428"/>
    <w:rsid w:val="002105AF"/>
    <w:rsid w:val="00211EB0"/>
    <w:rsid w:val="002137C1"/>
    <w:rsid w:val="002140E5"/>
    <w:rsid w:val="0021473A"/>
    <w:rsid w:val="00215362"/>
    <w:rsid w:val="002234E9"/>
    <w:rsid w:val="002256AC"/>
    <w:rsid w:val="00227B3E"/>
    <w:rsid w:val="002301E9"/>
    <w:rsid w:val="002333EE"/>
    <w:rsid w:val="00234432"/>
    <w:rsid w:val="00235B07"/>
    <w:rsid w:val="0024248C"/>
    <w:rsid w:val="0024281D"/>
    <w:rsid w:val="00243351"/>
    <w:rsid w:val="0024362F"/>
    <w:rsid w:val="002437BB"/>
    <w:rsid w:val="00244780"/>
    <w:rsid w:val="00246086"/>
    <w:rsid w:val="002470DE"/>
    <w:rsid w:val="0024760D"/>
    <w:rsid w:val="00250F0D"/>
    <w:rsid w:val="00251B2B"/>
    <w:rsid w:val="00251FD3"/>
    <w:rsid w:val="00252D3D"/>
    <w:rsid w:val="0025358A"/>
    <w:rsid w:val="002541D7"/>
    <w:rsid w:val="002542BA"/>
    <w:rsid w:val="00255445"/>
    <w:rsid w:val="00257036"/>
    <w:rsid w:val="002578BF"/>
    <w:rsid w:val="00257C80"/>
    <w:rsid w:val="00261149"/>
    <w:rsid w:val="00263831"/>
    <w:rsid w:val="0026564C"/>
    <w:rsid w:val="00265ECF"/>
    <w:rsid w:val="00266B4A"/>
    <w:rsid w:val="00267C36"/>
    <w:rsid w:val="002709D8"/>
    <w:rsid w:val="00270CD7"/>
    <w:rsid w:val="00273B26"/>
    <w:rsid w:val="00273B35"/>
    <w:rsid w:val="0027480C"/>
    <w:rsid w:val="002756DB"/>
    <w:rsid w:val="00276661"/>
    <w:rsid w:val="0027676C"/>
    <w:rsid w:val="00277EC1"/>
    <w:rsid w:val="00280838"/>
    <w:rsid w:val="00284F15"/>
    <w:rsid w:val="0028537B"/>
    <w:rsid w:val="00285CCC"/>
    <w:rsid w:val="00286104"/>
    <w:rsid w:val="00286A0F"/>
    <w:rsid w:val="00287575"/>
    <w:rsid w:val="00287785"/>
    <w:rsid w:val="00293114"/>
    <w:rsid w:val="00293E44"/>
    <w:rsid w:val="00296022"/>
    <w:rsid w:val="00296422"/>
    <w:rsid w:val="002973BF"/>
    <w:rsid w:val="00297A1E"/>
    <w:rsid w:val="002A0201"/>
    <w:rsid w:val="002A0D56"/>
    <w:rsid w:val="002A11D9"/>
    <w:rsid w:val="002A24D5"/>
    <w:rsid w:val="002A39EB"/>
    <w:rsid w:val="002A4057"/>
    <w:rsid w:val="002A52BB"/>
    <w:rsid w:val="002A6EC6"/>
    <w:rsid w:val="002A757B"/>
    <w:rsid w:val="002A7D5E"/>
    <w:rsid w:val="002A7E73"/>
    <w:rsid w:val="002B21F9"/>
    <w:rsid w:val="002B461B"/>
    <w:rsid w:val="002B4DC6"/>
    <w:rsid w:val="002B7630"/>
    <w:rsid w:val="002B7DFD"/>
    <w:rsid w:val="002C0816"/>
    <w:rsid w:val="002C1C41"/>
    <w:rsid w:val="002C276F"/>
    <w:rsid w:val="002C29B4"/>
    <w:rsid w:val="002C2F8A"/>
    <w:rsid w:val="002C46AD"/>
    <w:rsid w:val="002C50DC"/>
    <w:rsid w:val="002C53F5"/>
    <w:rsid w:val="002C7CA2"/>
    <w:rsid w:val="002D19ED"/>
    <w:rsid w:val="002D1ADE"/>
    <w:rsid w:val="002D1C5E"/>
    <w:rsid w:val="002D3DC2"/>
    <w:rsid w:val="002D4909"/>
    <w:rsid w:val="002D4FB2"/>
    <w:rsid w:val="002D547F"/>
    <w:rsid w:val="002E0386"/>
    <w:rsid w:val="002E0559"/>
    <w:rsid w:val="002E240A"/>
    <w:rsid w:val="002E25B1"/>
    <w:rsid w:val="002E2E77"/>
    <w:rsid w:val="002E43BA"/>
    <w:rsid w:val="002E5796"/>
    <w:rsid w:val="002E77AE"/>
    <w:rsid w:val="002E7A0A"/>
    <w:rsid w:val="002F0C01"/>
    <w:rsid w:val="002F1662"/>
    <w:rsid w:val="002F198A"/>
    <w:rsid w:val="002F33AC"/>
    <w:rsid w:val="002F739E"/>
    <w:rsid w:val="00300B73"/>
    <w:rsid w:val="0030103B"/>
    <w:rsid w:val="00301768"/>
    <w:rsid w:val="00301C10"/>
    <w:rsid w:val="00301D12"/>
    <w:rsid w:val="0030258A"/>
    <w:rsid w:val="0030422D"/>
    <w:rsid w:val="003047CD"/>
    <w:rsid w:val="003051CE"/>
    <w:rsid w:val="00306425"/>
    <w:rsid w:val="00307871"/>
    <w:rsid w:val="00307E37"/>
    <w:rsid w:val="003111CB"/>
    <w:rsid w:val="00311AC0"/>
    <w:rsid w:val="00315193"/>
    <w:rsid w:val="00315260"/>
    <w:rsid w:val="00317E47"/>
    <w:rsid w:val="0032206B"/>
    <w:rsid w:val="003246E5"/>
    <w:rsid w:val="00324819"/>
    <w:rsid w:val="00324A21"/>
    <w:rsid w:val="003253C1"/>
    <w:rsid w:val="00325420"/>
    <w:rsid w:val="00325D02"/>
    <w:rsid w:val="00326CDA"/>
    <w:rsid w:val="00330886"/>
    <w:rsid w:val="003309A8"/>
    <w:rsid w:val="003310A2"/>
    <w:rsid w:val="00331C70"/>
    <w:rsid w:val="00333A01"/>
    <w:rsid w:val="00333FD1"/>
    <w:rsid w:val="00335AEC"/>
    <w:rsid w:val="00336374"/>
    <w:rsid w:val="00336445"/>
    <w:rsid w:val="00336AF8"/>
    <w:rsid w:val="00340ED1"/>
    <w:rsid w:val="00341EAE"/>
    <w:rsid w:val="00342634"/>
    <w:rsid w:val="0034293D"/>
    <w:rsid w:val="003442D8"/>
    <w:rsid w:val="00344804"/>
    <w:rsid w:val="00345868"/>
    <w:rsid w:val="0034601E"/>
    <w:rsid w:val="003463D3"/>
    <w:rsid w:val="00347DA4"/>
    <w:rsid w:val="00347F81"/>
    <w:rsid w:val="00350BB0"/>
    <w:rsid w:val="00350F90"/>
    <w:rsid w:val="00351E9E"/>
    <w:rsid w:val="0035222D"/>
    <w:rsid w:val="00354399"/>
    <w:rsid w:val="00355916"/>
    <w:rsid w:val="00356094"/>
    <w:rsid w:val="003562C3"/>
    <w:rsid w:val="0035687E"/>
    <w:rsid w:val="00356B2A"/>
    <w:rsid w:val="00363C82"/>
    <w:rsid w:val="0036417A"/>
    <w:rsid w:val="003645A6"/>
    <w:rsid w:val="00365412"/>
    <w:rsid w:val="00366C47"/>
    <w:rsid w:val="0036736D"/>
    <w:rsid w:val="0036762F"/>
    <w:rsid w:val="003713E9"/>
    <w:rsid w:val="003714F1"/>
    <w:rsid w:val="00371E02"/>
    <w:rsid w:val="00373331"/>
    <w:rsid w:val="0037498A"/>
    <w:rsid w:val="00375579"/>
    <w:rsid w:val="003775A9"/>
    <w:rsid w:val="00377A30"/>
    <w:rsid w:val="00377D76"/>
    <w:rsid w:val="0038136E"/>
    <w:rsid w:val="003814A2"/>
    <w:rsid w:val="0038330D"/>
    <w:rsid w:val="00385E5B"/>
    <w:rsid w:val="00386501"/>
    <w:rsid w:val="00386CEB"/>
    <w:rsid w:val="00387EB9"/>
    <w:rsid w:val="00390025"/>
    <w:rsid w:val="003910F4"/>
    <w:rsid w:val="00392769"/>
    <w:rsid w:val="00392AD6"/>
    <w:rsid w:val="00395B2A"/>
    <w:rsid w:val="00395E86"/>
    <w:rsid w:val="003A0274"/>
    <w:rsid w:val="003A179B"/>
    <w:rsid w:val="003A2A6E"/>
    <w:rsid w:val="003A6861"/>
    <w:rsid w:val="003B176B"/>
    <w:rsid w:val="003B1A2D"/>
    <w:rsid w:val="003B2665"/>
    <w:rsid w:val="003B3074"/>
    <w:rsid w:val="003B36A1"/>
    <w:rsid w:val="003B5A18"/>
    <w:rsid w:val="003B5BDF"/>
    <w:rsid w:val="003B5EA0"/>
    <w:rsid w:val="003C118D"/>
    <w:rsid w:val="003C1338"/>
    <w:rsid w:val="003C3A44"/>
    <w:rsid w:val="003C3BEE"/>
    <w:rsid w:val="003C43BA"/>
    <w:rsid w:val="003C458C"/>
    <w:rsid w:val="003C628F"/>
    <w:rsid w:val="003C73D1"/>
    <w:rsid w:val="003C7874"/>
    <w:rsid w:val="003C7999"/>
    <w:rsid w:val="003C7C10"/>
    <w:rsid w:val="003D39A8"/>
    <w:rsid w:val="003D50E5"/>
    <w:rsid w:val="003D6F16"/>
    <w:rsid w:val="003D7861"/>
    <w:rsid w:val="003E0504"/>
    <w:rsid w:val="003E5154"/>
    <w:rsid w:val="003E5A84"/>
    <w:rsid w:val="003E635E"/>
    <w:rsid w:val="003F0054"/>
    <w:rsid w:val="003F048D"/>
    <w:rsid w:val="003F0E47"/>
    <w:rsid w:val="003F1D63"/>
    <w:rsid w:val="003F22E7"/>
    <w:rsid w:val="003F41FC"/>
    <w:rsid w:val="003F61AE"/>
    <w:rsid w:val="003F6224"/>
    <w:rsid w:val="003F7FDA"/>
    <w:rsid w:val="004001F3"/>
    <w:rsid w:val="004005FD"/>
    <w:rsid w:val="0040144E"/>
    <w:rsid w:val="0040178F"/>
    <w:rsid w:val="00401C71"/>
    <w:rsid w:val="00402E60"/>
    <w:rsid w:val="00404366"/>
    <w:rsid w:val="0040529A"/>
    <w:rsid w:val="00406D83"/>
    <w:rsid w:val="00407E4C"/>
    <w:rsid w:val="00410B12"/>
    <w:rsid w:val="004121A8"/>
    <w:rsid w:val="00413293"/>
    <w:rsid w:val="00413A2F"/>
    <w:rsid w:val="00420CCE"/>
    <w:rsid w:val="00425825"/>
    <w:rsid w:val="00426B05"/>
    <w:rsid w:val="00426FE5"/>
    <w:rsid w:val="00427527"/>
    <w:rsid w:val="00427792"/>
    <w:rsid w:val="00433FBB"/>
    <w:rsid w:val="00435536"/>
    <w:rsid w:val="004359F5"/>
    <w:rsid w:val="00436368"/>
    <w:rsid w:val="00441708"/>
    <w:rsid w:val="00441AB1"/>
    <w:rsid w:val="00442668"/>
    <w:rsid w:val="004436BF"/>
    <w:rsid w:val="004460BF"/>
    <w:rsid w:val="004504A4"/>
    <w:rsid w:val="004504D4"/>
    <w:rsid w:val="00450DB8"/>
    <w:rsid w:val="0045268D"/>
    <w:rsid w:val="0045335C"/>
    <w:rsid w:val="004563B6"/>
    <w:rsid w:val="004611C6"/>
    <w:rsid w:val="00462E15"/>
    <w:rsid w:val="0046431D"/>
    <w:rsid w:val="00465B46"/>
    <w:rsid w:val="00465B66"/>
    <w:rsid w:val="00466271"/>
    <w:rsid w:val="004716AE"/>
    <w:rsid w:val="00471C11"/>
    <w:rsid w:val="00472AF0"/>
    <w:rsid w:val="00472F2A"/>
    <w:rsid w:val="0047324E"/>
    <w:rsid w:val="004744FE"/>
    <w:rsid w:val="004748CE"/>
    <w:rsid w:val="00476AA7"/>
    <w:rsid w:val="00477D58"/>
    <w:rsid w:val="00481720"/>
    <w:rsid w:val="00481BFF"/>
    <w:rsid w:val="004822C4"/>
    <w:rsid w:val="00483592"/>
    <w:rsid w:val="00483DC8"/>
    <w:rsid w:val="004841F1"/>
    <w:rsid w:val="004851A3"/>
    <w:rsid w:val="00486BED"/>
    <w:rsid w:val="0049103E"/>
    <w:rsid w:val="00492044"/>
    <w:rsid w:val="00493036"/>
    <w:rsid w:val="0049632E"/>
    <w:rsid w:val="00496701"/>
    <w:rsid w:val="00496DEF"/>
    <w:rsid w:val="004A019F"/>
    <w:rsid w:val="004A1331"/>
    <w:rsid w:val="004A18F6"/>
    <w:rsid w:val="004A1966"/>
    <w:rsid w:val="004A19DC"/>
    <w:rsid w:val="004A1E0C"/>
    <w:rsid w:val="004A208C"/>
    <w:rsid w:val="004A20AA"/>
    <w:rsid w:val="004A296D"/>
    <w:rsid w:val="004A4FF1"/>
    <w:rsid w:val="004A556A"/>
    <w:rsid w:val="004A6341"/>
    <w:rsid w:val="004A6B2B"/>
    <w:rsid w:val="004B189F"/>
    <w:rsid w:val="004B1E58"/>
    <w:rsid w:val="004B26F9"/>
    <w:rsid w:val="004B3A34"/>
    <w:rsid w:val="004B4B6F"/>
    <w:rsid w:val="004B58CF"/>
    <w:rsid w:val="004B5DEE"/>
    <w:rsid w:val="004B6A16"/>
    <w:rsid w:val="004B764B"/>
    <w:rsid w:val="004B767A"/>
    <w:rsid w:val="004C0940"/>
    <w:rsid w:val="004C14BC"/>
    <w:rsid w:val="004C3105"/>
    <w:rsid w:val="004C315A"/>
    <w:rsid w:val="004C3B82"/>
    <w:rsid w:val="004C4A71"/>
    <w:rsid w:val="004C5407"/>
    <w:rsid w:val="004C68DA"/>
    <w:rsid w:val="004C6A2E"/>
    <w:rsid w:val="004D087A"/>
    <w:rsid w:val="004D1489"/>
    <w:rsid w:val="004D1A63"/>
    <w:rsid w:val="004D1E95"/>
    <w:rsid w:val="004D338F"/>
    <w:rsid w:val="004D54AE"/>
    <w:rsid w:val="004D66EC"/>
    <w:rsid w:val="004D6902"/>
    <w:rsid w:val="004D6AD7"/>
    <w:rsid w:val="004E0C49"/>
    <w:rsid w:val="004E1048"/>
    <w:rsid w:val="004E35CF"/>
    <w:rsid w:val="004E4388"/>
    <w:rsid w:val="004E5B13"/>
    <w:rsid w:val="004E6167"/>
    <w:rsid w:val="004E67E2"/>
    <w:rsid w:val="004E6F32"/>
    <w:rsid w:val="004E73CB"/>
    <w:rsid w:val="004F03AC"/>
    <w:rsid w:val="004F0AAE"/>
    <w:rsid w:val="004F0FB3"/>
    <w:rsid w:val="004F1C2F"/>
    <w:rsid w:val="004F26A8"/>
    <w:rsid w:val="004F2A2F"/>
    <w:rsid w:val="004F4678"/>
    <w:rsid w:val="004F5EE7"/>
    <w:rsid w:val="004F6B0E"/>
    <w:rsid w:val="004F7C40"/>
    <w:rsid w:val="00505791"/>
    <w:rsid w:val="005059D6"/>
    <w:rsid w:val="005077B3"/>
    <w:rsid w:val="005116A5"/>
    <w:rsid w:val="005116EA"/>
    <w:rsid w:val="00511CE7"/>
    <w:rsid w:val="005123FD"/>
    <w:rsid w:val="00514144"/>
    <w:rsid w:val="005153D1"/>
    <w:rsid w:val="00516329"/>
    <w:rsid w:val="00520738"/>
    <w:rsid w:val="00520D38"/>
    <w:rsid w:val="00522673"/>
    <w:rsid w:val="00522B12"/>
    <w:rsid w:val="00523F68"/>
    <w:rsid w:val="005256EF"/>
    <w:rsid w:val="00525BEF"/>
    <w:rsid w:val="0052649F"/>
    <w:rsid w:val="00527C21"/>
    <w:rsid w:val="005305DA"/>
    <w:rsid w:val="00531445"/>
    <w:rsid w:val="00532D54"/>
    <w:rsid w:val="00533ADC"/>
    <w:rsid w:val="00533CB4"/>
    <w:rsid w:val="0053458E"/>
    <w:rsid w:val="00534880"/>
    <w:rsid w:val="00535FD0"/>
    <w:rsid w:val="00540C6C"/>
    <w:rsid w:val="00540F07"/>
    <w:rsid w:val="00541915"/>
    <w:rsid w:val="00544936"/>
    <w:rsid w:val="0054656E"/>
    <w:rsid w:val="00547C5C"/>
    <w:rsid w:val="005506AB"/>
    <w:rsid w:val="00550CE4"/>
    <w:rsid w:val="00550D72"/>
    <w:rsid w:val="005518C2"/>
    <w:rsid w:val="00552CCB"/>
    <w:rsid w:val="0055481F"/>
    <w:rsid w:val="00555BB2"/>
    <w:rsid w:val="00556B3D"/>
    <w:rsid w:val="00556D90"/>
    <w:rsid w:val="0055716E"/>
    <w:rsid w:val="0056109E"/>
    <w:rsid w:val="0056189F"/>
    <w:rsid w:val="00562B95"/>
    <w:rsid w:val="00563ABC"/>
    <w:rsid w:val="00563C05"/>
    <w:rsid w:val="00564958"/>
    <w:rsid w:val="00564EBB"/>
    <w:rsid w:val="005701F5"/>
    <w:rsid w:val="0057353A"/>
    <w:rsid w:val="0057454A"/>
    <w:rsid w:val="005766ED"/>
    <w:rsid w:val="00577311"/>
    <w:rsid w:val="00577E82"/>
    <w:rsid w:val="005814A5"/>
    <w:rsid w:val="0058301C"/>
    <w:rsid w:val="005867FE"/>
    <w:rsid w:val="00586C32"/>
    <w:rsid w:val="00586E7D"/>
    <w:rsid w:val="00590C0E"/>
    <w:rsid w:val="00591899"/>
    <w:rsid w:val="00594B5B"/>
    <w:rsid w:val="0059545A"/>
    <w:rsid w:val="0059613F"/>
    <w:rsid w:val="005977C0"/>
    <w:rsid w:val="00597EBD"/>
    <w:rsid w:val="005A07B3"/>
    <w:rsid w:val="005A1C9B"/>
    <w:rsid w:val="005A345E"/>
    <w:rsid w:val="005A4403"/>
    <w:rsid w:val="005A529A"/>
    <w:rsid w:val="005A64F9"/>
    <w:rsid w:val="005A729C"/>
    <w:rsid w:val="005A72CA"/>
    <w:rsid w:val="005A74C0"/>
    <w:rsid w:val="005B0790"/>
    <w:rsid w:val="005B2339"/>
    <w:rsid w:val="005B4BED"/>
    <w:rsid w:val="005B7294"/>
    <w:rsid w:val="005B7593"/>
    <w:rsid w:val="005B75D2"/>
    <w:rsid w:val="005C084E"/>
    <w:rsid w:val="005C1005"/>
    <w:rsid w:val="005C19A5"/>
    <w:rsid w:val="005C4190"/>
    <w:rsid w:val="005C61AF"/>
    <w:rsid w:val="005C76D8"/>
    <w:rsid w:val="005D2AF2"/>
    <w:rsid w:val="005D4186"/>
    <w:rsid w:val="005D431F"/>
    <w:rsid w:val="005D4AF5"/>
    <w:rsid w:val="005D55E6"/>
    <w:rsid w:val="005D564F"/>
    <w:rsid w:val="005D5A84"/>
    <w:rsid w:val="005D7BFA"/>
    <w:rsid w:val="005E206D"/>
    <w:rsid w:val="005E2714"/>
    <w:rsid w:val="005E4EB0"/>
    <w:rsid w:val="005E7888"/>
    <w:rsid w:val="005F0BFB"/>
    <w:rsid w:val="005F3924"/>
    <w:rsid w:val="005F3D8E"/>
    <w:rsid w:val="005F63BF"/>
    <w:rsid w:val="005F69DC"/>
    <w:rsid w:val="005F7A4B"/>
    <w:rsid w:val="005F7FE6"/>
    <w:rsid w:val="006015D9"/>
    <w:rsid w:val="00604162"/>
    <w:rsid w:val="00606236"/>
    <w:rsid w:val="006126B7"/>
    <w:rsid w:val="00612EA9"/>
    <w:rsid w:val="00612F5E"/>
    <w:rsid w:val="00613277"/>
    <w:rsid w:val="00614064"/>
    <w:rsid w:val="006146D2"/>
    <w:rsid w:val="00614B5A"/>
    <w:rsid w:val="00615543"/>
    <w:rsid w:val="00615BDF"/>
    <w:rsid w:val="00617EFE"/>
    <w:rsid w:val="006209C9"/>
    <w:rsid w:val="006213C4"/>
    <w:rsid w:val="00626065"/>
    <w:rsid w:val="006262EE"/>
    <w:rsid w:val="00630970"/>
    <w:rsid w:val="00630FE8"/>
    <w:rsid w:val="006321C0"/>
    <w:rsid w:val="006338A2"/>
    <w:rsid w:val="0063480F"/>
    <w:rsid w:val="00634A96"/>
    <w:rsid w:val="0063504F"/>
    <w:rsid w:val="00635A9E"/>
    <w:rsid w:val="006402EE"/>
    <w:rsid w:val="00640ABB"/>
    <w:rsid w:val="00640E06"/>
    <w:rsid w:val="00641355"/>
    <w:rsid w:val="00641E03"/>
    <w:rsid w:val="00642731"/>
    <w:rsid w:val="006461F4"/>
    <w:rsid w:val="006463B0"/>
    <w:rsid w:val="006465F3"/>
    <w:rsid w:val="00646728"/>
    <w:rsid w:val="0064680A"/>
    <w:rsid w:val="00646849"/>
    <w:rsid w:val="00646BF0"/>
    <w:rsid w:val="00647C44"/>
    <w:rsid w:val="006511AF"/>
    <w:rsid w:val="00651D1B"/>
    <w:rsid w:val="00653999"/>
    <w:rsid w:val="006553A4"/>
    <w:rsid w:val="0065599E"/>
    <w:rsid w:val="00656D53"/>
    <w:rsid w:val="00660097"/>
    <w:rsid w:val="00660D46"/>
    <w:rsid w:val="00662495"/>
    <w:rsid w:val="006628B6"/>
    <w:rsid w:val="00663209"/>
    <w:rsid w:val="00665F49"/>
    <w:rsid w:val="00667256"/>
    <w:rsid w:val="00667345"/>
    <w:rsid w:val="0066765F"/>
    <w:rsid w:val="00670E96"/>
    <w:rsid w:val="00671902"/>
    <w:rsid w:val="006734E6"/>
    <w:rsid w:val="00673810"/>
    <w:rsid w:val="00673829"/>
    <w:rsid w:val="00673D4D"/>
    <w:rsid w:val="00675090"/>
    <w:rsid w:val="00677533"/>
    <w:rsid w:val="00680C12"/>
    <w:rsid w:val="006810A5"/>
    <w:rsid w:val="0068161F"/>
    <w:rsid w:val="00681ADF"/>
    <w:rsid w:val="00681BA3"/>
    <w:rsid w:val="00683F68"/>
    <w:rsid w:val="00685008"/>
    <w:rsid w:val="006857C3"/>
    <w:rsid w:val="00687B38"/>
    <w:rsid w:val="006910E8"/>
    <w:rsid w:val="00692216"/>
    <w:rsid w:val="0069375A"/>
    <w:rsid w:val="00693903"/>
    <w:rsid w:val="00693B1B"/>
    <w:rsid w:val="00694A78"/>
    <w:rsid w:val="00694FAB"/>
    <w:rsid w:val="006A12B7"/>
    <w:rsid w:val="006A27E4"/>
    <w:rsid w:val="006A3ED6"/>
    <w:rsid w:val="006A563A"/>
    <w:rsid w:val="006A578F"/>
    <w:rsid w:val="006A6332"/>
    <w:rsid w:val="006A74B0"/>
    <w:rsid w:val="006B04B0"/>
    <w:rsid w:val="006B2060"/>
    <w:rsid w:val="006B2A77"/>
    <w:rsid w:val="006B3074"/>
    <w:rsid w:val="006B4C41"/>
    <w:rsid w:val="006B5A7A"/>
    <w:rsid w:val="006B7AB8"/>
    <w:rsid w:val="006C1F2E"/>
    <w:rsid w:val="006C225C"/>
    <w:rsid w:val="006C2D40"/>
    <w:rsid w:val="006C307E"/>
    <w:rsid w:val="006C4523"/>
    <w:rsid w:val="006C5034"/>
    <w:rsid w:val="006C5C6A"/>
    <w:rsid w:val="006C619A"/>
    <w:rsid w:val="006C6AA4"/>
    <w:rsid w:val="006C70EC"/>
    <w:rsid w:val="006C7CC0"/>
    <w:rsid w:val="006D0C49"/>
    <w:rsid w:val="006D1E9B"/>
    <w:rsid w:val="006D28AF"/>
    <w:rsid w:val="006D3B8B"/>
    <w:rsid w:val="006D3DF8"/>
    <w:rsid w:val="006D4A92"/>
    <w:rsid w:val="006D53B3"/>
    <w:rsid w:val="006D56A7"/>
    <w:rsid w:val="006D7582"/>
    <w:rsid w:val="006D7774"/>
    <w:rsid w:val="006D7FB0"/>
    <w:rsid w:val="006E04C4"/>
    <w:rsid w:val="006E1A5C"/>
    <w:rsid w:val="006E2585"/>
    <w:rsid w:val="006E2921"/>
    <w:rsid w:val="006E3785"/>
    <w:rsid w:val="006E3D18"/>
    <w:rsid w:val="006E79AD"/>
    <w:rsid w:val="006F0190"/>
    <w:rsid w:val="006F0666"/>
    <w:rsid w:val="006F2210"/>
    <w:rsid w:val="006F26B2"/>
    <w:rsid w:val="006F279B"/>
    <w:rsid w:val="006F2C95"/>
    <w:rsid w:val="006F3263"/>
    <w:rsid w:val="006F3F8B"/>
    <w:rsid w:val="006F4210"/>
    <w:rsid w:val="006F4AC4"/>
    <w:rsid w:val="006F6110"/>
    <w:rsid w:val="006F6153"/>
    <w:rsid w:val="00700256"/>
    <w:rsid w:val="00700315"/>
    <w:rsid w:val="00702372"/>
    <w:rsid w:val="00703B79"/>
    <w:rsid w:val="00707C1E"/>
    <w:rsid w:val="0071000D"/>
    <w:rsid w:val="00710F42"/>
    <w:rsid w:val="00711496"/>
    <w:rsid w:val="00711D38"/>
    <w:rsid w:val="00711D9F"/>
    <w:rsid w:val="007143DC"/>
    <w:rsid w:val="007146CB"/>
    <w:rsid w:val="00715618"/>
    <w:rsid w:val="00716BD9"/>
    <w:rsid w:val="00716E96"/>
    <w:rsid w:val="00717736"/>
    <w:rsid w:val="00721765"/>
    <w:rsid w:val="00721E52"/>
    <w:rsid w:val="007230A4"/>
    <w:rsid w:val="007239FB"/>
    <w:rsid w:val="00726B04"/>
    <w:rsid w:val="00726F28"/>
    <w:rsid w:val="00727CFE"/>
    <w:rsid w:val="00730752"/>
    <w:rsid w:val="00730BBB"/>
    <w:rsid w:val="00730D9A"/>
    <w:rsid w:val="0073285E"/>
    <w:rsid w:val="007329A8"/>
    <w:rsid w:val="00740203"/>
    <w:rsid w:val="007424DB"/>
    <w:rsid w:val="007430CA"/>
    <w:rsid w:val="0074450A"/>
    <w:rsid w:val="0074471B"/>
    <w:rsid w:val="00744A07"/>
    <w:rsid w:val="007475F7"/>
    <w:rsid w:val="00751B55"/>
    <w:rsid w:val="00753A0D"/>
    <w:rsid w:val="00753D17"/>
    <w:rsid w:val="007542C5"/>
    <w:rsid w:val="00754B3D"/>
    <w:rsid w:val="00755955"/>
    <w:rsid w:val="00756416"/>
    <w:rsid w:val="0075751F"/>
    <w:rsid w:val="00757C88"/>
    <w:rsid w:val="0076038B"/>
    <w:rsid w:val="0076133D"/>
    <w:rsid w:val="00761AEA"/>
    <w:rsid w:val="00765461"/>
    <w:rsid w:val="00765564"/>
    <w:rsid w:val="007663A3"/>
    <w:rsid w:val="00771486"/>
    <w:rsid w:val="00772C83"/>
    <w:rsid w:val="007743B8"/>
    <w:rsid w:val="0077776F"/>
    <w:rsid w:val="0078041C"/>
    <w:rsid w:val="007810F3"/>
    <w:rsid w:val="00784316"/>
    <w:rsid w:val="00784897"/>
    <w:rsid w:val="00784A1A"/>
    <w:rsid w:val="0078535E"/>
    <w:rsid w:val="007867AA"/>
    <w:rsid w:val="00786A22"/>
    <w:rsid w:val="00786EAB"/>
    <w:rsid w:val="00787809"/>
    <w:rsid w:val="00787D4E"/>
    <w:rsid w:val="007903B3"/>
    <w:rsid w:val="00791CB2"/>
    <w:rsid w:val="0079232D"/>
    <w:rsid w:val="007952B1"/>
    <w:rsid w:val="00795697"/>
    <w:rsid w:val="007956B8"/>
    <w:rsid w:val="00795A2F"/>
    <w:rsid w:val="00796E34"/>
    <w:rsid w:val="007A156F"/>
    <w:rsid w:val="007A1D19"/>
    <w:rsid w:val="007A1E9F"/>
    <w:rsid w:val="007A276C"/>
    <w:rsid w:val="007A2EAF"/>
    <w:rsid w:val="007A75B7"/>
    <w:rsid w:val="007B08FD"/>
    <w:rsid w:val="007B0AF1"/>
    <w:rsid w:val="007B0C23"/>
    <w:rsid w:val="007B105F"/>
    <w:rsid w:val="007B112B"/>
    <w:rsid w:val="007B1DAB"/>
    <w:rsid w:val="007B35EB"/>
    <w:rsid w:val="007B3C38"/>
    <w:rsid w:val="007B4B23"/>
    <w:rsid w:val="007C05F3"/>
    <w:rsid w:val="007C195F"/>
    <w:rsid w:val="007C2412"/>
    <w:rsid w:val="007C2A14"/>
    <w:rsid w:val="007C6A18"/>
    <w:rsid w:val="007C7235"/>
    <w:rsid w:val="007C7551"/>
    <w:rsid w:val="007D17D2"/>
    <w:rsid w:val="007D1988"/>
    <w:rsid w:val="007D1D02"/>
    <w:rsid w:val="007D1D63"/>
    <w:rsid w:val="007D22BD"/>
    <w:rsid w:val="007D2FB3"/>
    <w:rsid w:val="007D3EA2"/>
    <w:rsid w:val="007D4052"/>
    <w:rsid w:val="007D7546"/>
    <w:rsid w:val="007E1D94"/>
    <w:rsid w:val="007E2108"/>
    <w:rsid w:val="007E2C33"/>
    <w:rsid w:val="007E6682"/>
    <w:rsid w:val="007F0AE2"/>
    <w:rsid w:val="007F49B9"/>
    <w:rsid w:val="007F615D"/>
    <w:rsid w:val="007F6E05"/>
    <w:rsid w:val="007F776A"/>
    <w:rsid w:val="0080312C"/>
    <w:rsid w:val="00803FE6"/>
    <w:rsid w:val="00804F48"/>
    <w:rsid w:val="00807214"/>
    <w:rsid w:val="008073A4"/>
    <w:rsid w:val="00812CC1"/>
    <w:rsid w:val="00813A22"/>
    <w:rsid w:val="00815136"/>
    <w:rsid w:val="00815D2D"/>
    <w:rsid w:val="00815E74"/>
    <w:rsid w:val="00820E31"/>
    <w:rsid w:val="008216CA"/>
    <w:rsid w:val="00824842"/>
    <w:rsid w:val="00825AC0"/>
    <w:rsid w:val="00825B42"/>
    <w:rsid w:val="00830693"/>
    <w:rsid w:val="00833B0B"/>
    <w:rsid w:val="008361BE"/>
    <w:rsid w:val="0083633C"/>
    <w:rsid w:val="00837C22"/>
    <w:rsid w:val="008440A0"/>
    <w:rsid w:val="00847EFD"/>
    <w:rsid w:val="0085085E"/>
    <w:rsid w:val="00850A78"/>
    <w:rsid w:val="0085139D"/>
    <w:rsid w:val="00851BCA"/>
    <w:rsid w:val="00852249"/>
    <w:rsid w:val="008522F5"/>
    <w:rsid w:val="008534AF"/>
    <w:rsid w:val="00853C1C"/>
    <w:rsid w:val="0085427E"/>
    <w:rsid w:val="0085436F"/>
    <w:rsid w:val="008545DB"/>
    <w:rsid w:val="0085527A"/>
    <w:rsid w:val="00862C6C"/>
    <w:rsid w:val="00862DE9"/>
    <w:rsid w:val="0086440E"/>
    <w:rsid w:val="00865142"/>
    <w:rsid w:val="00867879"/>
    <w:rsid w:val="008701B2"/>
    <w:rsid w:val="00872948"/>
    <w:rsid w:val="0087305B"/>
    <w:rsid w:val="0087371F"/>
    <w:rsid w:val="0087591E"/>
    <w:rsid w:val="008760CC"/>
    <w:rsid w:val="00876D46"/>
    <w:rsid w:val="00877B46"/>
    <w:rsid w:val="00881062"/>
    <w:rsid w:val="00881AF4"/>
    <w:rsid w:val="0088281E"/>
    <w:rsid w:val="00882CC9"/>
    <w:rsid w:val="008837BA"/>
    <w:rsid w:val="0088463E"/>
    <w:rsid w:val="008858AE"/>
    <w:rsid w:val="00885B8B"/>
    <w:rsid w:val="00886B72"/>
    <w:rsid w:val="00886E49"/>
    <w:rsid w:val="00887CE2"/>
    <w:rsid w:val="00887D95"/>
    <w:rsid w:val="0089202E"/>
    <w:rsid w:val="00892673"/>
    <w:rsid w:val="0089592A"/>
    <w:rsid w:val="00895C6E"/>
    <w:rsid w:val="00895D72"/>
    <w:rsid w:val="00896BB7"/>
    <w:rsid w:val="008A28E9"/>
    <w:rsid w:val="008A3995"/>
    <w:rsid w:val="008A3CCA"/>
    <w:rsid w:val="008A541F"/>
    <w:rsid w:val="008A5DFD"/>
    <w:rsid w:val="008A6A08"/>
    <w:rsid w:val="008A7CA0"/>
    <w:rsid w:val="008B13F9"/>
    <w:rsid w:val="008B19D7"/>
    <w:rsid w:val="008B1FCC"/>
    <w:rsid w:val="008B282B"/>
    <w:rsid w:val="008B30E5"/>
    <w:rsid w:val="008B43CB"/>
    <w:rsid w:val="008B4549"/>
    <w:rsid w:val="008B4BC0"/>
    <w:rsid w:val="008B5823"/>
    <w:rsid w:val="008B598A"/>
    <w:rsid w:val="008B6F5D"/>
    <w:rsid w:val="008B78DE"/>
    <w:rsid w:val="008B7D27"/>
    <w:rsid w:val="008C0C21"/>
    <w:rsid w:val="008C0D62"/>
    <w:rsid w:val="008C105A"/>
    <w:rsid w:val="008C1BD5"/>
    <w:rsid w:val="008C2FB8"/>
    <w:rsid w:val="008C3893"/>
    <w:rsid w:val="008C3EF7"/>
    <w:rsid w:val="008C5720"/>
    <w:rsid w:val="008C6A06"/>
    <w:rsid w:val="008C72F2"/>
    <w:rsid w:val="008D1900"/>
    <w:rsid w:val="008D53AF"/>
    <w:rsid w:val="008D56AA"/>
    <w:rsid w:val="008D58CD"/>
    <w:rsid w:val="008D6609"/>
    <w:rsid w:val="008D6812"/>
    <w:rsid w:val="008E09AF"/>
    <w:rsid w:val="008E0FD0"/>
    <w:rsid w:val="008E21A2"/>
    <w:rsid w:val="008E28CC"/>
    <w:rsid w:val="008E4105"/>
    <w:rsid w:val="008E41D7"/>
    <w:rsid w:val="008E5CAE"/>
    <w:rsid w:val="008E76B3"/>
    <w:rsid w:val="008F00C4"/>
    <w:rsid w:val="008F17D5"/>
    <w:rsid w:val="008F1A01"/>
    <w:rsid w:val="008F1D95"/>
    <w:rsid w:val="008F3475"/>
    <w:rsid w:val="008F451E"/>
    <w:rsid w:val="008F5973"/>
    <w:rsid w:val="008F5FF7"/>
    <w:rsid w:val="008F6C89"/>
    <w:rsid w:val="00900383"/>
    <w:rsid w:val="00900689"/>
    <w:rsid w:val="0090115D"/>
    <w:rsid w:val="00904D44"/>
    <w:rsid w:val="009073E8"/>
    <w:rsid w:val="00910116"/>
    <w:rsid w:val="00910BF1"/>
    <w:rsid w:val="00910D9B"/>
    <w:rsid w:val="009122DE"/>
    <w:rsid w:val="00912F2C"/>
    <w:rsid w:val="0091341C"/>
    <w:rsid w:val="00913599"/>
    <w:rsid w:val="00913CD7"/>
    <w:rsid w:val="009153AE"/>
    <w:rsid w:val="00915D67"/>
    <w:rsid w:val="00916DEC"/>
    <w:rsid w:val="009170D8"/>
    <w:rsid w:val="00917E5A"/>
    <w:rsid w:val="00920DC9"/>
    <w:rsid w:val="009218F2"/>
    <w:rsid w:val="00921D2F"/>
    <w:rsid w:val="00922A4A"/>
    <w:rsid w:val="00923677"/>
    <w:rsid w:val="00930261"/>
    <w:rsid w:val="009306A9"/>
    <w:rsid w:val="00932AF9"/>
    <w:rsid w:val="00932B59"/>
    <w:rsid w:val="009339EC"/>
    <w:rsid w:val="00933B3E"/>
    <w:rsid w:val="00935B2C"/>
    <w:rsid w:val="009378F0"/>
    <w:rsid w:val="009403A5"/>
    <w:rsid w:val="00941777"/>
    <w:rsid w:val="00943B32"/>
    <w:rsid w:val="00943CFB"/>
    <w:rsid w:val="00943D76"/>
    <w:rsid w:val="00947155"/>
    <w:rsid w:val="00950179"/>
    <w:rsid w:val="00950D18"/>
    <w:rsid w:val="0095108E"/>
    <w:rsid w:val="00951EF7"/>
    <w:rsid w:val="009522BD"/>
    <w:rsid w:val="009523B2"/>
    <w:rsid w:val="009537FE"/>
    <w:rsid w:val="00953D75"/>
    <w:rsid w:val="00953F77"/>
    <w:rsid w:val="00955080"/>
    <w:rsid w:val="0095700A"/>
    <w:rsid w:val="009625C4"/>
    <w:rsid w:val="009626EE"/>
    <w:rsid w:val="00962AFA"/>
    <w:rsid w:val="0096381C"/>
    <w:rsid w:val="009655E2"/>
    <w:rsid w:val="009676CE"/>
    <w:rsid w:val="00971732"/>
    <w:rsid w:val="00972B25"/>
    <w:rsid w:val="00973C5D"/>
    <w:rsid w:val="00975687"/>
    <w:rsid w:val="009817CA"/>
    <w:rsid w:val="00981808"/>
    <w:rsid w:val="0098196B"/>
    <w:rsid w:val="009839A4"/>
    <w:rsid w:val="00983A32"/>
    <w:rsid w:val="00986561"/>
    <w:rsid w:val="009870A4"/>
    <w:rsid w:val="009903E3"/>
    <w:rsid w:val="0099087E"/>
    <w:rsid w:val="00991FA9"/>
    <w:rsid w:val="00992405"/>
    <w:rsid w:val="00994436"/>
    <w:rsid w:val="00996676"/>
    <w:rsid w:val="0099763C"/>
    <w:rsid w:val="009A12A7"/>
    <w:rsid w:val="009A17AE"/>
    <w:rsid w:val="009A1A09"/>
    <w:rsid w:val="009A1F44"/>
    <w:rsid w:val="009A2041"/>
    <w:rsid w:val="009A4B2E"/>
    <w:rsid w:val="009A5A7C"/>
    <w:rsid w:val="009A6159"/>
    <w:rsid w:val="009B4014"/>
    <w:rsid w:val="009B4857"/>
    <w:rsid w:val="009B4B1F"/>
    <w:rsid w:val="009B5ADD"/>
    <w:rsid w:val="009B5BD1"/>
    <w:rsid w:val="009C04A0"/>
    <w:rsid w:val="009C0677"/>
    <w:rsid w:val="009C0ABF"/>
    <w:rsid w:val="009C324F"/>
    <w:rsid w:val="009C3500"/>
    <w:rsid w:val="009C3714"/>
    <w:rsid w:val="009C743A"/>
    <w:rsid w:val="009C795B"/>
    <w:rsid w:val="009C7A09"/>
    <w:rsid w:val="009D00FC"/>
    <w:rsid w:val="009D0B57"/>
    <w:rsid w:val="009D4329"/>
    <w:rsid w:val="009D475A"/>
    <w:rsid w:val="009D5A0E"/>
    <w:rsid w:val="009D661A"/>
    <w:rsid w:val="009D6B72"/>
    <w:rsid w:val="009D71AA"/>
    <w:rsid w:val="009D7B2C"/>
    <w:rsid w:val="009D7BC5"/>
    <w:rsid w:val="009E54BF"/>
    <w:rsid w:val="009E5D20"/>
    <w:rsid w:val="009E5EF4"/>
    <w:rsid w:val="009E6B63"/>
    <w:rsid w:val="009E6E79"/>
    <w:rsid w:val="009E6F70"/>
    <w:rsid w:val="009F5430"/>
    <w:rsid w:val="009F666B"/>
    <w:rsid w:val="00A00998"/>
    <w:rsid w:val="00A00F72"/>
    <w:rsid w:val="00A018B6"/>
    <w:rsid w:val="00A02B5B"/>
    <w:rsid w:val="00A0481F"/>
    <w:rsid w:val="00A057AA"/>
    <w:rsid w:val="00A06764"/>
    <w:rsid w:val="00A06CBB"/>
    <w:rsid w:val="00A128ED"/>
    <w:rsid w:val="00A12A33"/>
    <w:rsid w:val="00A1421F"/>
    <w:rsid w:val="00A16D76"/>
    <w:rsid w:val="00A17674"/>
    <w:rsid w:val="00A2055D"/>
    <w:rsid w:val="00A22609"/>
    <w:rsid w:val="00A22A19"/>
    <w:rsid w:val="00A22BFB"/>
    <w:rsid w:val="00A26195"/>
    <w:rsid w:val="00A26480"/>
    <w:rsid w:val="00A2727F"/>
    <w:rsid w:val="00A27B32"/>
    <w:rsid w:val="00A301D4"/>
    <w:rsid w:val="00A32B93"/>
    <w:rsid w:val="00A358C3"/>
    <w:rsid w:val="00A36803"/>
    <w:rsid w:val="00A40AA0"/>
    <w:rsid w:val="00A420CE"/>
    <w:rsid w:val="00A42310"/>
    <w:rsid w:val="00A432C1"/>
    <w:rsid w:val="00A43E99"/>
    <w:rsid w:val="00A456FB"/>
    <w:rsid w:val="00A47ED9"/>
    <w:rsid w:val="00A47F59"/>
    <w:rsid w:val="00A516B9"/>
    <w:rsid w:val="00A51B81"/>
    <w:rsid w:val="00A5274D"/>
    <w:rsid w:val="00A52A92"/>
    <w:rsid w:val="00A554FE"/>
    <w:rsid w:val="00A55940"/>
    <w:rsid w:val="00A563E1"/>
    <w:rsid w:val="00A60261"/>
    <w:rsid w:val="00A6229B"/>
    <w:rsid w:val="00A66B0B"/>
    <w:rsid w:val="00A677FF"/>
    <w:rsid w:val="00A7087C"/>
    <w:rsid w:val="00A73127"/>
    <w:rsid w:val="00A7513A"/>
    <w:rsid w:val="00A76912"/>
    <w:rsid w:val="00A77019"/>
    <w:rsid w:val="00A7720C"/>
    <w:rsid w:val="00A77750"/>
    <w:rsid w:val="00A77A22"/>
    <w:rsid w:val="00A77C4E"/>
    <w:rsid w:val="00A77E99"/>
    <w:rsid w:val="00A80C58"/>
    <w:rsid w:val="00A81286"/>
    <w:rsid w:val="00A81B80"/>
    <w:rsid w:val="00A82236"/>
    <w:rsid w:val="00A82A8D"/>
    <w:rsid w:val="00A83632"/>
    <w:rsid w:val="00A8399D"/>
    <w:rsid w:val="00A8521D"/>
    <w:rsid w:val="00A85312"/>
    <w:rsid w:val="00A863DE"/>
    <w:rsid w:val="00A86590"/>
    <w:rsid w:val="00A8749B"/>
    <w:rsid w:val="00A9051F"/>
    <w:rsid w:val="00A90AB7"/>
    <w:rsid w:val="00A90B41"/>
    <w:rsid w:val="00A911F6"/>
    <w:rsid w:val="00A91E5E"/>
    <w:rsid w:val="00A9365B"/>
    <w:rsid w:val="00A9369E"/>
    <w:rsid w:val="00A94594"/>
    <w:rsid w:val="00A9578C"/>
    <w:rsid w:val="00A96459"/>
    <w:rsid w:val="00A97F59"/>
    <w:rsid w:val="00AA09F1"/>
    <w:rsid w:val="00AA6D1A"/>
    <w:rsid w:val="00AB1D50"/>
    <w:rsid w:val="00AB2234"/>
    <w:rsid w:val="00AB23C4"/>
    <w:rsid w:val="00AB2CD7"/>
    <w:rsid w:val="00AB30D1"/>
    <w:rsid w:val="00AB3180"/>
    <w:rsid w:val="00AB3799"/>
    <w:rsid w:val="00AB388B"/>
    <w:rsid w:val="00AB6169"/>
    <w:rsid w:val="00AB70AF"/>
    <w:rsid w:val="00AC0AA1"/>
    <w:rsid w:val="00AC0C01"/>
    <w:rsid w:val="00AC1AC9"/>
    <w:rsid w:val="00AC38D2"/>
    <w:rsid w:val="00AC454E"/>
    <w:rsid w:val="00AC462D"/>
    <w:rsid w:val="00AC701C"/>
    <w:rsid w:val="00AD0730"/>
    <w:rsid w:val="00AD13FF"/>
    <w:rsid w:val="00AD157D"/>
    <w:rsid w:val="00AD1662"/>
    <w:rsid w:val="00AD1EF3"/>
    <w:rsid w:val="00AD2805"/>
    <w:rsid w:val="00AD36EF"/>
    <w:rsid w:val="00AD4CE2"/>
    <w:rsid w:val="00AD53B8"/>
    <w:rsid w:val="00AD7519"/>
    <w:rsid w:val="00AE0AFE"/>
    <w:rsid w:val="00AE0B98"/>
    <w:rsid w:val="00AE17F7"/>
    <w:rsid w:val="00AE1EF7"/>
    <w:rsid w:val="00AE26D7"/>
    <w:rsid w:val="00AE4ACF"/>
    <w:rsid w:val="00AE50E1"/>
    <w:rsid w:val="00AE6F36"/>
    <w:rsid w:val="00AF0BFE"/>
    <w:rsid w:val="00AF35FB"/>
    <w:rsid w:val="00AF39A9"/>
    <w:rsid w:val="00AF3A0D"/>
    <w:rsid w:val="00AF528F"/>
    <w:rsid w:val="00AF5B49"/>
    <w:rsid w:val="00AF75CA"/>
    <w:rsid w:val="00AF75FF"/>
    <w:rsid w:val="00AF7DCC"/>
    <w:rsid w:val="00B0026A"/>
    <w:rsid w:val="00B00CA7"/>
    <w:rsid w:val="00B0217D"/>
    <w:rsid w:val="00B024C9"/>
    <w:rsid w:val="00B03409"/>
    <w:rsid w:val="00B040EC"/>
    <w:rsid w:val="00B054EF"/>
    <w:rsid w:val="00B066FD"/>
    <w:rsid w:val="00B07BD1"/>
    <w:rsid w:val="00B11156"/>
    <w:rsid w:val="00B11277"/>
    <w:rsid w:val="00B121FA"/>
    <w:rsid w:val="00B12E4B"/>
    <w:rsid w:val="00B13207"/>
    <w:rsid w:val="00B13D63"/>
    <w:rsid w:val="00B14A59"/>
    <w:rsid w:val="00B154A1"/>
    <w:rsid w:val="00B17CE1"/>
    <w:rsid w:val="00B228AC"/>
    <w:rsid w:val="00B22ADC"/>
    <w:rsid w:val="00B2312F"/>
    <w:rsid w:val="00B24D0D"/>
    <w:rsid w:val="00B278C6"/>
    <w:rsid w:val="00B311E2"/>
    <w:rsid w:val="00B317EC"/>
    <w:rsid w:val="00B320A4"/>
    <w:rsid w:val="00B349C0"/>
    <w:rsid w:val="00B3518C"/>
    <w:rsid w:val="00B3546E"/>
    <w:rsid w:val="00B3610E"/>
    <w:rsid w:val="00B37EE1"/>
    <w:rsid w:val="00B40F11"/>
    <w:rsid w:val="00B433B4"/>
    <w:rsid w:val="00B4604A"/>
    <w:rsid w:val="00B511D5"/>
    <w:rsid w:val="00B53B85"/>
    <w:rsid w:val="00B55E1B"/>
    <w:rsid w:val="00B610E0"/>
    <w:rsid w:val="00B62486"/>
    <w:rsid w:val="00B6373B"/>
    <w:rsid w:val="00B65384"/>
    <w:rsid w:val="00B653FE"/>
    <w:rsid w:val="00B6682E"/>
    <w:rsid w:val="00B67125"/>
    <w:rsid w:val="00B67129"/>
    <w:rsid w:val="00B71503"/>
    <w:rsid w:val="00B71E25"/>
    <w:rsid w:val="00B728FC"/>
    <w:rsid w:val="00B7300F"/>
    <w:rsid w:val="00B73476"/>
    <w:rsid w:val="00B75309"/>
    <w:rsid w:val="00B77AAD"/>
    <w:rsid w:val="00B77B6B"/>
    <w:rsid w:val="00B81B5E"/>
    <w:rsid w:val="00B81E32"/>
    <w:rsid w:val="00B83248"/>
    <w:rsid w:val="00B83BC1"/>
    <w:rsid w:val="00B83DFF"/>
    <w:rsid w:val="00B8444B"/>
    <w:rsid w:val="00B8502A"/>
    <w:rsid w:val="00B86718"/>
    <w:rsid w:val="00B870AC"/>
    <w:rsid w:val="00B90AFA"/>
    <w:rsid w:val="00B91FA4"/>
    <w:rsid w:val="00B92938"/>
    <w:rsid w:val="00B93AEA"/>
    <w:rsid w:val="00B93D7B"/>
    <w:rsid w:val="00B93E3B"/>
    <w:rsid w:val="00B94315"/>
    <w:rsid w:val="00B94AC8"/>
    <w:rsid w:val="00B96737"/>
    <w:rsid w:val="00B97E56"/>
    <w:rsid w:val="00BA2228"/>
    <w:rsid w:val="00BA3A6A"/>
    <w:rsid w:val="00BA3CA2"/>
    <w:rsid w:val="00BA61C2"/>
    <w:rsid w:val="00BA66AC"/>
    <w:rsid w:val="00BA78FA"/>
    <w:rsid w:val="00BB18B1"/>
    <w:rsid w:val="00BB29C4"/>
    <w:rsid w:val="00BB309B"/>
    <w:rsid w:val="00BB47FD"/>
    <w:rsid w:val="00BB5B6D"/>
    <w:rsid w:val="00BB648B"/>
    <w:rsid w:val="00BB70B9"/>
    <w:rsid w:val="00BC0A57"/>
    <w:rsid w:val="00BC0FB3"/>
    <w:rsid w:val="00BC610A"/>
    <w:rsid w:val="00BC6589"/>
    <w:rsid w:val="00BD16BB"/>
    <w:rsid w:val="00BD2706"/>
    <w:rsid w:val="00BD4752"/>
    <w:rsid w:val="00BD73C9"/>
    <w:rsid w:val="00BD77ED"/>
    <w:rsid w:val="00BE5068"/>
    <w:rsid w:val="00BE7357"/>
    <w:rsid w:val="00BE76EA"/>
    <w:rsid w:val="00BE7EEA"/>
    <w:rsid w:val="00BF03D0"/>
    <w:rsid w:val="00BF24E5"/>
    <w:rsid w:val="00BF4AA3"/>
    <w:rsid w:val="00BF7182"/>
    <w:rsid w:val="00C004B1"/>
    <w:rsid w:val="00C01938"/>
    <w:rsid w:val="00C0254D"/>
    <w:rsid w:val="00C03255"/>
    <w:rsid w:val="00C04B48"/>
    <w:rsid w:val="00C05C06"/>
    <w:rsid w:val="00C06470"/>
    <w:rsid w:val="00C07B63"/>
    <w:rsid w:val="00C07CE1"/>
    <w:rsid w:val="00C07F07"/>
    <w:rsid w:val="00C10522"/>
    <w:rsid w:val="00C118D0"/>
    <w:rsid w:val="00C12551"/>
    <w:rsid w:val="00C13D5B"/>
    <w:rsid w:val="00C162AE"/>
    <w:rsid w:val="00C16388"/>
    <w:rsid w:val="00C16644"/>
    <w:rsid w:val="00C1E4F6"/>
    <w:rsid w:val="00C21E07"/>
    <w:rsid w:val="00C23502"/>
    <w:rsid w:val="00C2621D"/>
    <w:rsid w:val="00C309E3"/>
    <w:rsid w:val="00C3158C"/>
    <w:rsid w:val="00C31ACE"/>
    <w:rsid w:val="00C3214F"/>
    <w:rsid w:val="00C32CF8"/>
    <w:rsid w:val="00C32D8D"/>
    <w:rsid w:val="00C33471"/>
    <w:rsid w:val="00C33E32"/>
    <w:rsid w:val="00C34F2B"/>
    <w:rsid w:val="00C3506F"/>
    <w:rsid w:val="00C362BB"/>
    <w:rsid w:val="00C365DC"/>
    <w:rsid w:val="00C37B0E"/>
    <w:rsid w:val="00C40278"/>
    <w:rsid w:val="00C418C1"/>
    <w:rsid w:val="00C42091"/>
    <w:rsid w:val="00C44EDB"/>
    <w:rsid w:val="00C459E3"/>
    <w:rsid w:val="00C459E8"/>
    <w:rsid w:val="00C460C7"/>
    <w:rsid w:val="00C46569"/>
    <w:rsid w:val="00C46C7E"/>
    <w:rsid w:val="00C47597"/>
    <w:rsid w:val="00C50AC4"/>
    <w:rsid w:val="00C5119B"/>
    <w:rsid w:val="00C5132B"/>
    <w:rsid w:val="00C557C5"/>
    <w:rsid w:val="00C55B9B"/>
    <w:rsid w:val="00C569FA"/>
    <w:rsid w:val="00C574B3"/>
    <w:rsid w:val="00C57807"/>
    <w:rsid w:val="00C57E89"/>
    <w:rsid w:val="00C57F4C"/>
    <w:rsid w:val="00C61A5B"/>
    <w:rsid w:val="00C61FD4"/>
    <w:rsid w:val="00C625A7"/>
    <w:rsid w:val="00C62B14"/>
    <w:rsid w:val="00C6407A"/>
    <w:rsid w:val="00C6414A"/>
    <w:rsid w:val="00C6492E"/>
    <w:rsid w:val="00C67386"/>
    <w:rsid w:val="00C708C0"/>
    <w:rsid w:val="00C711D9"/>
    <w:rsid w:val="00C71449"/>
    <w:rsid w:val="00C717C0"/>
    <w:rsid w:val="00C75FB1"/>
    <w:rsid w:val="00C76A65"/>
    <w:rsid w:val="00C771DF"/>
    <w:rsid w:val="00C77FB0"/>
    <w:rsid w:val="00C819CC"/>
    <w:rsid w:val="00C82146"/>
    <w:rsid w:val="00C837CE"/>
    <w:rsid w:val="00C83CB3"/>
    <w:rsid w:val="00C84E2A"/>
    <w:rsid w:val="00C84F4A"/>
    <w:rsid w:val="00C850AD"/>
    <w:rsid w:val="00C858DB"/>
    <w:rsid w:val="00C870DF"/>
    <w:rsid w:val="00C904E8"/>
    <w:rsid w:val="00C90928"/>
    <w:rsid w:val="00C928FE"/>
    <w:rsid w:val="00C93182"/>
    <w:rsid w:val="00C93898"/>
    <w:rsid w:val="00C94589"/>
    <w:rsid w:val="00C94E3D"/>
    <w:rsid w:val="00C95100"/>
    <w:rsid w:val="00C955A9"/>
    <w:rsid w:val="00C95C6C"/>
    <w:rsid w:val="00C96100"/>
    <w:rsid w:val="00CA0BD8"/>
    <w:rsid w:val="00CA18B7"/>
    <w:rsid w:val="00CA1AFA"/>
    <w:rsid w:val="00CA20D5"/>
    <w:rsid w:val="00CA2600"/>
    <w:rsid w:val="00CA2E6B"/>
    <w:rsid w:val="00CA3F45"/>
    <w:rsid w:val="00CA419D"/>
    <w:rsid w:val="00CA4B96"/>
    <w:rsid w:val="00CA5BC7"/>
    <w:rsid w:val="00CA5D92"/>
    <w:rsid w:val="00CA666B"/>
    <w:rsid w:val="00CA7A9A"/>
    <w:rsid w:val="00CB2048"/>
    <w:rsid w:val="00CB36BB"/>
    <w:rsid w:val="00CB3986"/>
    <w:rsid w:val="00CB3A60"/>
    <w:rsid w:val="00CB477B"/>
    <w:rsid w:val="00CB4B21"/>
    <w:rsid w:val="00CB5087"/>
    <w:rsid w:val="00CB72CB"/>
    <w:rsid w:val="00CB7489"/>
    <w:rsid w:val="00CC32EF"/>
    <w:rsid w:val="00CC340B"/>
    <w:rsid w:val="00CC5C97"/>
    <w:rsid w:val="00CC6EB0"/>
    <w:rsid w:val="00CD02F3"/>
    <w:rsid w:val="00CD1F8F"/>
    <w:rsid w:val="00CD2D54"/>
    <w:rsid w:val="00CD41AB"/>
    <w:rsid w:val="00CD51CF"/>
    <w:rsid w:val="00CD7649"/>
    <w:rsid w:val="00CE031A"/>
    <w:rsid w:val="00CE0650"/>
    <w:rsid w:val="00CE07E2"/>
    <w:rsid w:val="00CE0B2F"/>
    <w:rsid w:val="00CE1231"/>
    <w:rsid w:val="00CE218A"/>
    <w:rsid w:val="00CE26AF"/>
    <w:rsid w:val="00CE2CF9"/>
    <w:rsid w:val="00CE3520"/>
    <w:rsid w:val="00CE3FF6"/>
    <w:rsid w:val="00CE4E63"/>
    <w:rsid w:val="00CE5BDE"/>
    <w:rsid w:val="00CE65FF"/>
    <w:rsid w:val="00CE73A1"/>
    <w:rsid w:val="00CF0CB9"/>
    <w:rsid w:val="00CF1A6F"/>
    <w:rsid w:val="00CF1B0D"/>
    <w:rsid w:val="00CF22A2"/>
    <w:rsid w:val="00CF3239"/>
    <w:rsid w:val="00CF3261"/>
    <w:rsid w:val="00CF3837"/>
    <w:rsid w:val="00CF5076"/>
    <w:rsid w:val="00D00C4F"/>
    <w:rsid w:val="00D013E2"/>
    <w:rsid w:val="00D013F5"/>
    <w:rsid w:val="00D02828"/>
    <w:rsid w:val="00D037AE"/>
    <w:rsid w:val="00D03EE7"/>
    <w:rsid w:val="00D03EFA"/>
    <w:rsid w:val="00D043C3"/>
    <w:rsid w:val="00D06140"/>
    <w:rsid w:val="00D112BD"/>
    <w:rsid w:val="00D13942"/>
    <w:rsid w:val="00D13FBA"/>
    <w:rsid w:val="00D141EE"/>
    <w:rsid w:val="00D1650E"/>
    <w:rsid w:val="00D1723B"/>
    <w:rsid w:val="00D17778"/>
    <w:rsid w:val="00D20D9D"/>
    <w:rsid w:val="00D2130B"/>
    <w:rsid w:val="00D2200F"/>
    <w:rsid w:val="00D24BF9"/>
    <w:rsid w:val="00D25B01"/>
    <w:rsid w:val="00D2659F"/>
    <w:rsid w:val="00D322C8"/>
    <w:rsid w:val="00D326BC"/>
    <w:rsid w:val="00D32CFD"/>
    <w:rsid w:val="00D32DC6"/>
    <w:rsid w:val="00D34DE7"/>
    <w:rsid w:val="00D35A5B"/>
    <w:rsid w:val="00D36ACA"/>
    <w:rsid w:val="00D36CA4"/>
    <w:rsid w:val="00D36E4C"/>
    <w:rsid w:val="00D37D31"/>
    <w:rsid w:val="00D4074D"/>
    <w:rsid w:val="00D4141C"/>
    <w:rsid w:val="00D41EB4"/>
    <w:rsid w:val="00D423FB"/>
    <w:rsid w:val="00D42C25"/>
    <w:rsid w:val="00D42D89"/>
    <w:rsid w:val="00D44D44"/>
    <w:rsid w:val="00D44FB3"/>
    <w:rsid w:val="00D45C43"/>
    <w:rsid w:val="00D463DE"/>
    <w:rsid w:val="00D47B5E"/>
    <w:rsid w:val="00D47E26"/>
    <w:rsid w:val="00D508A5"/>
    <w:rsid w:val="00D52964"/>
    <w:rsid w:val="00D5300E"/>
    <w:rsid w:val="00D550BF"/>
    <w:rsid w:val="00D55179"/>
    <w:rsid w:val="00D552C3"/>
    <w:rsid w:val="00D55A0F"/>
    <w:rsid w:val="00D57B9E"/>
    <w:rsid w:val="00D57D7A"/>
    <w:rsid w:val="00D607D2"/>
    <w:rsid w:val="00D657E1"/>
    <w:rsid w:val="00D66444"/>
    <w:rsid w:val="00D668C5"/>
    <w:rsid w:val="00D66EC1"/>
    <w:rsid w:val="00D707B2"/>
    <w:rsid w:val="00D717A0"/>
    <w:rsid w:val="00D72D60"/>
    <w:rsid w:val="00D749A3"/>
    <w:rsid w:val="00D7512B"/>
    <w:rsid w:val="00D75DC1"/>
    <w:rsid w:val="00D767EE"/>
    <w:rsid w:val="00D80833"/>
    <w:rsid w:val="00D80BCF"/>
    <w:rsid w:val="00D81690"/>
    <w:rsid w:val="00D819B8"/>
    <w:rsid w:val="00D828F2"/>
    <w:rsid w:val="00D8456D"/>
    <w:rsid w:val="00D85159"/>
    <w:rsid w:val="00D85BB8"/>
    <w:rsid w:val="00D85CD3"/>
    <w:rsid w:val="00D8630C"/>
    <w:rsid w:val="00D9056E"/>
    <w:rsid w:val="00D90839"/>
    <w:rsid w:val="00D90C0A"/>
    <w:rsid w:val="00D918F7"/>
    <w:rsid w:val="00D92153"/>
    <w:rsid w:val="00D922A8"/>
    <w:rsid w:val="00D94501"/>
    <w:rsid w:val="00D9502F"/>
    <w:rsid w:val="00D956C0"/>
    <w:rsid w:val="00D960FA"/>
    <w:rsid w:val="00DA464C"/>
    <w:rsid w:val="00DA53B9"/>
    <w:rsid w:val="00DA702F"/>
    <w:rsid w:val="00DA7507"/>
    <w:rsid w:val="00DA7C7D"/>
    <w:rsid w:val="00DB0572"/>
    <w:rsid w:val="00DB0D79"/>
    <w:rsid w:val="00DB1640"/>
    <w:rsid w:val="00DB1C50"/>
    <w:rsid w:val="00DB211A"/>
    <w:rsid w:val="00DB2177"/>
    <w:rsid w:val="00DB21BC"/>
    <w:rsid w:val="00DB2887"/>
    <w:rsid w:val="00DB30E8"/>
    <w:rsid w:val="00DB45A1"/>
    <w:rsid w:val="00DB6247"/>
    <w:rsid w:val="00DC2A44"/>
    <w:rsid w:val="00DC359D"/>
    <w:rsid w:val="00DC4340"/>
    <w:rsid w:val="00DC57B9"/>
    <w:rsid w:val="00DC713C"/>
    <w:rsid w:val="00DC7DCA"/>
    <w:rsid w:val="00DD08A5"/>
    <w:rsid w:val="00DD2CF2"/>
    <w:rsid w:val="00DD65FE"/>
    <w:rsid w:val="00DD6660"/>
    <w:rsid w:val="00DD70E7"/>
    <w:rsid w:val="00DD7840"/>
    <w:rsid w:val="00DD79B5"/>
    <w:rsid w:val="00DE0974"/>
    <w:rsid w:val="00DE19B8"/>
    <w:rsid w:val="00DE207A"/>
    <w:rsid w:val="00DE3858"/>
    <w:rsid w:val="00DE3A28"/>
    <w:rsid w:val="00DE3CF3"/>
    <w:rsid w:val="00DE454D"/>
    <w:rsid w:val="00DE6318"/>
    <w:rsid w:val="00DE66E4"/>
    <w:rsid w:val="00DE674F"/>
    <w:rsid w:val="00DE6C6C"/>
    <w:rsid w:val="00DE7F74"/>
    <w:rsid w:val="00DF2AB9"/>
    <w:rsid w:val="00DF3B1C"/>
    <w:rsid w:val="00DF3EB1"/>
    <w:rsid w:val="00DF3F47"/>
    <w:rsid w:val="00DF4084"/>
    <w:rsid w:val="00DF57EB"/>
    <w:rsid w:val="00DF5F1E"/>
    <w:rsid w:val="00DF68CB"/>
    <w:rsid w:val="00DF6A38"/>
    <w:rsid w:val="00DF72AC"/>
    <w:rsid w:val="00E02A87"/>
    <w:rsid w:val="00E037F9"/>
    <w:rsid w:val="00E110F5"/>
    <w:rsid w:val="00E11ED6"/>
    <w:rsid w:val="00E151DB"/>
    <w:rsid w:val="00E17F08"/>
    <w:rsid w:val="00E20363"/>
    <w:rsid w:val="00E2204A"/>
    <w:rsid w:val="00E226B5"/>
    <w:rsid w:val="00E23B52"/>
    <w:rsid w:val="00E24AD4"/>
    <w:rsid w:val="00E305DC"/>
    <w:rsid w:val="00E30DC1"/>
    <w:rsid w:val="00E314CF"/>
    <w:rsid w:val="00E32AD3"/>
    <w:rsid w:val="00E3321C"/>
    <w:rsid w:val="00E3328A"/>
    <w:rsid w:val="00E33CDB"/>
    <w:rsid w:val="00E33D67"/>
    <w:rsid w:val="00E35AAC"/>
    <w:rsid w:val="00E35D0D"/>
    <w:rsid w:val="00E364C9"/>
    <w:rsid w:val="00E36B97"/>
    <w:rsid w:val="00E37340"/>
    <w:rsid w:val="00E37B90"/>
    <w:rsid w:val="00E40368"/>
    <w:rsid w:val="00E42F1A"/>
    <w:rsid w:val="00E4326F"/>
    <w:rsid w:val="00E4335A"/>
    <w:rsid w:val="00E43772"/>
    <w:rsid w:val="00E44E56"/>
    <w:rsid w:val="00E45435"/>
    <w:rsid w:val="00E4645C"/>
    <w:rsid w:val="00E466ED"/>
    <w:rsid w:val="00E4682F"/>
    <w:rsid w:val="00E5077D"/>
    <w:rsid w:val="00E51081"/>
    <w:rsid w:val="00E52633"/>
    <w:rsid w:val="00E52EEC"/>
    <w:rsid w:val="00E531E2"/>
    <w:rsid w:val="00E54D05"/>
    <w:rsid w:val="00E550ED"/>
    <w:rsid w:val="00E55C15"/>
    <w:rsid w:val="00E56C73"/>
    <w:rsid w:val="00E61142"/>
    <w:rsid w:val="00E611B6"/>
    <w:rsid w:val="00E62706"/>
    <w:rsid w:val="00E635C9"/>
    <w:rsid w:val="00E66713"/>
    <w:rsid w:val="00E6772B"/>
    <w:rsid w:val="00E70B27"/>
    <w:rsid w:val="00E71438"/>
    <w:rsid w:val="00E735A0"/>
    <w:rsid w:val="00E736C9"/>
    <w:rsid w:val="00E81311"/>
    <w:rsid w:val="00E81BDB"/>
    <w:rsid w:val="00E81BFA"/>
    <w:rsid w:val="00E82B86"/>
    <w:rsid w:val="00E845C7"/>
    <w:rsid w:val="00E84978"/>
    <w:rsid w:val="00E85937"/>
    <w:rsid w:val="00E86644"/>
    <w:rsid w:val="00E868D1"/>
    <w:rsid w:val="00E86A65"/>
    <w:rsid w:val="00E86C4D"/>
    <w:rsid w:val="00E87095"/>
    <w:rsid w:val="00E92F1F"/>
    <w:rsid w:val="00E945B6"/>
    <w:rsid w:val="00E95B41"/>
    <w:rsid w:val="00EA10EC"/>
    <w:rsid w:val="00EA1278"/>
    <w:rsid w:val="00EA29AF"/>
    <w:rsid w:val="00EA3F0D"/>
    <w:rsid w:val="00EA426A"/>
    <w:rsid w:val="00EA4E44"/>
    <w:rsid w:val="00EA5240"/>
    <w:rsid w:val="00EA528C"/>
    <w:rsid w:val="00EA5AC3"/>
    <w:rsid w:val="00EA680D"/>
    <w:rsid w:val="00EB0302"/>
    <w:rsid w:val="00EB1358"/>
    <w:rsid w:val="00EB2127"/>
    <w:rsid w:val="00EB3183"/>
    <w:rsid w:val="00EB3603"/>
    <w:rsid w:val="00EB4196"/>
    <w:rsid w:val="00EB4361"/>
    <w:rsid w:val="00EB522D"/>
    <w:rsid w:val="00EB5F52"/>
    <w:rsid w:val="00EB70EE"/>
    <w:rsid w:val="00EB7C19"/>
    <w:rsid w:val="00EC11B9"/>
    <w:rsid w:val="00EC1436"/>
    <w:rsid w:val="00EC198B"/>
    <w:rsid w:val="00EC21A6"/>
    <w:rsid w:val="00EC2BCB"/>
    <w:rsid w:val="00EC3361"/>
    <w:rsid w:val="00EC384E"/>
    <w:rsid w:val="00EC41F3"/>
    <w:rsid w:val="00EC4B3A"/>
    <w:rsid w:val="00EC5675"/>
    <w:rsid w:val="00EC70D0"/>
    <w:rsid w:val="00EC71F7"/>
    <w:rsid w:val="00EC7A6F"/>
    <w:rsid w:val="00EC7E73"/>
    <w:rsid w:val="00ED0133"/>
    <w:rsid w:val="00ED11E4"/>
    <w:rsid w:val="00ED12D5"/>
    <w:rsid w:val="00ED243E"/>
    <w:rsid w:val="00ED382F"/>
    <w:rsid w:val="00ED3A51"/>
    <w:rsid w:val="00ED594C"/>
    <w:rsid w:val="00ED6B94"/>
    <w:rsid w:val="00ED78C7"/>
    <w:rsid w:val="00EE039B"/>
    <w:rsid w:val="00EE4B8E"/>
    <w:rsid w:val="00EE6747"/>
    <w:rsid w:val="00EE6F59"/>
    <w:rsid w:val="00EF3B48"/>
    <w:rsid w:val="00EF3DA9"/>
    <w:rsid w:val="00EF6CDC"/>
    <w:rsid w:val="00EF7BB6"/>
    <w:rsid w:val="00F00B69"/>
    <w:rsid w:val="00F019E7"/>
    <w:rsid w:val="00F01C10"/>
    <w:rsid w:val="00F01DEB"/>
    <w:rsid w:val="00F073C8"/>
    <w:rsid w:val="00F07805"/>
    <w:rsid w:val="00F10BB0"/>
    <w:rsid w:val="00F10E59"/>
    <w:rsid w:val="00F11B5F"/>
    <w:rsid w:val="00F1230A"/>
    <w:rsid w:val="00F13683"/>
    <w:rsid w:val="00F152C4"/>
    <w:rsid w:val="00F17BC7"/>
    <w:rsid w:val="00F2255F"/>
    <w:rsid w:val="00F237CE"/>
    <w:rsid w:val="00F2516E"/>
    <w:rsid w:val="00F2625E"/>
    <w:rsid w:val="00F26B68"/>
    <w:rsid w:val="00F27566"/>
    <w:rsid w:val="00F31914"/>
    <w:rsid w:val="00F31F23"/>
    <w:rsid w:val="00F332B8"/>
    <w:rsid w:val="00F35229"/>
    <w:rsid w:val="00F35C03"/>
    <w:rsid w:val="00F360C4"/>
    <w:rsid w:val="00F41562"/>
    <w:rsid w:val="00F42F1F"/>
    <w:rsid w:val="00F454D5"/>
    <w:rsid w:val="00F45846"/>
    <w:rsid w:val="00F462E8"/>
    <w:rsid w:val="00F468BE"/>
    <w:rsid w:val="00F46E9D"/>
    <w:rsid w:val="00F47CDD"/>
    <w:rsid w:val="00F5116B"/>
    <w:rsid w:val="00F512CF"/>
    <w:rsid w:val="00F52823"/>
    <w:rsid w:val="00F5559C"/>
    <w:rsid w:val="00F56FDE"/>
    <w:rsid w:val="00F5777B"/>
    <w:rsid w:val="00F60633"/>
    <w:rsid w:val="00F60EDB"/>
    <w:rsid w:val="00F61701"/>
    <w:rsid w:val="00F61EDE"/>
    <w:rsid w:val="00F64909"/>
    <w:rsid w:val="00F64FC6"/>
    <w:rsid w:val="00F656AB"/>
    <w:rsid w:val="00F661A2"/>
    <w:rsid w:val="00F667DD"/>
    <w:rsid w:val="00F67BE1"/>
    <w:rsid w:val="00F700C1"/>
    <w:rsid w:val="00F705D1"/>
    <w:rsid w:val="00F7072A"/>
    <w:rsid w:val="00F713ED"/>
    <w:rsid w:val="00F71738"/>
    <w:rsid w:val="00F7203B"/>
    <w:rsid w:val="00F728B7"/>
    <w:rsid w:val="00F74531"/>
    <w:rsid w:val="00F770B6"/>
    <w:rsid w:val="00F83E38"/>
    <w:rsid w:val="00F95D7E"/>
    <w:rsid w:val="00F95E30"/>
    <w:rsid w:val="00F96A9C"/>
    <w:rsid w:val="00F97E15"/>
    <w:rsid w:val="00FA70F2"/>
    <w:rsid w:val="00FA71E8"/>
    <w:rsid w:val="00FB40EE"/>
    <w:rsid w:val="00FB50A0"/>
    <w:rsid w:val="00FC0DF1"/>
    <w:rsid w:val="00FC0E81"/>
    <w:rsid w:val="00FC1205"/>
    <w:rsid w:val="00FC2914"/>
    <w:rsid w:val="00FC3A20"/>
    <w:rsid w:val="00FC45D7"/>
    <w:rsid w:val="00FC59A8"/>
    <w:rsid w:val="00FD040A"/>
    <w:rsid w:val="00FD11F1"/>
    <w:rsid w:val="00FD3FCA"/>
    <w:rsid w:val="00FD4FF3"/>
    <w:rsid w:val="00FD5228"/>
    <w:rsid w:val="00FE17C4"/>
    <w:rsid w:val="00FE733C"/>
    <w:rsid w:val="00FE7D92"/>
    <w:rsid w:val="00FE7DE6"/>
    <w:rsid w:val="00FF1FAC"/>
    <w:rsid w:val="00FF29E2"/>
    <w:rsid w:val="00FF36B5"/>
    <w:rsid w:val="00FF5F18"/>
    <w:rsid w:val="00FF6EA4"/>
    <w:rsid w:val="00FF736D"/>
    <w:rsid w:val="00FF7EFA"/>
    <w:rsid w:val="010C732E"/>
    <w:rsid w:val="02B84925"/>
    <w:rsid w:val="034620D7"/>
    <w:rsid w:val="037E9272"/>
    <w:rsid w:val="0397BC08"/>
    <w:rsid w:val="059F0033"/>
    <w:rsid w:val="09A68309"/>
    <w:rsid w:val="0B142EEF"/>
    <w:rsid w:val="0B9C426B"/>
    <w:rsid w:val="0E556617"/>
    <w:rsid w:val="0FEC959C"/>
    <w:rsid w:val="12069C29"/>
    <w:rsid w:val="122A1F36"/>
    <w:rsid w:val="128A250B"/>
    <w:rsid w:val="1333308C"/>
    <w:rsid w:val="144C187E"/>
    <w:rsid w:val="160D187B"/>
    <w:rsid w:val="17A47D08"/>
    <w:rsid w:val="1A05CE4B"/>
    <w:rsid w:val="1A19D08C"/>
    <w:rsid w:val="1D29DE63"/>
    <w:rsid w:val="1DBE2293"/>
    <w:rsid w:val="20D3D1DB"/>
    <w:rsid w:val="229D2BB9"/>
    <w:rsid w:val="268719BF"/>
    <w:rsid w:val="26DAF09F"/>
    <w:rsid w:val="276F2172"/>
    <w:rsid w:val="2824D84C"/>
    <w:rsid w:val="2A3DD92A"/>
    <w:rsid w:val="314CA496"/>
    <w:rsid w:val="31A0F5F2"/>
    <w:rsid w:val="34DAF5CD"/>
    <w:rsid w:val="389FEE21"/>
    <w:rsid w:val="38F14B42"/>
    <w:rsid w:val="394D71D8"/>
    <w:rsid w:val="3987F920"/>
    <w:rsid w:val="3C165BF2"/>
    <w:rsid w:val="3D644186"/>
    <w:rsid w:val="3DFB5BEE"/>
    <w:rsid w:val="3DFE5659"/>
    <w:rsid w:val="409B6DC1"/>
    <w:rsid w:val="41D6BA00"/>
    <w:rsid w:val="430288D0"/>
    <w:rsid w:val="4351D739"/>
    <w:rsid w:val="4419BF5F"/>
    <w:rsid w:val="4785E4B3"/>
    <w:rsid w:val="47906557"/>
    <w:rsid w:val="47E0702B"/>
    <w:rsid w:val="4CB58073"/>
    <w:rsid w:val="4D958737"/>
    <w:rsid w:val="4E4132B5"/>
    <w:rsid w:val="50606704"/>
    <w:rsid w:val="53B4E203"/>
    <w:rsid w:val="553487A5"/>
    <w:rsid w:val="5BF9AA93"/>
    <w:rsid w:val="5CD544B5"/>
    <w:rsid w:val="5E39C0FC"/>
    <w:rsid w:val="6131EDAC"/>
    <w:rsid w:val="628749C8"/>
    <w:rsid w:val="628B0B95"/>
    <w:rsid w:val="6307065F"/>
    <w:rsid w:val="6486874A"/>
    <w:rsid w:val="65BB2229"/>
    <w:rsid w:val="6605EFE2"/>
    <w:rsid w:val="67A8D8B6"/>
    <w:rsid w:val="68C23CA2"/>
    <w:rsid w:val="6BCEBCBB"/>
    <w:rsid w:val="6DDA00A5"/>
    <w:rsid w:val="6E432374"/>
    <w:rsid w:val="7664CCC7"/>
    <w:rsid w:val="7758CF62"/>
    <w:rsid w:val="7B4D8CC8"/>
    <w:rsid w:val="7D8DAE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FCA1A"/>
  <w15:chartTrackingRefBased/>
  <w15:docId w15:val="{14F85F15-AA22-45AB-9B22-D3D57EF1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h1,1.Heading 1,Part"/>
    <w:basedOn w:val="Normal"/>
    <w:next w:val="Normal"/>
    <w:link w:val="Heading1Char"/>
    <w:qFormat/>
    <w:rsid w:val="007F0AE2"/>
    <w:pPr>
      <w:numPr>
        <w:numId w:val="8"/>
      </w:numPr>
      <w:spacing w:after="0" w:line="240" w:lineRule="auto"/>
      <w:ind w:hanging="720"/>
      <w:jc w:val="both"/>
      <w:outlineLvl w:val="0"/>
    </w:pPr>
    <w:rPr>
      <w:rFonts w:ascii="Times New Roman" w:eastAsia="Times New Roman" w:hAnsi="Times New Roman" w:cs="Times New Roman"/>
      <w:caps/>
      <w:kern w:val="28"/>
      <w:szCs w:val="20"/>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unhideWhenUsed/>
    <w:qFormat/>
    <w:rsid w:val="007F0AE2"/>
    <w:pPr>
      <w:numPr>
        <w:ilvl w:val="1"/>
        <w:numId w:val="8"/>
      </w:numPr>
      <w:spacing w:after="0" w:line="240" w:lineRule="auto"/>
      <w:ind w:left="720" w:hanging="720"/>
      <w:jc w:val="both"/>
      <w:outlineLvl w:val="1"/>
    </w:pPr>
    <w:rPr>
      <w:rFonts w:ascii="Times New Roman" w:eastAsia="Times New Roman" w:hAnsi="Times New Roman" w:cs="Times New Roman"/>
      <w:szCs w:val="20"/>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semiHidden/>
    <w:unhideWhenUsed/>
    <w:qFormat/>
    <w:rsid w:val="007F0AE2"/>
    <w:pPr>
      <w:numPr>
        <w:ilvl w:val="2"/>
        <w:numId w:val="8"/>
      </w:numPr>
      <w:spacing w:after="0" w:line="240" w:lineRule="auto"/>
      <w:ind w:left="720" w:hanging="720"/>
      <w:jc w:val="both"/>
      <w:outlineLvl w:val="2"/>
    </w:pPr>
    <w:rPr>
      <w:rFonts w:ascii="Times New Roman" w:eastAsia="Times New Roman" w:hAnsi="Times New Roman" w:cs="Times New Roman"/>
      <w:szCs w:val="20"/>
    </w:rPr>
  </w:style>
  <w:style w:type="paragraph" w:styleId="Heading4">
    <w:name w:val="heading 4"/>
    <w:aliases w:val="Level 2 - a,h4,4,(CA '),Level 4,Map Title"/>
    <w:basedOn w:val="Normal"/>
    <w:link w:val="Heading4Char"/>
    <w:unhideWhenUsed/>
    <w:qFormat/>
    <w:rsid w:val="007F0AE2"/>
    <w:pPr>
      <w:numPr>
        <w:ilvl w:val="3"/>
        <w:numId w:val="8"/>
      </w:numPr>
      <w:spacing w:after="0" w:line="240" w:lineRule="auto"/>
      <w:ind w:left="1152" w:hanging="432"/>
      <w:jc w:val="both"/>
      <w:outlineLvl w:val="3"/>
    </w:pPr>
    <w:rPr>
      <w:rFonts w:ascii="Times New Roman" w:eastAsia="Times New Roman" w:hAnsi="Times New Roman" w:cs="Times New Roman"/>
      <w:szCs w:val="20"/>
    </w:rPr>
  </w:style>
  <w:style w:type="paragraph" w:styleId="Heading5">
    <w:name w:val="heading 5"/>
    <w:aliases w:val="Level 3 - i,l5,(CA ]),Block Label"/>
    <w:basedOn w:val="Normal"/>
    <w:next w:val="Normal"/>
    <w:link w:val="Heading5Char"/>
    <w:unhideWhenUsed/>
    <w:qFormat/>
    <w:rsid w:val="007F0AE2"/>
    <w:pPr>
      <w:numPr>
        <w:ilvl w:val="4"/>
        <w:numId w:val="8"/>
      </w:numPr>
      <w:spacing w:after="0" w:line="240" w:lineRule="auto"/>
      <w:ind w:left="1627" w:hanging="475"/>
      <w:jc w:val="both"/>
      <w:outlineLvl w:val="4"/>
    </w:pPr>
    <w:rPr>
      <w:rFonts w:ascii="Times New Roman" w:eastAsia="Times New Roman" w:hAnsi="Times New Roman" w:cs="Times New Roman"/>
      <w:szCs w:val="20"/>
    </w:rPr>
  </w:style>
  <w:style w:type="paragraph" w:styleId="Heading6">
    <w:name w:val="heading 6"/>
    <w:aliases w:val="Legal Level 1.,sub-dash,sd,5"/>
    <w:basedOn w:val="Normal"/>
    <w:next w:val="Normal"/>
    <w:link w:val="Heading6Char"/>
    <w:semiHidden/>
    <w:unhideWhenUsed/>
    <w:qFormat/>
    <w:rsid w:val="007F0AE2"/>
    <w:pPr>
      <w:numPr>
        <w:ilvl w:val="5"/>
        <w:numId w:val="8"/>
      </w:numPr>
      <w:spacing w:before="240" w:after="60" w:line="240" w:lineRule="auto"/>
      <w:jc w:val="both"/>
      <w:outlineLvl w:val="5"/>
    </w:pPr>
    <w:rPr>
      <w:rFonts w:ascii="Arial" w:eastAsia="Times New Roman" w:hAnsi="Arial" w:cs="Times New Roman"/>
      <w:i/>
      <w:szCs w:val="20"/>
    </w:rPr>
  </w:style>
  <w:style w:type="paragraph" w:styleId="Heading7">
    <w:name w:val="heading 7"/>
    <w:aliases w:val="Legal Level 1.1.,Tables,7"/>
    <w:basedOn w:val="Normal"/>
    <w:next w:val="Normal"/>
    <w:link w:val="Heading7Char"/>
    <w:semiHidden/>
    <w:unhideWhenUsed/>
    <w:qFormat/>
    <w:rsid w:val="007F0AE2"/>
    <w:pPr>
      <w:numPr>
        <w:ilvl w:val="6"/>
        <w:numId w:val="8"/>
      </w:numPr>
      <w:spacing w:before="240" w:after="60" w:line="240" w:lineRule="auto"/>
      <w:jc w:val="both"/>
      <w:outlineLvl w:val="6"/>
    </w:pPr>
    <w:rPr>
      <w:rFonts w:ascii="Arial" w:eastAsia="Times New Roman" w:hAnsi="Arial" w:cs="Times New Roman"/>
      <w:szCs w:val="20"/>
    </w:rPr>
  </w:style>
  <w:style w:type="paragraph" w:styleId="Heading8">
    <w:name w:val="heading 8"/>
    <w:aliases w:val="Legal Level 1.1.1.,8"/>
    <w:basedOn w:val="Normal"/>
    <w:next w:val="Normal"/>
    <w:link w:val="Heading8Char"/>
    <w:semiHidden/>
    <w:unhideWhenUsed/>
    <w:qFormat/>
    <w:rsid w:val="007F0AE2"/>
    <w:pPr>
      <w:numPr>
        <w:ilvl w:val="7"/>
        <w:numId w:val="8"/>
      </w:numPr>
      <w:spacing w:before="240" w:after="60" w:line="240" w:lineRule="auto"/>
      <w:jc w:val="both"/>
      <w:outlineLvl w:val="7"/>
    </w:pPr>
    <w:rPr>
      <w:rFonts w:ascii="Arial" w:eastAsia="Times New Roman" w:hAnsi="Arial" w:cs="Times New Roman"/>
      <w:i/>
      <w:szCs w:val="20"/>
    </w:rPr>
  </w:style>
  <w:style w:type="paragraph" w:styleId="Heading9">
    <w:name w:val="heading 9"/>
    <w:aliases w:val="Legal Level 1.1.1.1.,9"/>
    <w:basedOn w:val="Normal"/>
    <w:next w:val="Normal"/>
    <w:link w:val="Heading9Char"/>
    <w:semiHidden/>
    <w:unhideWhenUsed/>
    <w:qFormat/>
    <w:rsid w:val="007F0AE2"/>
    <w:pPr>
      <w:numPr>
        <w:ilvl w:val="8"/>
        <w:numId w:val="8"/>
      </w:numPr>
      <w:spacing w:before="240" w:after="6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63E"/>
  </w:style>
  <w:style w:type="paragraph" w:styleId="Footer">
    <w:name w:val="footer"/>
    <w:basedOn w:val="Normal"/>
    <w:link w:val="FooterChar"/>
    <w:uiPriority w:val="99"/>
    <w:unhideWhenUsed/>
    <w:rsid w:val="00884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63E"/>
  </w:style>
  <w:style w:type="paragraph" w:styleId="BalloonText">
    <w:name w:val="Balloon Text"/>
    <w:basedOn w:val="Normal"/>
    <w:link w:val="BalloonTextChar"/>
    <w:uiPriority w:val="99"/>
    <w:semiHidden/>
    <w:unhideWhenUsed/>
    <w:rsid w:val="00301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C10"/>
    <w:rPr>
      <w:rFonts w:ascii="Segoe UI" w:hAnsi="Segoe UI" w:cs="Segoe UI"/>
      <w:sz w:val="18"/>
      <w:szCs w:val="18"/>
    </w:rPr>
  </w:style>
  <w:style w:type="paragraph" w:styleId="EndnoteText">
    <w:name w:val="endnote text"/>
    <w:basedOn w:val="Normal"/>
    <w:link w:val="EndnoteTextChar"/>
    <w:uiPriority w:val="99"/>
    <w:unhideWhenUsed/>
    <w:rsid w:val="007F0AE2"/>
    <w:pPr>
      <w:spacing w:after="0" w:line="240" w:lineRule="auto"/>
    </w:pPr>
    <w:rPr>
      <w:sz w:val="20"/>
      <w:szCs w:val="20"/>
    </w:rPr>
  </w:style>
  <w:style w:type="character" w:customStyle="1" w:styleId="EndnoteTextChar">
    <w:name w:val="Endnote Text Char"/>
    <w:basedOn w:val="DefaultParagraphFont"/>
    <w:link w:val="EndnoteText"/>
    <w:uiPriority w:val="99"/>
    <w:rsid w:val="007F0AE2"/>
    <w:rPr>
      <w:sz w:val="20"/>
      <w:szCs w:val="20"/>
    </w:rPr>
  </w:style>
  <w:style w:type="character" w:styleId="EndnoteReference">
    <w:name w:val="endnote reference"/>
    <w:basedOn w:val="DefaultParagraphFont"/>
    <w:uiPriority w:val="99"/>
    <w:semiHidden/>
    <w:unhideWhenUsed/>
    <w:rsid w:val="007F0AE2"/>
    <w:rPr>
      <w:vertAlign w:val="superscript"/>
    </w:rPr>
  </w:style>
  <w:style w:type="character" w:customStyle="1" w:styleId="Heading1Char">
    <w:name w:val="Heading 1 Char"/>
    <w:aliases w:val="Section Heading Char,h1 Char,1.Heading 1 Char,Part Char"/>
    <w:basedOn w:val="DefaultParagraphFont"/>
    <w:link w:val="Heading1"/>
    <w:rsid w:val="007F0AE2"/>
    <w:rPr>
      <w:rFonts w:ascii="Times New Roman" w:eastAsia="Times New Roman" w:hAnsi="Times New Roman" w:cs="Times New Roman"/>
      <w:caps/>
      <w:kern w:val="28"/>
      <w:szCs w:val="20"/>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semiHidden/>
    <w:rsid w:val="007F0AE2"/>
    <w:rPr>
      <w:rFonts w:ascii="Times New Roman" w:eastAsia="Times New Roman" w:hAnsi="Times New Roman" w:cs="Times New Roman"/>
      <w:szCs w:val="20"/>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semiHidden/>
    <w:rsid w:val="007F0AE2"/>
    <w:rPr>
      <w:rFonts w:ascii="Times New Roman" w:eastAsia="Times New Roman" w:hAnsi="Times New Roman" w:cs="Times New Roman"/>
      <w:szCs w:val="20"/>
    </w:rPr>
  </w:style>
  <w:style w:type="character" w:customStyle="1" w:styleId="Heading4Char">
    <w:name w:val="Heading 4 Char"/>
    <w:aliases w:val="Level 2 - a Char,h4 Char,4 Char,(CA ') Char,Level 4 Char,Map Title Char"/>
    <w:basedOn w:val="DefaultParagraphFont"/>
    <w:link w:val="Heading4"/>
    <w:semiHidden/>
    <w:rsid w:val="007F0AE2"/>
    <w:rPr>
      <w:rFonts w:ascii="Times New Roman" w:eastAsia="Times New Roman" w:hAnsi="Times New Roman" w:cs="Times New Roman"/>
      <w:szCs w:val="20"/>
    </w:rPr>
  </w:style>
  <w:style w:type="character" w:customStyle="1" w:styleId="Heading5Char">
    <w:name w:val="Heading 5 Char"/>
    <w:aliases w:val="Level 3 - i Char,l5 Char,(CA ]) Char,Block Label Char"/>
    <w:basedOn w:val="DefaultParagraphFont"/>
    <w:link w:val="Heading5"/>
    <w:rsid w:val="007F0AE2"/>
    <w:rPr>
      <w:rFonts w:ascii="Times New Roman" w:eastAsia="Times New Roman" w:hAnsi="Times New Roman" w:cs="Times New Roman"/>
      <w:szCs w:val="20"/>
    </w:rPr>
  </w:style>
  <w:style w:type="character" w:customStyle="1" w:styleId="Heading6Char">
    <w:name w:val="Heading 6 Char"/>
    <w:aliases w:val="Legal Level 1. Char,sub-dash Char,sd Char,5 Char"/>
    <w:basedOn w:val="DefaultParagraphFont"/>
    <w:link w:val="Heading6"/>
    <w:semiHidden/>
    <w:rsid w:val="007F0AE2"/>
    <w:rPr>
      <w:rFonts w:ascii="Arial" w:eastAsia="Times New Roman" w:hAnsi="Arial" w:cs="Times New Roman"/>
      <w:i/>
      <w:szCs w:val="20"/>
    </w:rPr>
  </w:style>
  <w:style w:type="character" w:customStyle="1" w:styleId="Heading7Char">
    <w:name w:val="Heading 7 Char"/>
    <w:aliases w:val="Legal Level 1.1. Char,Tables Char,7 Char"/>
    <w:basedOn w:val="DefaultParagraphFont"/>
    <w:link w:val="Heading7"/>
    <w:semiHidden/>
    <w:rsid w:val="007F0AE2"/>
    <w:rPr>
      <w:rFonts w:ascii="Arial" w:eastAsia="Times New Roman" w:hAnsi="Arial" w:cs="Times New Roman"/>
      <w:szCs w:val="20"/>
    </w:rPr>
  </w:style>
  <w:style w:type="character" w:customStyle="1" w:styleId="Heading8Char">
    <w:name w:val="Heading 8 Char"/>
    <w:aliases w:val="Legal Level 1.1.1. Char,8 Char"/>
    <w:basedOn w:val="DefaultParagraphFont"/>
    <w:link w:val="Heading8"/>
    <w:uiPriority w:val="9"/>
    <w:semiHidden/>
    <w:rsid w:val="007F0AE2"/>
    <w:rPr>
      <w:rFonts w:ascii="Arial" w:eastAsia="Times New Roman" w:hAnsi="Arial" w:cs="Times New Roman"/>
      <w:i/>
      <w:szCs w:val="20"/>
    </w:rPr>
  </w:style>
  <w:style w:type="character" w:customStyle="1" w:styleId="Heading9Char">
    <w:name w:val="Heading 9 Char"/>
    <w:aliases w:val="Legal Level 1.1.1.1. Char,9 Char"/>
    <w:basedOn w:val="DefaultParagraphFont"/>
    <w:link w:val="Heading9"/>
    <w:semiHidden/>
    <w:rsid w:val="007F0AE2"/>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0A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AE2"/>
    <w:rPr>
      <w:sz w:val="20"/>
      <w:szCs w:val="20"/>
    </w:rPr>
  </w:style>
  <w:style w:type="character" w:styleId="FootnoteReference">
    <w:name w:val="footnote reference"/>
    <w:basedOn w:val="DefaultParagraphFont"/>
    <w:uiPriority w:val="99"/>
    <w:semiHidden/>
    <w:unhideWhenUsed/>
    <w:rsid w:val="007F0AE2"/>
    <w:rPr>
      <w:vertAlign w:val="superscript"/>
    </w:rPr>
  </w:style>
  <w:style w:type="paragraph" w:styleId="CommentText">
    <w:name w:val="annotation text"/>
    <w:basedOn w:val="Normal"/>
    <w:link w:val="CommentTextChar"/>
    <w:uiPriority w:val="99"/>
    <w:unhideWhenUsed/>
    <w:rsid w:val="00C23502"/>
    <w:pPr>
      <w:spacing w:line="240" w:lineRule="auto"/>
    </w:pPr>
    <w:rPr>
      <w:sz w:val="20"/>
      <w:szCs w:val="20"/>
    </w:rPr>
  </w:style>
  <w:style w:type="character" w:customStyle="1" w:styleId="CommentTextChar">
    <w:name w:val="Comment Text Char"/>
    <w:basedOn w:val="DefaultParagraphFont"/>
    <w:link w:val="CommentText"/>
    <w:uiPriority w:val="99"/>
    <w:rsid w:val="00C23502"/>
    <w:rPr>
      <w:sz w:val="20"/>
      <w:szCs w:val="20"/>
    </w:rPr>
  </w:style>
  <w:style w:type="character" w:styleId="CommentReference">
    <w:name w:val="annotation reference"/>
    <w:basedOn w:val="DefaultParagraphFont"/>
    <w:uiPriority w:val="99"/>
    <w:semiHidden/>
    <w:unhideWhenUsed/>
    <w:rsid w:val="00C23502"/>
    <w:rPr>
      <w:sz w:val="16"/>
      <w:szCs w:val="16"/>
    </w:rPr>
  </w:style>
  <w:style w:type="paragraph" w:customStyle="1" w:styleId="Default">
    <w:name w:val="Default"/>
    <w:rsid w:val="009D71A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72C83"/>
    <w:pPr>
      <w:spacing w:after="0" w:line="240" w:lineRule="auto"/>
    </w:pPr>
  </w:style>
  <w:style w:type="character" w:customStyle="1" w:styleId="normaltextrun">
    <w:name w:val="normaltextrun"/>
    <w:basedOn w:val="DefaultParagraphFont"/>
    <w:rsid w:val="006F4210"/>
  </w:style>
  <w:style w:type="paragraph" w:styleId="CommentSubject">
    <w:name w:val="annotation subject"/>
    <w:basedOn w:val="CommentText"/>
    <w:next w:val="CommentText"/>
    <w:link w:val="CommentSubjectChar"/>
    <w:uiPriority w:val="99"/>
    <w:semiHidden/>
    <w:unhideWhenUsed/>
    <w:rsid w:val="00E33D67"/>
    <w:rPr>
      <w:b/>
      <w:bCs/>
    </w:rPr>
  </w:style>
  <w:style w:type="character" w:customStyle="1" w:styleId="CommentSubjectChar">
    <w:name w:val="Comment Subject Char"/>
    <w:basedOn w:val="CommentTextChar"/>
    <w:link w:val="CommentSubject"/>
    <w:uiPriority w:val="99"/>
    <w:semiHidden/>
    <w:rsid w:val="00E33D67"/>
    <w:rPr>
      <w:b/>
      <w:bCs/>
      <w:sz w:val="20"/>
      <w:szCs w:val="20"/>
    </w:rPr>
  </w:style>
  <w:style w:type="character" w:customStyle="1" w:styleId="superscript">
    <w:name w:val="superscript"/>
    <w:basedOn w:val="DefaultParagraphFont"/>
    <w:rsid w:val="00D66444"/>
  </w:style>
  <w:style w:type="character" w:customStyle="1" w:styleId="eop">
    <w:name w:val="eop"/>
    <w:basedOn w:val="DefaultParagraphFont"/>
    <w:rsid w:val="00D66444"/>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D45C43"/>
    <w:pPr>
      <w:ind w:left="720"/>
      <w:contextualSpacing/>
    </w:pPr>
    <w:rPr>
      <w:kern w:val="2"/>
      <w14:ligatures w14:val="standardContextual"/>
    </w:rPr>
  </w:style>
  <w:style w:type="paragraph" w:customStyle="1" w:styleId="Heading">
    <w:name w:val="Heading"/>
    <w:basedOn w:val="Normal"/>
    <w:link w:val="HeadingChar"/>
    <w:qFormat/>
    <w:rsid w:val="00D9056E"/>
    <w:rPr>
      <w:rFonts w:ascii="Arial" w:hAnsi="Arial" w:cs="Arial"/>
      <w:b/>
      <w:bCs/>
    </w:rPr>
  </w:style>
  <w:style w:type="character" w:customStyle="1" w:styleId="HeadingChar">
    <w:name w:val="Heading Char"/>
    <w:basedOn w:val="DefaultParagraphFont"/>
    <w:link w:val="Heading"/>
    <w:rsid w:val="00D9056E"/>
    <w:rPr>
      <w:rFonts w:ascii="Arial" w:hAnsi="Arial" w:cs="Arial"/>
      <w:b/>
      <w:bCs/>
    </w:rPr>
  </w:style>
  <w:style w:type="character" w:styleId="UnresolvedMention">
    <w:name w:val="Unresolved Mention"/>
    <w:basedOn w:val="DefaultParagraphFont"/>
    <w:uiPriority w:val="99"/>
    <w:semiHidden/>
    <w:unhideWhenUsed/>
    <w:rsid w:val="00DD7840"/>
    <w:rPr>
      <w:color w:val="605E5C"/>
      <w:shd w:val="clear" w:color="auto" w:fill="E1DFDD"/>
    </w:rPr>
  </w:style>
  <w:style w:type="character" w:styleId="FollowedHyperlink">
    <w:name w:val="FollowedHyperlink"/>
    <w:basedOn w:val="DefaultParagraphFont"/>
    <w:uiPriority w:val="99"/>
    <w:semiHidden/>
    <w:unhideWhenUsed/>
    <w:rsid w:val="00DD7840"/>
    <w:rPr>
      <w:color w:val="954F72" w:themeColor="followedHyperlink"/>
      <w:u w:val="single"/>
    </w:rPr>
  </w:style>
  <w:style w:type="paragraph" w:customStyle="1" w:styleId="927SectionHeading">
    <w:name w:val="927 Section Heading"/>
    <w:basedOn w:val="Normal"/>
    <w:semiHidden/>
    <w:qFormat/>
    <w:rsid w:val="00FC0E81"/>
    <w:pPr>
      <w:numPr>
        <w:numId w:val="35"/>
      </w:numPr>
      <w:tabs>
        <w:tab w:val="num" w:pos="360"/>
      </w:tabs>
      <w:spacing w:after="0" w:line="240" w:lineRule="auto"/>
      <w:ind w:hanging="360"/>
      <w:contextualSpacing/>
      <w:jc w:val="both"/>
      <w:outlineLvl w:val="0"/>
    </w:pPr>
    <w:rPr>
      <w:rFonts w:ascii="Calibri" w:eastAsia="Times New Roman" w:hAnsi="Calibri" w:cs="Arial"/>
      <w:b/>
      <w:color w:val="FF0000"/>
    </w:rPr>
  </w:style>
  <w:style w:type="paragraph" w:customStyle="1" w:styleId="927Secondlevel">
    <w:name w:val="927 Second level"/>
    <w:basedOn w:val="Normal"/>
    <w:semiHidden/>
    <w:qFormat/>
    <w:rsid w:val="00FC0E81"/>
    <w:pPr>
      <w:numPr>
        <w:ilvl w:val="1"/>
        <w:numId w:val="35"/>
      </w:numPr>
      <w:spacing w:after="0" w:line="240" w:lineRule="auto"/>
      <w:contextualSpacing/>
      <w:jc w:val="both"/>
      <w:outlineLvl w:val="0"/>
    </w:pPr>
    <w:rPr>
      <w:rFonts w:ascii="Calibri" w:eastAsia="Times New Roman" w:hAnsi="Calibri" w:cs="Calibri"/>
      <w:b/>
      <w:color w:val="FF0000"/>
    </w:rPr>
  </w:style>
  <w:style w:type="paragraph" w:customStyle="1" w:styleId="927Thirdlevel">
    <w:name w:val="927 Third level"/>
    <w:basedOn w:val="Normal"/>
    <w:semiHidden/>
    <w:qFormat/>
    <w:rsid w:val="00FC0E81"/>
    <w:pPr>
      <w:numPr>
        <w:ilvl w:val="2"/>
        <w:numId w:val="35"/>
      </w:numPr>
      <w:tabs>
        <w:tab w:val="left" w:pos="1620"/>
      </w:tabs>
      <w:spacing w:after="0" w:line="240" w:lineRule="auto"/>
      <w:contextualSpacing/>
      <w:jc w:val="both"/>
      <w:outlineLvl w:val="2"/>
    </w:pPr>
    <w:rPr>
      <w:rFonts w:ascii="Calibri" w:eastAsia="Times New Roman" w:hAnsi="Calibri" w:cs="Calibri"/>
      <w:color w:val="FF0000"/>
      <w:lang w:val="x-none" w:eastAsia="x-none"/>
    </w:rPr>
  </w:style>
  <w:style w:type="paragraph" w:customStyle="1" w:styleId="927FourthLevel">
    <w:name w:val="927 Fourth Level"/>
    <w:basedOn w:val="Normal"/>
    <w:semiHidden/>
    <w:qFormat/>
    <w:rsid w:val="00FC0E81"/>
    <w:pPr>
      <w:numPr>
        <w:ilvl w:val="3"/>
        <w:numId w:val="35"/>
      </w:numPr>
      <w:tabs>
        <w:tab w:val="num" w:pos="360"/>
      </w:tabs>
      <w:spacing w:after="0" w:line="240" w:lineRule="auto"/>
      <w:ind w:left="2880" w:hanging="360"/>
      <w:contextualSpacing/>
      <w:jc w:val="both"/>
      <w:outlineLvl w:val="0"/>
    </w:pPr>
    <w:rPr>
      <w:rFonts w:ascii="Calibri" w:eastAsia="Times New Roman" w:hAnsi="Calibri" w:cs="Arial"/>
      <w:color w:val="FF0000"/>
    </w:rPr>
  </w:style>
  <w:style w:type="paragraph" w:customStyle="1" w:styleId="927FifthLevel">
    <w:name w:val="927 Fifth Level"/>
    <w:basedOn w:val="Normal"/>
    <w:semiHidden/>
    <w:qFormat/>
    <w:rsid w:val="00FC0E81"/>
    <w:pPr>
      <w:numPr>
        <w:ilvl w:val="4"/>
        <w:numId w:val="35"/>
      </w:numPr>
      <w:tabs>
        <w:tab w:val="num" w:pos="360"/>
      </w:tabs>
      <w:spacing w:after="0" w:line="240" w:lineRule="auto"/>
      <w:ind w:left="3600" w:hanging="360"/>
      <w:contextualSpacing/>
      <w:jc w:val="both"/>
      <w:outlineLvl w:val="0"/>
    </w:pPr>
    <w:rPr>
      <w:rFonts w:ascii="Calibri" w:eastAsia="Times New Roman" w:hAnsi="Calibri" w:cs="Calibri"/>
      <w:color w:val="FF0000"/>
    </w:rPr>
  </w:style>
  <w:style w:type="paragraph" w:customStyle="1" w:styleId="927Sixthlevel">
    <w:name w:val="927 Sixth level"/>
    <w:basedOn w:val="Normal"/>
    <w:semiHidden/>
    <w:qFormat/>
    <w:rsid w:val="00FC0E81"/>
    <w:pPr>
      <w:numPr>
        <w:ilvl w:val="5"/>
        <w:numId w:val="35"/>
      </w:numPr>
      <w:tabs>
        <w:tab w:val="num" w:pos="360"/>
      </w:tabs>
      <w:spacing w:after="0" w:line="240" w:lineRule="auto"/>
      <w:ind w:left="4320" w:hanging="360"/>
      <w:contextualSpacing/>
      <w:jc w:val="both"/>
      <w:outlineLvl w:val="0"/>
    </w:pPr>
    <w:rPr>
      <w:rFonts w:ascii="Calibri" w:eastAsia="Times New Roman" w:hAnsi="Calibri" w:cs="Calibri"/>
      <w:color w:val="FF0000"/>
    </w:rPr>
  </w:style>
  <w:style w:type="paragraph" w:customStyle="1" w:styleId="Level3List">
    <w:name w:val="Level 3 List"/>
    <w:basedOn w:val="Normal"/>
    <w:link w:val="Level3ListChar"/>
    <w:qFormat/>
    <w:rsid w:val="00FC0E81"/>
    <w:pPr>
      <w:tabs>
        <w:tab w:val="num" w:pos="810"/>
      </w:tabs>
      <w:spacing w:before="240" w:after="0" w:line="240" w:lineRule="auto"/>
      <w:ind w:left="1440" w:hanging="810"/>
      <w:jc w:val="both"/>
      <w:outlineLvl w:val="2"/>
    </w:pPr>
    <w:rPr>
      <w:rFonts w:eastAsia="Calibri" w:cs="Arial"/>
    </w:rPr>
  </w:style>
  <w:style w:type="paragraph" w:customStyle="1" w:styleId="Level4List">
    <w:name w:val="Level 4 List"/>
    <w:basedOn w:val="Normal"/>
    <w:link w:val="Level4ListChar"/>
    <w:rsid w:val="00FC0E81"/>
    <w:pPr>
      <w:tabs>
        <w:tab w:val="num" w:pos="1980"/>
        <w:tab w:val="left" w:pos="2520"/>
        <w:tab w:val="left" w:pos="2610"/>
        <w:tab w:val="left" w:pos="2700"/>
      </w:tabs>
      <w:spacing w:before="240" w:after="0" w:line="240" w:lineRule="auto"/>
      <w:ind w:left="2430" w:hanging="990"/>
      <w:jc w:val="both"/>
      <w:outlineLvl w:val="3"/>
    </w:pPr>
    <w:rPr>
      <w:rFonts w:ascii="Calibri" w:eastAsia="Calibri" w:hAnsi="Calibri" w:cs="Times New Roman"/>
    </w:rPr>
  </w:style>
  <w:style w:type="paragraph" w:customStyle="1" w:styleId="Level5">
    <w:name w:val="Level 5"/>
    <w:qFormat/>
    <w:rsid w:val="00FC0E81"/>
    <w:pPr>
      <w:spacing w:before="240" w:after="0" w:line="240" w:lineRule="auto"/>
      <w:ind w:left="3600" w:hanging="1188"/>
      <w:jc w:val="both"/>
      <w:outlineLvl w:val="4"/>
    </w:pPr>
  </w:style>
  <w:style w:type="paragraph" w:customStyle="1" w:styleId="Level6-MMC">
    <w:name w:val="Level 6 - MMC"/>
    <w:basedOn w:val="Normal"/>
    <w:next w:val="Normal"/>
    <w:rsid w:val="00FC0E81"/>
    <w:pPr>
      <w:spacing w:before="240" w:after="0" w:line="240" w:lineRule="auto"/>
      <w:ind w:left="5220" w:hanging="1530"/>
      <w:jc w:val="both"/>
      <w:outlineLvl w:val="5"/>
    </w:pPr>
    <w:rPr>
      <w:rFonts w:ascii="Calibri" w:eastAsia="Calibri" w:hAnsi="Calibri" w:cs="Times New Roman"/>
    </w:rPr>
  </w:style>
  <w:style w:type="character" w:customStyle="1" w:styleId="Level3ListChar">
    <w:name w:val="Level 3 List Char"/>
    <w:basedOn w:val="DefaultParagraphFont"/>
    <w:link w:val="Level3List"/>
    <w:rsid w:val="00FC0E81"/>
    <w:rPr>
      <w:rFonts w:eastAsia="Calibri" w:cs="Arial"/>
    </w:rPr>
  </w:style>
  <w:style w:type="character" w:customStyle="1" w:styleId="Level4ListChar">
    <w:name w:val="Level 4 List Char"/>
    <w:basedOn w:val="DefaultParagraphFont"/>
    <w:link w:val="Level4List"/>
    <w:rsid w:val="00E635C9"/>
    <w:rPr>
      <w:rFonts w:ascii="Calibri" w:eastAsia="Calibri" w:hAnsi="Calibri" w:cs="Times New Roman"/>
    </w:rPr>
  </w:style>
  <w:style w:type="paragraph" w:customStyle="1" w:styleId="Level2Text">
    <w:name w:val="Level 2 Text"/>
    <w:basedOn w:val="Normal"/>
    <w:rsid w:val="00C93898"/>
    <w:pPr>
      <w:tabs>
        <w:tab w:val="left" w:pos="720"/>
      </w:tabs>
      <w:spacing w:before="240" w:after="0"/>
      <w:ind w:left="540"/>
      <w:jc w:val="both"/>
    </w:pPr>
    <w:rPr>
      <w:rFonts w:eastAsia="Calibri" w:cs="Times New Roman"/>
    </w:rPr>
  </w:style>
  <w:style w:type="paragraph" w:customStyle="1" w:styleId="Level3Text">
    <w:name w:val="Level 3 Text"/>
    <w:basedOn w:val="Normal"/>
    <w:next w:val="Normal"/>
    <w:qFormat/>
    <w:rsid w:val="00C93898"/>
    <w:pPr>
      <w:spacing w:before="240" w:after="0"/>
      <w:ind w:left="1440"/>
      <w:jc w:val="both"/>
    </w:pPr>
    <w:rPr>
      <w:rFonts w:ascii="Calibri" w:eastAsia="Calibri" w:hAnsi="Calibri" w:cs="Times New Roman"/>
    </w:rPr>
  </w:style>
  <w:style w:type="paragraph" w:customStyle="1" w:styleId="Level6">
    <w:name w:val="Level 6"/>
    <w:basedOn w:val="Level5"/>
    <w:qFormat/>
    <w:rsid w:val="009122DE"/>
    <w:pPr>
      <w:spacing w:before="0"/>
      <w:ind w:left="4320" w:hanging="180"/>
      <w:jc w:val="left"/>
      <w:outlineLvl w:val="9"/>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375">
      <w:bodyDiv w:val="1"/>
      <w:marLeft w:val="0"/>
      <w:marRight w:val="0"/>
      <w:marTop w:val="0"/>
      <w:marBottom w:val="0"/>
      <w:divBdr>
        <w:top w:val="none" w:sz="0" w:space="0" w:color="auto"/>
        <w:left w:val="none" w:sz="0" w:space="0" w:color="auto"/>
        <w:bottom w:val="none" w:sz="0" w:space="0" w:color="auto"/>
        <w:right w:val="none" w:sz="0" w:space="0" w:color="auto"/>
      </w:divBdr>
    </w:div>
    <w:div w:id="156653410">
      <w:bodyDiv w:val="1"/>
      <w:marLeft w:val="0"/>
      <w:marRight w:val="0"/>
      <w:marTop w:val="0"/>
      <w:marBottom w:val="0"/>
      <w:divBdr>
        <w:top w:val="none" w:sz="0" w:space="0" w:color="auto"/>
        <w:left w:val="none" w:sz="0" w:space="0" w:color="auto"/>
        <w:bottom w:val="none" w:sz="0" w:space="0" w:color="auto"/>
        <w:right w:val="none" w:sz="0" w:space="0" w:color="auto"/>
      </w:divBdr>
    </w:div>
    <w:div w:id="859271937">
      <w:bodyDiv w:val="1"/>
      <w:marLeft w:val="0"/>
      <w:marRight w:val="0"/>
      <w:marTop w:val="0"/>
      <w:marBottom w:val="0"/>
      <w:divBdr>
        <w:top w:val="none" w:sz="0" w:space="0" w:color="auto"/>
        <w:left w:val="none" w:sz="0" w:space="0" w:color="auto"/>
        <w:bottom w:val="none" w:sz="0" w:space="0" w:color="auto"/>
        <w:right w:val="none" w:sz="0" w:space="0" w:color="auto"/>
      </w:divBdr>
    </w:div>
    <w:div w:id="939216952">
      <w:bodyDiv w:val="1"/>
      <w:marLeft w:val="0"/>
      <w:marRight w:val="0"/>
      <w:marTop w:val="0"/>
      <w:marBottom w:val="0"/>
      <w:divBdr>
        <w:top w:val="none" w:sz="0" w:space="0" w:color="auto"/>
        <w:left w:val="none" w:sz="0" w:space="0" w:color="auto"/>
        <w:bottom w:val="none" w:sz="0" w:space="0" w:color="auto"/>
        <w:right w:val="none" w:sz="0" w:space="0" w:color="auto"/>
      </w:divBdr>
    </w:div>
    <w:div w:id="964001185">
      <w:bodyDiv w:val="1"/>
      <w:marLeft w:val="0"/>
      <w:marRight w:val="0"/>
      <w:marTop w:val="0"/>
      <w:marBottom w:val="0"/>
      <w:divBdr>
        <w:top w:val="none" w:sz="0" w:space="0" w:color="auto"/>
        <w:left w:val="none" w:sz="0" w:space="0" w:color="auto"/>
        <w:bottom w:val="none" w:sz="0" w:space="0" w:color="auto"/>
        <w:right w:val="none" w:sz="0" w:space="0" w:color="auto"/>
      </w:divBdr>
    </w:div>
    <w:div w:id="1778018611">
      <w:bodyDiv w:val="1"/>
      <w:marLeft w:val="0"/>
      <w:marRight w:val="0"/>
      <w:marTop w:val="0"/>
      <w:marBottom w:val="0"/>
      <w:divBdr>
        <w:top w:val="none" w:sz="0" w:space="0" w:color="auto"/>
        <w:left w:val="none" w:sz="0" w:space="0" w:color="auto"/>
        <w:bottom w:val="none" w:sz="0" w:space="0" w:color="auto"/>
        <w:right w:val="none" w:sz="0" w:space="0" w:color="auto"/>
      </w:divBdr>
    </w:div>
    <w:div w:id="201137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state.nj.us/humanservices/dmahs/info/perinatalepisode.html" TargetMode="External"/><Relationship Id="rId3" Type="http://schemas.openxmlformats.org/officeDocument/2006/relationships/hyperlink" Target="https://oregon.public.law/rules/oar_410-141-3515" TargetMode="External"/><Relationship Id="rId7" Type="http://schemas.openxmlformats.org/officeDocument/2006/relationships/hyperlink" Target="https://www.forwardhealth.wi.gov/WIPortal/content/Managed%20Care%20Organization/Contracts/pdf/hmo_provider_network_adequacy_standards.pdf.spage" TargetMode="External"/><Relationship Id="rId2" Type="http://schemas.openxmlformats.org/officeDocument/2006/relationships/hyperlink" Target="https://mydss.mo.gov/media/pdf/provider-network-adequacy-standards" TargetMode="External"/><Relationship Id="rId1" Type="http://schemas.openxmlformats.org/officeDocument/2006/relationships/hyperlink" Target="https://www.opqc.net/prematurityprevention?adlt=strict" TargetMode="External"/><Relationship Id="rId6" Type="http://schemas.openxmlformats.org/officeDocument/2006/relationships/hyperlink" Target="https://www.forwardhealth.wi.gov/WIPortal/content/Managed%20Care%20Organization/Contracts/pdf/hmo_provider_network_adequacy_standards.pdf.spage" TargetMode="External"/><Relationship Id="rId5" Type="http://schemas.openxmlformats.org/officeDocument/2006/relationships/hyperlink" Target="https://www.forwardhealth.wi.gov/WIPortal/content/Managed%20Care%20Organization/Contracts/pdf/hmo_provider_network_adequacy_standards.pdf.spage" TargetMode="External"/><Relationship Id="rId4" Type="http://schemas.openxmlformats.org/officeDocument/2006/relationships/hyperlink" Target="https://www.forwardhealth.wi.gov/WIPortal/content/Managed%20Care%20Organization/Contracts/pdf/hmo_provider_network_adequacy_standards.pdf.s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0705cf-2316-48c0-96f8-e5d689de0d99">
      <UserInfo>
        <DisplayName>Rosenbaum, Sara</DisplayName>
        <AccountId>35</AccountId>
        <AccountType/>
      </UserInfo>
    </SharedWithUsers>
    <lcf76f155ced4ddcb4097134ff3c332f xmlns="29e91428-62e1-404e-8dba-d479e0ef01ba">
      <Terms xmlns="http://schemas.microsoft.com/office/infopath/2007/PartnerControls"/>
    </lcf76f155ced4ddcb4097134ff3c332f>
    <TaxCatchAll xmlns="fd0705cf-2316-48c0-96f8-e5d689de0d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DB2CA38FBBC1428DB187BDD036B8B1" ma:contentTypeVersion="19" ma:contentTypeDescription="Create a new document." ma:contentTypeScope="" ma:versionID="1ce18ef4c35414915acd80a566b0bb53">
  <xsd:schema xmlns:xsd="http://www.w3.org/2001/XMLSchema" xmlns:xs="http://www.w3.org/2001/XMLSchema" xmlns:p="http://schemas.microsoft.com/office/2006/metadata/properties" xmlns:ns2="29e91428-62e1-404e-8dba-d479e0ef01ba" xmlns:ns3="fd0705cf-2316-48c0-96f8-e5d689de0d99" targetNamespace="http://schemas.microsoft.com/office/2006/metadata/properties" ma:root="true" ma:fieldsID="3629cd8b7ca57f02670f076f4699ad9e" ns2:_="" ns3:_="">
    <xsd:import namespace="29e91428-62e1-404e-8dba-d479e0ef01ba"/>
    <xsd:import namespace="fd0705cf-2316-48c0-96f8-e5d689de0d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91428-62e1-404e-8dba-d479e0ef0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d887b3-530c-4858-8ab3-c8c35b27a8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705cf-2316-48c0-96f8-e5d689de0d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5029d7-7210-4f8d-9630-374c583c2703}" ma:internalName="TaxCatchAll" ma:showField="CatchAllData" ma:web="fd0705cf-2316-48c0-96f8-e5d689de0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D6096-3BC8-49E7-BE0E-DB05D2126182}">
  <ds:schemaRefs>
    <ds:schemaRef ds:uri="http://schemas.microsoft.com/office/2006/metadata/properties"/>
    <ds:schemaRef ds:uri="http://schemas.microsoft.com/office/infopath/2007/PartnerControls"/>
    <ds:schemaRef ds:uri="fd0705cf-2316-48c0-96f8-e5d689de0d99"/>
    <ds:schemaRef ds:uri="29e91428-62e1-404e-8dba-d479e0ef01ba"/>
  </ds:schemaRefs>
</ds:datastoreItem>
</file>

<file path=customXml/itemProps2.xml><?xml version="1.0" encoding="utf-8"?>
<ds:datastoreItem xmlns:ds="http://schemas.openxmlformats.org/officeDocument/2006/customXml" ds:itemID="{6CFFCCCA-6E16-4921-B798-5AB8D8153EBD}">
  <ds:schemaRefs>
    <ds:schemaRef ds:uri="http://schemas.microsoft.com/sharepoint/v3/contenttype/forms"/>
  </ds:schemaRefs>
</ds:datastoreItem>
</file>

<file path=customXml/itemProps3.xml><?xml version="1.0" encoding="utf-8"?>
<ds:datastoreItem xmlns:ds="http://schemas.openxmlformats.org/officeDocument/2006/customXml" ds:itemID="{D18CC643-7AB1-465E-9781-E64F967AD608}">
  <ds:schemaRefs>
    <ds:schemaRef ds:uri="http://schemas.openxmlformats.org/officeDocument/2006/bibliography"/>
  </ds:schemaRefs>
</ds:datastoreItem>
</file>

<file path=customXml/itemProps4.xml><?xml version="1.0" encoding="utf-8"?>
<ds:datastoreItem xmlns:ds="http://schemas.openxmlformats.org/officeDocument/2006/customXml" ds:itemID="{4221D284-EF4B-4863-AF76-745864A43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91428-62e1-404e-8dba-d479e0ef01ba"/>
    <ds:schemaRef ds:uri="fd0705cf-2316-48c0-96f8-e5d689de0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2758</TotalTime>
  <Pages>125</Pages>
  <Words>2886</Words>
  <Characters>7476</Characters>
  <Application>Microsoft Office Word</Application>
  <DocSecurity>0</DocSecurity>
  <Lines>2492</Lines>
  <Paragraphs>2590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Links>
    <vt:vector size="102" baseType="variant">
      <vt:variant>
        <vt:i4>3407987</vt:i4>
      </vt:variant>
      <vt:variant>
        <vt:i4>24</vt:i4>
      </vt:variant>
      <vt:variant>
        <vt:i4>0</vt:i4>
      </vt:variant>
      <vt:variant>
        <vt:i4>5</vt:i4>
      </vt:variant>
      <vt:variant>
        <vt:lpwstr/>
      </vt:variant>
      <vt:variant>
        <vt:lpwstr>Table9</vt:lpwstr>
      </vt:variant>
      <vt:variant>
        <vt:i4>3473523</vt:i4>
      </vt:variant>
      <vt:variant>
        <vt:i4>21</vt:i4>
      </vt:variant>
      <vt:variant>
        <vt:i4>0</vt:i4>
      </vt:variant>
      <vt:variant>
        <vt:i4>5</vt:i4>
      </vt:variant>
      <vt:variant>
        <vt:lpwstr/>
      </vt:variant>
      <vt:variant>
        <vt:lpwstr>Table8</vt:lpwstr>
      </vt:variant>
      <vt:variant>
        <vt:i4>3801203</vt:i4>
      </vt:variant>
      <vt:variant>
        <vt:i4>18</vt:i4>
      </vt:variant>
      <vt:variant>
        <vt:i4>0</vt:i4>
      </vt:variant>
      <vt:variant>
        <vt:i4>5</vt:i4>
      </vt:variant>
      <vt:variant>
        <vt:lpwstr/>
      </vt:variant>
      <vt:variant>
        <vt:lpwstr>Table7</vt:lpwstr>
      </vt:variant>
      <vt:variant>
        <vt:i4>3866739</vt:i4>
      </vt:variant>
      <vt:variant>
        <vt:i4>15</vt:i4>
      </vt:variant>
      <vt:variant>
        <vt:i4>0</vt:i4>
      </vt:variant>
      <vt:variant>
        <vt:i4>5</vt:i4>
      </vt:variant>
      <vt:variant>
        <vt:lpwstr/>
      </vt:variant>
      <vt:variant>
        <vt:lpwstr>Table6</vt:lpwstr>
      </vt:variant>
      <vt:variant>
        <vt:i4>3670131</vt:i4>
      </vt:variant>
      <vt:variant>
        <vt:i4>12</vt:i4>
      </vt:variant>
      <vt:variant>
        <vt:i4>0</vt:i4>
      </vt:variant>
      <vt:variant>
        <vt:i4>5</vt:i4>
      </vt:variant>
      <vt:variant>
        <vt:lpwstr/>
      </vt:variant>
      <vt:variant>
        <vt:lpwstr>Table5</vt:lpwstr>
      </vt:variant>
      <vt:variant>
        <vt:i4>3735667</vt:i4>
      </vt:variant>
      <vt:variant>
        <vt:i4>9</vt:i4>
      </vt:variant>
      <vt:variant>
        <vt:i4>0</vt:i4>
      </vt:variant>
      <vt:variant>
        <vt:i4>5</vt:i4>
      </vt:variant>
      <vt:variant>
        <vt:lpwstr/>
      </vt:variant>
      <vt:variant>
        <vt:lpwstr>Table4</vt:lpwstr>
      </vt:variant>
      <vt:variant>
        <vt:i4>4063347</vt:i4>
      </vt:variant>
      <vt:variant>
        <vt:i4>6</vt:i4>
      </vt:variant>
      <vt:variant>
        <vt:i4>0</vt:i4>
      </vt:variant>
      <vt:variant>
        <vt:i4>5</vt:i4>
      </vt:variant>
      <vt:variant>
        <vt:lpwstr/>
      </vt:variant>
      <vt:variant>
        <vt:lpwstr>Table3</vt:lpwstr>
      </vt:variant>
      <vt:variant>
        <vt:i4>4128883</vt:i4>
      </vt:variant>
      <vt:variant>
        <vt:i4>3</vt:i4>
      </vt:variant>
      <vt:variant>
        <vt:i4>0</vt:i4>
      </vt:variant>
      <vt:variant>
        <vt:i4>5</vt:i4>
      </vt:variant>
      <vt:variant>
        <vt:lpwstr/>
      </vt:variant>
      <vt:variant>
        <vt:lpwstr>Table2</vt:lpwstr>
      </vt:variant>
      <vt:variant>
        <vt:i4>3932275</vt:i4>
      </vt:variant>
      <vt:variant>
        <vt:i4>0</vt:i4>
      </vt:variant>
      <vt:variant>
        <vt:i4>0</vt:i4>
      </vt:variant>
      <vt:variant>
        <vt:i4>5</vt:i4>
      </vt:variant>
      <vt:variant>
        <vt:lpwstr/>
      </vt:variant>
      <vt:variant>
        <vt:lpwstr>Table1</vt:lpwstr>
      </vt:variant>
      <vt:variant>
        <vt:i4>7209013</vt:i4>
      </vt:variant>
      <vt:variant>
        <vt:i4>21</vt:i4>
      </vt:variant>
      <vt:variant>
        <vt:i4>0</vt:i4>
      </vt:variant>
      <vt:variant>
        <vt:i4>5</vt:i4>
      </vt:variant>
      <vt:variant>
        <vt:lpwstr>https://www.state.nj.us/humanservices/dmahs/info/perinatalepisode.html</vt:lpwstr>
      </vt:variant>
      <vt:variant>
        <vt:lpwstr/>
      </vt:variant>
      <vt:variant>
        <vt:i4>7602293</vt:i4>
      </vt:variant>
      <vt:variant>
        <vt:i4>18</vt:i4>
      </vt:variant>
      <vt:variant>
        <vt:i4>0</vt:i4>
      </vt:variant>
      <vt:variant>
        <vt:i4>5</vt:i4>
      </vt:variant>
      <vt:variant>
        <vt:lpwstr>https://www.forwardhealth.wi.gov/WIPortal/content/Managed Care Organization/Contracts/pdf/hmo_provider_network_adequacy_standards.pdf.spage</vt:lpwstr>
      </vt:variant>
      <vt:variant>
        <vt:lpwstr/>
      </vt:variant>
      <vt:variant>
        <vt:i4>7602293</vt:i4>
      </vt:variant>
      <vt:variant>
        <vt:i4>15</vt:i4>
      </vt:variant>
      <vt:variant>
        <vt:i4>0</vt:i4>
      </vt:variant>
      <vt:variant>
        <vt:i4>5</vt:i4>
      </vt:variant>
      <vt:variant>
        <vt:lpwstr>https://www.forwardhealth.wi.gov/WIPortal/content/Managed Care Organization/Contracts/pdf/hmo_provider_network_adequacy_standards.pdf.spage</vt:lpwstr>
      </vt:variant>
      <vt:variant>
        <vt:lpwstr/>
      </vt:variant>
      <vt:variant>
        <vt:i4>7602293</vt:i4>
      </vt:variant>
      <vt:variant>
        <vt:i4>12</vt:i4>
      </vt:variant>
      <vt:variant>
        <vt:i4>0</vt:i4>
      </vt:variant>
      <vt:variant>
        <vt:i4>5</vt:i4>
      </vt:variant>
      <vt:variant>
        <vt:lpwstr>https://www.forwardhealth.wi.gov/WIPortal/content/Managed Care Organization/Contracts/pdf/hmo_provider_network_adequacy_standards.pdf.spage</vt:lpwstr>
      </vt:variant>
      <vt:variant>
        <vt:lpwstr/>
      </vt:variant>
      <vt:variant>
        <vt:i4>7602293</vt:i4>
      </vt:variant>
      <vt:variant>
        <vt:i4>9</vt:i4>
      </vt:variant>
      <vt:variant>
        <vt:i4>0</vt:i4>
      </vt:variant>
      <vt:variant>
        <vt:i4>5</vt:i4>
      </vt:variant>
      <vt:variant>
        <vt:lpwstr>https://www.forwardhealth.wi.gov/WIPortal/content/Managed Care Organization/Contracts/pdf/hmo_provider_network_adequacy_standards.pdf.spage</vt:lpwstr>
      </vt:variant>
      <vt:variant>
        <vt:lpwstr/>
      </vt:variant>
      <vt:variant>
        <vt:i4>7667740</vt:i4>
      </vt:variant>
      <vt:variant>
        <vt:i4>6</vt:i4>
      </vt:variant>
      <vt:variant>
        <vt:i4>0</vt:i4>
      </vt:variant>
      <vt:variant>
        <vt:i4>5</vt:i4>
      </vt:variant>
      <vt:variant>
        <vt:lpwstr>https://oregon.public.law/rules/oar_410-141-3515</vt:lpwstr>
      </vt:variant>
      <vt:variant>
        <vt:lpwstr/>
      </vt:variant>
      <vt:variant>
        <vt:i4>3932285</vt:i4>
      </vt:variant>
      <vt:variant>
        <vt:i4>3</vt:i4>
      </vt:variant>
      <vt:variant>
        <vt:i4>0</vt:i4>
      </vt:variant>
      <vt:variant>
        <vt:i4>5</vt:i4>
      </vt:variant>
      <vt:variant>
        <vt:lpwstr>https://mydss.mo.gov/media/pdf/provider-network-adequacy-standards</vt:lpwstr>
      </vt:variant>
      <vt:variant>
        <vt:lpwstr/>
      </vt:variant>
      <vt:variant>
        <vt:i4>6553713</vt:i4>
      </vt:variant>
      <vt:variant>
        <vt:i4>0</vt:i4>
      </vt:variant>
      <vt:variant>
        <vt:i4>0</vt:i4>
      </vt:variant>
      <vt:variant>
        <vt:i4>5</vt:i4>
      </vt:variant>
      <vt:variant>
        <vt:lpwstr>https://www.opqc.net/prematurityprevention?adlt=strict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Velasquez</dc:creator>
  <cp:keywords/>
  <dc:description/>
  <cp:lastModifiedBy>Paul Frame</cp:lastModifiedBy>
  <cp:revision>95</cp:revision>
  <dcterms:created xsi:type="dcterms:W3CDTF">2024-12-03T06:14:00Z</dcterms:created>
  <dcterms:modified xsi:type="dcterms:W3CDTF">2026-01-26T16:41:00Z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0x0101003ADB2CA38FBBC1428DB187BDD036B8B1</vt:lpwstr>
  </property>
  <property fmtid="{D5CDD505-2E9C-101B-9397-08002B2CF9AE}" pid="3" name="MediaServiceImageTags">
    <vt:lpwstr/>
  </property>
  <property fmtid="{D5CDD505-2E9C-101B-9397-08002B2CF9AE}" pid="4" name="docLang">
    <vt:lpwstr>cy</vt:lpwstr>
  </property>
</Properties>
</file>